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PONTIFICIA UNIVERSIDAD CATÓLICA DEL PERÚ</w:t>
      </w:r>
    </w:p>
    <w:p w:rsidR="00000000" w:rsidDel="00000000" w:rsidP="00000000" w:rsidRDefault="00000000" w:rsidRPr="00000000" w14:paraId="00000002">
      <w:pPr>
        <w:spacing w:line="480" w:lineRule="auto"/>
        <w:jc w:val="center"/>
        <w:rPr/>
      </w:pPr>
      <w:r w:rsidDel="00000000" w:rsidR="00000000" w:rsidRPr="00000000">
        <w:rPr>
          <w:b w:val="1"/>
          <w:bCs w:val="1"/>
          <w:rtl w:val="0"/>
        </w:rPr>
        <w:t xml:space="preserve">FACULTAD DE CIENCIAS E INGENIERÍA</w:t>
      </w: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drawing>
          <wp:inline distB="0" distT="0" distL="0" distR="0">
            <wp:extent cx="2109059" cy="2088281"/>
            <wp:effectExtent b="0" l="0" r="0" t="0"/>
            <wp:docPr descr="A blue circle with white text and a ship in the water&#10;&#10;Description automatically generated" id="1" name="image1.png"/>
            <a:graphic>
              <a:graphicData uri="http://schemas.openxmlformats.org/drawingml/2006/picture">
                <pic:pic>
                  <pic:nvPicPr>
                    <pic:cNvPr descr="A blue circle with white text and a ship in the water&#10;&#10;Description automatically generated" id="0" name="image1.png"/>
                    <pic:cNvPicPr preferRelativeResize="0"/>
                  </pic:nvPicPr>
                  <pic:blipFill>
                    <a:blip r:embed="rId9"/>
                    <a:srcRect b="0" l="0" r="0" t="0"/>
                    <a:stretch>
                      <a:fillRect/>
                    </a:stretch>
                  </pic:blipFill>
                  <pic:spPr>
                    <a:xfrm>
                      <a:off x="0" y="0"/>
                      <a:ext cx="2109059" cy="20882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center"/>
        <w:rPr>
          <w:b w:val="1"/>
          <w:bCs w:val="1"/>
        </w:rPr>
      </w:pPr>
      <w:r w:rsidDel="00000000" w:rsidR="00000000" w:rsidRPr="00000000">
        <w:rPr>
          <w:b w:val="1"/>
          <w:bCs w:val="1"/>
          <w:rtl w:val="0"/>
        </w:rPr>
        <w:t xml:space="preserve">ESTRATEGIAS Y GESTIÓN DE SISTEMAS DE INFORMACIÓN</w:t>
      </w:r>
    </w:p>
    <w:p w:rsidR="00000000" w:rsidDel="00000000" w:rsidP="00000000" w:rsidRDefault="00000000" w:rsidRPr="00000000" w14:paraId="00000005">
      <w:pPr>
        <w:spacing w:line="480" w:lineRule="auto"/>
        <w:jc w:val="center"/>
        <w:rPr>
          <w:b w:val="1"/>
          <w:bCs w:val="1"/>
        </w:rPr>
      </w:pPr>
      <w:r w:rsidDel="00000000" w:rsidR="00000000" w:rsidRPr="00000000">
        <w:rPr>
          <w:b w:val="1"/>
          <w:bCs w:val="1"/>
          <w:rtl w:val="0"/>
        </w:rPr>
        <w:t xml:space="preserve">Práctica 2: Identificación y priorización de los dolores de negocio</w:t>
      </w:r>
    </w:p>
    <w:p w:rsidR="00000000" w:rsidDel="00000000" w:rsidP="00000000" w:rsidRDefault="00000000" w:rsidRPr="00000000" w14:paraId="00000006">
      <w:pPr>
        <w:spacing w:line="480" w:lineRule="auto"/>
        <w:rPr>
          <w:b w:val="1"/>
          <w:bCs w:val="1"/>
        </w:rPr>
      </w:pP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b w:val="1"/>
          <w:bCs w:val="1"/>
          <w:rtl w:val="0"/>
        </w:rPr>
        <w:t xml:space="preserve">AUTORES:</w:t>
      </w:r>
    </w:p>
    <w:p w:rsidR="00000000" w:rsidDel="00000000" w:rsidP="00000000" w:rsidRDefault="00000000" w:rsidRPr="00000000" w14:paraId="00000008">
      <w:pPr>
        <w:numPr>
          <w:ilvl w:val="0"/>
          <w:numId w:val="1"/>
        </w:numPr>
        <w:spacing w:line="480" w:lineRule="auto"/>
        <w:ind w:left="720" w:hanging="360"/>
        <w:jc w:val="center"/>
      </w:pPr>
      <w:r w:rsidDel="00000000" w:rsidR="00000000" w:rsidRPr="00000000">
        <w:rPr>
          <w:rtl w:val="0"/>
        </w:rPr>
        <w:t xml:space="preserve">SALAS COHAILA, Gabriel Lucio - 20200606</w:t>
      </w:r>
    </w:p>
    <w:p w:rsidR="00000000" w:rsidDel="00000000" w:rsidP="00000000" w:rsidRDefault="00000000" w:rsidRPr="00000000" w14:paraId="00000009">
      <w:pPr>
        <w:numPr>
          <w:ilvl w:val="0"/>
          <w:numId w:val="1"/>
        </w:numPr>
        <w:spacing w:line="480" w:lineRule="auto"/>
        <w:ind w:left="720" w:hanging="360"/>
        <w:jc w:val="center"/>
      </w:pPr>
      <w:r w:rsidDel="00000000" w:rsidR="00000000" w:rsidRPr="00000000">
        <w:rPr>
          <w:rtl w:val="0"/>
        </w:rPr>
        <w:t xml:space="preserve">CHAMORRO CAYETANO, Jorge Josue - 20206234</w:t>
      </w:r>
    </w:p>
    <w:p w:rsidR="00000000" w:rsidDel="00000000" w:rsidP="00000000" w:rsidRDefault="00000000" w:rsidRPr="00000000" w14:paraId="0000000A">
      <w:pPr>
        <w:numPr>
          <w:ilvl w:val="0"/>
          <w:numId w:val="1"/>
        </w:numPr>
        <w:spacing w:line="480" w:lineRule="auto"/>
        <w:ind w:left="720" w:hanging="360"/>
        <w:jc w:val="center"/>
      </w:pPr>
      <w:r w:rsidDel="00000000" w:rsidR="00000000" w:rsidRPr="00000000">
        <w:rPr>
          <w:rtl w:val="0"/>
        </w:rPr>
        <w:t xml:space="preserve">SANCHEZ PASTOR, Rodrigo Alonso - 20201230</w:t>
      </w:r>
    </w:p>
    <w:p w:rsidR="00000000" w:rsidDel="00000000" w:rsidP="00000000" w:rsidRDefault="00000000" w:rsidRPr="00000000" w14:paraId="0000000B">
      <w:pPr>
        <w:numPr>
          <w:ilvl w:val="0"/>
          <w:numId w:val="1"/>
        </w:numPr>
        <w:spacing w:line="480" w:lineRule="auto"/>
        <w:ind w:left="720" w:hanging="360"/>
        <w:jc w:val="center"/>
      </w:pPr>
      <w:r w:rsidDel="00000000" w:rsidR="00000000" w:rsidRPr="00000000">
        <w:rPr>
          <w:rtl w:val="0"/>
        </w:rPr>
        <w:t xml:space="preserve">SANTILLÁN HUAMÁN, Aarón Ulises - 20200445</w:t>
      </w:r>
    </w:p>
    <w:p w:rsidR="00000000" w:rsidDel="00000000" w:rsidP="00000000" w:rsidRDefault="00000000" w:rsidRPr="00000000" w14:paraId="0000000C">
      <w:pPr>
        <w:numPr>
          <w:ilvl w:val="0"/>
          <w:numId w:val="1"/>
        </w:numPr>
        <w:spacing w:line="480" w:lineRule="auto"/>
        <w:ind w:left="720" w:hanging="360"/>
        <w:jc w:val="center"/>
      </w:pPr>
      <w:r w:rsidDel="00000000" w:rsidR="00000000" w:rsidRPr="00000000">
        <w:rPr>
          <w:rtl w:val="0"/>
        </w:rPr>
        <w:t xml:space="preserve">ORIHUELA MONTERO, Johnny Fabricio - 20211000</w:t>
      </w:r>
      <w:r w:rsidDel="00000000" w:rsidR="00000000" w:rsidRPr="00000000">
        <w:rPr>
          <w:rtl w:val="0"/>
        </w:rPr>
      </w:r>
    </w:p>
    <w:p w:rsidR="00000000" w:rsidDel="00000000" w:rsidP="00000000" w:rsidRDefault="00000000" w:rsidRPr="00000000" w14:paraId="0000000D">
      <w:pPr>
        <w:spacing w:line="480" w:lineRule="auto"/>
        <w:jc w:val="center"/>
        <w:rPr>
          <w:b w:val="1"/>
          <w:bCs w:val="1"/>
        </w:rPr>
      </w:pPr>
      <w:r w:rsidDel="00000000" w:rsidR="00000000" w:rsidRPr="00000000">
        <w:rPr>
          <w:b w:val="1"/>
          <w:bCs w:val="1"/>
          <w:rtl w:val="0"/>
        </w:rPr>
        <w:t xml:space="preserve">PROFESOR:</w:t>
      </w:r>
    </w:p>
    <w:p w:rsidR="00000000" w:rsidDel="00000000" w:rsidP="00000000" w:rsidRDefault="00000000" w:rsidRPr="00000000" w14:paraId="0000000E">
      <w:pPr>
        <w:spacing w:line="480" w:lineRule="auto"/>
        <w:jc w:val="center"/>
        <w:rPr/>
      </w:pPr>
      <w:r w:rsidDel="00000000" w:rsidR="00000000" w:rsidRPr="00000000">
        <w:rPr>
          <w:rtl w:val="0"/>
        </w:rPr>
        <w:t xml:space="preserve">MORALES BARRERA, LUIS ALBERTO</w:t>
      </w:r>
    </w:p>
    <w:p w:rsidR="00000000" w:rsidDel="00000000" w:rsidP="00000000" w:rsidRDefault="00000000" w:rsidRPr="00000000" w14:paraId="0000000F">
      <w:pPr>
        <w:spacing w:line="480" w:lineRule="auto"/>
        <w:jc w:val="center"/>
        <w:rPr>
          <w:b w:val="1"/>
          <w:bCs w:val="1"/>
        </w:rPr>
      </w:pPr>
      <w:r w:rsidDel="00000000" w:rsidR="00000000" w:rsidRPr="00000000">
        <w:rPr>
          <w:rtl w:val="0"/>
        </w:rPr>
      </w:r>
    </w:p>
    <w:p w:rsidR="00000000" w:rsidDel="00000000" w:rsidP="00000000" w:rsidRDefault="00000000" w:rsidRPr="00000000" w14:paraId="00000010">
      <w:pPr>
        <w:spacing w:line="480" w:lineRule="auto"/>
        <w:jc w:val="center"/>
        <w:rPr>
          <w:b w:val="1"/>
          <w:bCs w:val="1"/>
        </w:rPr>
      </w:pPr>
      <w:r w:rsidDel="00000000" w:rsidR="00000000" w:rsidRPr="00000000">
        <w:rPr>
          <w:rtl w:val="0"/>
        </w:rPr>
      </w:r>
    </w:p>
    <w:p w:rsidR="00000000" w:rsidDel="00000000" w:rsidP="00000000" w:rsidRDefault="00000000" w:rsidRPr="00000000" w14:paraId="00000011">
      <w:pPr>
        <w:spacing w:line="480" w:lineRule="auto"/>
        <w:jc w:val="center"/>
        <w:rPr>
          <w:b w:val="1"/>
          <w:bCs w:val="1"/>
        </w:rPr>
      </w:pPr>
      <w:r w:rsidDel="00000000" w:rsidR="00000000" w:rsidRPr="00000000">
        <w:rPr>
          <w:rtl w:val="0"/>
        </w:rPr>
      </w:r>
    </w:p>
    <w:p w:rsidR="00000000" w:rsidDel="00000000" w:rsidP="00000000" w:rsidRDefault="00000000" w:rsidRPr="00000000" w14:paraId="00000012">
      <w:pPr>
        <w:spacing w:line="480" w:lineRule="auto"/>
        <w:jc w:val="center"/>
        <w:rPr>
          <w:b w:val="1"/>
          <w:bCs w:val="1"/>
        </w:rPr>
      </w:pPr>
      <w:r w:rsidDel="00000000" w:rsidR="00000000" w:rsidRPr="00000000">
        <w:rPr>
          <w:rtl w:val="0"/>
        </w:rPr>
      </w:r>
    </w:p>
    <w:p w:rsidR="00000000" w:rsidDel="00000000" w:rsidP="00000000" w:rsidRDefault="00000000" w:rsidRPr="00000000" w14:paraId="00000013">
      <w:pPr>
        <w:spacing w:line="480" w:lineRule="auto"/>
        <w:jc w:val="left"/>
        <w:rPr>
          <w:b w:val="1"/>
          <w:bCs w:val="1"/>
        </w:rPr>
      </w:pPr>
      <w:r w:rsidDel="00000000" w:rsidR="00000000" w:rsidRPr="00000000">
        <w:rPr>
          <w:rtl w:val="0"/>
        </w:rPr>
      </w:r>
    </w:p>
    <w:p w:rsidR="00000000" w:rsidDel="00000000" w:rsidP="00000000" w:rsidRDefault="00000000" w:rsidRPr="00000000" w14:paraId="00000014">
      <w:pPr>
        <w:spacing w:line="480" w:lineRule="auto"/>
        <w:jc w:val="center"/>
        <w:rPr>
          <w:b w:val="1"/>
          <w:bCs w:val="1"/>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b w:val="1"/>
          <w:bCs w:val="1"/>
          <w:rtl w:val="0"/>
        </w:rPr>
        <w:t xml:space="preserve">Lima, setiembre, 2026</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b w:val="1"/>
          <w:bCs w:val="1"/>
          <w:i w:val="0"/>
          <w:iCs w:val="0"/>
          <w:rtl w:val="0"/>
        </w:rPr>
        <w:t xml:space="preserve">Índice</w:t>
      </w:r>
      <w:r w:rsidDel="00000000" w:rsidR="00000000" w:rsidRPr="00000000">
        <w:rPr>
          <w:rtl w:val="0"/>
        </w:rPr>
      </w:r>
    </w:p>
    <w:sdt>
      <w:sdtPr>
        <w:id w:val="86839021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Identificación y priorización de los dolores de negocio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3.1. Enfoque metodológico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3.2. Delimitación de los procesos extremo a extremo analizados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3.3. Customer journey map del proceso E2E-1: originación de crédito Pyme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3.4. Service blueprint del proceso E2E-2: atención de operaciones no reconocidas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3.5. Customer journey map del proceso E2E-3: contratación de productos por canal digital</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3.6. Inventario de dolores identificados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3.7. Criterios y escala de evaluación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3.8. Matriz de priorización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3.9. Resultado de la priorización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Alineamiento estratégico del dolor priorizado</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 Selección de los tres dolores críticos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 Matriz de alineamiento entre dolores críticos y objetivos estratégicos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 Indicadores base de los dolores críticos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4.4. Condiciones de medición y vacíos de información</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Referencias bibliográficas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 A. Observaciones de consistencia respecto del Entregable 1</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heading=h.k5t5psnc9hk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 B. Entrevista con el Service Owner de ATM y Autoservicios de BBVA Perú</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before="0" w:line="360" w:lineRule="auto"/>
        <w:jc w:val="both"/>
        <w:rPr/>
      </w:pPr>
      <w:r w:rsidDel="00000000" w:rsidR="00000000" w:rsidRPr="00000000">
        <w:rPr>
          <w:b w:val="1"/>
          <w:bCs w:val="1"/>
          <w:rtl w:val="0"/>
        </w:rPr>
        <w:t xml:space="preserve">Nota sobre la numeración.</w:t>
      </w:r>
      <w:r w:rsidDel="00000000" w:rsidR="00000000" w:rsidRPr="00000000">
        <w:rPr>
          <w:rtl w:val="0"/>
        </w:rPr>
        <w:t xml:space="preserve"> Este documento da continuidad al Entregable 1, que cerró en la Tabla 13. Por ello, la numeración de tablas se reanuda en la Tabla 14, de modo que ambos avances puedan integrarse en un solo documento sin numerar. Los objetivos estratégicos se citan con la codificación OE1 a OE6 establecida en la Tabla 10 del Entregable 1.</w:t>
      </w:r>
      <w:r w:rsidDel="00000000" w:rsidR="00000000" w:rsidRPr="00000000">
        <w:rPr>
          <w:rtl w:val="0"/>
        </w:rPr>
      </w:r>
    </w:p>
    <w:p w:rsidR="00000000" w:rsidDel="00000000" w:rsidP="00000000" w:rsidRDefault="00000000" w:rsidRPr="00000000" w14:paraId="0000002B">
      <w:pPr>
        <w:pStyle w:val="Heading1"/>
        <w:spacing w:after="200" w:before="320" w:lineRule="auto"/>
        <w:rPr>
          <w:sz w:val="22"/>
          <w:szCs w:val="22"/>
        </w:rPr>
      </w:pPr>
      <w:r w:rsidDel="00000000" w:rsidR="00000000" w:rsidRPr="00000000">
        <w:rPr>
          <w:i w:val="0"/>
          <w:iCs w:val="0"/>
          <w:sz w:val="22"/>
          <w:szCs w:val="22"/>
          <w:rtl w:val="0"/>
        </w:rPr>
        <w:t xml:space="preserve">3. Identificación y priorización de los dolores de negocio</w:t>
      </w:r>
      <w:r w:rsidDel="00000000" w:rsidR="00000000" w:rsidRPr="00000000">
        <w:rPr>
          <w:rtl w:val="0"/>
        </w:rPr>
      </w:r>
    </w:p>
    <w:p w:rsidR="00000000" w:rsidDel="00000000" w:rsidP="00000000" w:rsidRDefault="00000000" w:rsidRPr="00000000" w14:paraId="0000002C">
      <w:pPr>
        <w:pStyle w:val="Heading2"/>
        <w:spacing w:after="160" w:before="260" w:lineRule="auto"/>
        <w:rPr>
          <w:sz w:val="22"/>
          <w:szCs w:val="22"/>
        </w:rPr>
      </w:pPr>
      <w:r w:rsidDel="00000000" w:rsidR="00000000" w:rsidRPr="00000000">
        <w:rPr>
          <w:i w:val="0"/>
          <w:iCs w:val="0"/>
          <w:sz w:val="22"/>
          <w:szCs w:val="22"/>
          <w:rtl w:val="0"/>
        </w:rPr>
        <w:t xml:space="preserve">3.1. Enfoque metodológico</w:t>
      </w:r>
      <w:r w:rsidDel="00000000" w:rsidR="00000000" w:rsidRPr="00000000">
        <w:rPr>
          <w:rtl w:val="0"/>
        </w:rPr>
      </w:r>
    </w:p>
    <w:p w:rsidR="00000000" w:rsidDel="00000000" w:rsidP="00000000" w:rsidRDefault="00000000" w:rsidRPr="00000000" w14:paraId="0000002D">
      <w:pPr>
        <w:spacing w:after="120" w:before="0" w:line="360" w:lineRule="auto"/>
        <w:jc w:val="both"/>
        <w:rPr/>
      </w:pPr>
      <w:r w:rsidDel="00000000" w:rsidR="00000000" w:rsidRPr="00000000">
        <w:rPr>
          <w:i w:val="0"/>
          <w:iCs w:val="0"/>
          <w:rtl w:val="0"/>
        </w:rPr>
        <w:t xml:space="preserve">La identificación de dolores parte de una premisa: un problema de negocio solo es accionable cuando se observa sobre un proceso extremo a extremo, se sustenta en evidencia verificable y admite medición antes y después de la intervención. Un listado de quejas genéricas no cumple ninguna de las tres condiciones y, en consecuencia, no puede sostener una iniciativa de sistemas de información.</w:t>
      </w:r>
      <w:r w:rsidDel="00000000" w:rsidR="00000000" w:rsidRPr="00000000">
        <w:rPr>
          <w:rtl w:val="0"/>
        </w:rPr>
      </w:r>
    </w:p>
    <w:p w:rsidR="00000000" w:rsidDel="00000000" w:rsidP="00000000" w:rsidRDefault="00000000" w:rsidRPr="00000000" w14:paraId="0000002E">
      <w:pPr>
        <w:spacing w:after="120" w:before="0" w:line="360" w:lineRule="auto"/>
        <w:jc w:val="both"/>
        <w:rPr/>
      </w:pPr>
      <w:r w:rsidDel="00000000" w:rsidR="00000000" w:rsidRPr="00000000">
        <w:rPr>
          <w:i w:val="0"/>
          <w:iCs w:val="0"/>
          <w:rtl w:val="0"/>
        </w:rPr>
        <w:t xml:space="preserve">Para satisfacer esas condiciones se emplean dos instrumentos complementarios. El </w:t>
      </w:r>
      <w:r w:rsidDel="00000000" w:rsidR="00000000" w:rsidRPr="00000000">
        <w:rPr>
          <w:i w:val="1"/>
          <w:iCs w:val="1"/>
          <w:rtl w:val="0"/>
        </w:rPr>
        <w:t xml:space="preserve">customer journey map</w:t>
      </w:r>
      <w:r w:rsidDel="00000000" w:rsidR="00000000" w:rsidRPr="00000000">
        <w:rPr>
          <w:i w:val="0"/>
          <w:iCs w:val="0"/>
          <w:rtl w:val="0"/>
        </w:rPr>
        <w:t xml:space="preserve"> organiza la experiencia del cliente en etapas sucesivas y permite localizar en qué momento del recorrido se produce la fricción, considerando que la experiencia se construye a lo largo de múltiples puntos de contacto y no en una interacción aislada (Lemon y Verhoef, 2016). El </w:t>
      </w:r>
      <w:r w:rsidDel="00000000" w:rsidR="00000000" w:rsidRPr="00000000">
        <w:rPr>
          <w:i w:val="1"/>
          <w:iCs w:val="1"/>
          <w:rtl w:val="0"/>
        </w:rPr>
        <w:t xml:space="preserve">service blueprint</w:t>
      </w:r>
      <w:r w:rsidDel="00000000" w:rsidR="00000000" w:rsidRPr="00000000">
        <w:rPr>
          <w:i w:val="0"/>
          <w:iCs w:val="0"/>
          <w:rtl w:val="0"/>
        </w:rPr>
        <w:t xml:space="preserve">, por su parte, incorpora la dimensión que el journey map no muestra: separa las acciones visibles para el cliente de las actividades de soporte mediante las líneas de interacción, de visibilidad y de interacción interna, lo que permite atribuir cada dolor al proceso interno que lo origina (Bitner et al., 2008). El primero responde dónde duele; el segundo, por qué.</w:t>
      </w:r>
      <w:r w:rsidDel="00000000" w:rsidR="00000000" w:rsidRPr="00000000">
        <w:rPr>
          <w:rtl w:val="0"/>
        </w:rPr>
      </w:r>
    </w:p>
    <w:p w:rsidR="00000000" w:rsidDel="00000000" w:rsidP="00000000" w:rsidRDefault="00000000" w:rsidRPr="00000000" w14:paraId="0000002F">
      <w:pPr>
        <w:spacing w:after="120" w:before="0" w:line="360" w:lineRule="auto"/>
        <w:jc w:val="both"/>
        <w:rPr/>
      </w:pPr>
      <w:r w:rsidDel="00000000" w:rsidR="00000000" w:rsidRPr="00000000">
        <w:rPr>
          <w:i w:val="0"/>
          <w:iCs w:val="0"/>
          <w:rtl w:val="0"/>
        </w:rPr>
        <w:t xml:space="preserve">La evaluación de los dolores identificados aplica los seis criterios establecidos en el enunciado del trabajo: impacto estratégico, impacto económico, impacto en la experiencia, viabilidad tecnológica, urgencia y capacidad de medición. Cada criterio se califica en una escala de 1 a 5 y se pondera según su contribución a la decisión de inversión, conforme se detalla en la sección 3.7.</w:t>
      </w:r>
      <w:r w:rsidDel="00000000" w:rsidR="00000000" w:rsidRPr="00000000">
        <w:rPr>
          <w:rtl w:val="0"/>
        </w:rPr>
      </w:r>
    </w:p>
    <w:p w:rsidR="00000000" w:rsidDel="00000000" w:rsidP="00000000" w:rsidRDefault="00000000" w:rsidRPr="00000000" w14:paraId="00000030">
      <w:pPr>
        <w:spacing w:after="120" w:before="0" w:line="360" w:lineRule="auto"/>
        <w:jc w:val="both"/>
        <w:rPr/>
      </w:pPr>
      <w:r w:rsidDel="00000000" w:rsidR="00000000" w:rsidRPr="00000000">
        <w:rPr>
          <w:b w:val="1"/>
          <w:bCs w:val="1"/>
          <w:rtl w:val="0"/>
        </w:rPr>
        <w:t xml:space="preserve">Criterio de evidencia. </w:t>
      </w:r>
      <w:r w:rsidDel="00000000" w:rsidR="00000000" w:rsidRPr="00000000">
        <w:rPr>
          <w:rtl w:val="0"/>
        </w:rPr>
        <w:t xml:space="preserve">El análisis emplea dos categorías de evidencia. La primera comprende fuentes públicas verificables, principalmente reportes financieros y operativos de BBVA Perú y normativa del supervisor. La segunda corresponde al testimonio directo de un funcionario de la entidad, recogido mediante entrevista y consignado en el Anexo B. Cuando el testimonio se refiere a un hecho susceptible de constatación documental, se contrasta con la fuente pública correspondiente; cuando describe una situación operativa no publicada, se identifica como tal y no se le atribuye condición de cifra. Para preservar la trazabilidad, las matrices incorporan únicamente indicadores cuya línea base sea pública, específica y comparable con la variable definida. Cuando una cifra se obtiene mediante la agregación de reportes mensuales, se explicitan el periodo, el universo considerado y el procedimiento de cálculo. Asimismo, no se emplean indicadores sectoriales como sustitutos de métricas propias de la entidad cuando ambos miden fenómenos diferentes.</w:t>
      </w:r>
    </w:p>
    <w:p w:rsidR="00000000" w:rsidDel="00000000" w:rsidP="00000000" w:rsidRDefault="00000000" w:rsidRPr="00000000" w14:paraId="00000031">
      <w:pPr>
        <w:pStyle w:val="Heading2"/>
        <w:spacing w:after="160" w:before="260" w:lineRule="auto"/>
        <w:rPr>
          <w:sz w:val="22"/>
          <w:szCs w:val="22"/>
        </w:rPr>
      </w:pPr>
      <w:r w:rsidDel="00000000" w:rsidR="00000000" w:rsidRPr="00000000">
        <w:rPr>
          <w:i w:val="0"/>
          <w:iCs w:val="0"/>
          <w:sz w:val="22"/>
          <w:szCs w:val="22"/>
          <w:rtl w:val="0"/>
        </w:rPr>
        <w:t xml:space="preserve">3.2. Delimitación de los procesos extremo a extremo analizados</w:t>
      </w:r>
      <w:r w:rsidDel="00000000" w:rsidR="00000000" w:rsidRPr="00000000">
        <w:rPr>
          <w:rtl w:val="0"/>
        </w:rPr>
      </w:r>
    </w:p>
    <w:p w:rsidR="00000000" w:rsidDel="00000000" w:rsidP="00000000" w:rsidRDefault="00000000" w:rsidRPr="00000000" w14:paraId="00000032">
      <w:pPr>
        <w:spacing w:after="120" w:before="0" w:line="360" w:lineRule="auto"/>
        <w:jc w:val="both"/>
        <w:rPr/>
      </w:pPr>
      <w:r w:rsidDel="00000000" w:rsidR="00000000" w:rsidRPr="00000000">
        <w:rPr>
          <w:i w:val="0"/>
          <w:iCs w:val="0"/>
          <w:rtl w:val="0"/>
        </w:rPr>
        <w:t xml:space="preserve">El inventario de procesos presentado en la Tabla 11 del Entregable 1 se estructuró desde la perspectiva de la operación tecnológica, agrupando macroprocesos de desarrollo de soluciones, operación de canales, gestión de datos, seguridad de la información y continuidad del negocio. Esa perspectiva resulta adecuada para describir la capacidad instalada de sistemas, pero no permite por sí sola localizar dolores de negocio, porque los recorridos que atraviesan al cliente no coinciden con las fronteras de los macroprocesos de tecnología.</w:t>
      </w:r>
      <w:r w:rsidDel="00000000" w:rsidR="00000000" w:rsidRPr="00000000">
        <w:rPr>
          <w:rtl w:val="0"/>
        </w:rPr>
      </w:r>
    </w:p>
    <w:p w:rsidR="00000000" w:rsidDel="00000000" w:rsidP="00000000" w:rsidRDefault="00000000" w:rsidRPr="00000000" w14:paraId="00000033">
      <w:pPr>
        <w:spacing w:after="120" w:before="0" w:line="360" w:lineRule="auto"/>
        <w:jc w:val="both"/>
        <w:rPr/>
      </w:pPr>
      <w:r w:rsidDel="00000000" w:rsidR="00000000" w:rsidRPr="00000000">
        <w:rPr>
          <w:i w:val="0"/>
          <w:iCs w:val="0"/>
          <w:rtl w:val="0"/>
        </w:rPr>
        <w:t xml:space="preserve">Por esta razón, el presente análisis define tres procesos extremo a extremo de negocio y los vincula con los macroprocesos tecnológicos ya inventariados. La Tabla 14 establece esa correspondencia. Los tres procesos se seleccionaron por concentrar la mayor densidad de evidencia pública disponible y por su vinculación directa con las prioridades estratégicas declaradas para el ciclo 2025-2029.</w:t>
      </w:r>
      <w:r w:rsidDel="00000000" w:rsidR="00000000" w:rsidRPr="00000000">
        <w:rPr>
          <w:rtl w:val="0"/>
        </w:rPr>
      </w:r>
    </w:p>
    <w:p w:rsidR="00000000" w:rsidDel="00000000" w:rsidP="00000000" w:rsidRDefault="00000000" w:rsidRPr="00000000" w14:paraId="00000034">
      <w:pPr>
        <w:spacing w:after="0" w:before="200" w:lineRule="auto"/>
        <w:rPr/>
      </w:pPr>
      <w:r w:rsidDel="00000000" w:rsidR="00000000" w:rsidRPr="00000000">
        <w:rPr>
          <w:b w:val="1"/>
          <w:bCs w:val="1"/>
          <w:i w:val="0"/>
          <w:iCs w:val="0"/>
          <w:rtl w:val="0"/>
        </w:rPr>
        <w:t xml:space="preserve">Tabla 14</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i w:val="1"/>
          <w:iCs w:val="1"/>
          <w:rtl w:val="0"/>
        </w:rPr>
        <w:t xml:space="preserve">Procesos extremo a extremo analizados y su correspondencia con el inventario de procesos</w:t>
      </w:r>
      <w:r w:rsidDel="00000000" w:rsidR="00000000" w:rsidRPr="00000000">
        <w:rPr>
          <w:rtl w:val="0"/>
        </w:rPr>
      </w:r>
    </w:p>
    <w:tbl>
      <w:tblPr>
        <w:tblStyle w:val="Table1"/>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100"/>
        <w:gridCol w:w="2400"/>
        <w:gridCol w:w="2626"/>
        <w:gridCol w:w="1900"/>
        <w:tblGridChange w:id="0">
          <w:tblGrid>
            <w:gridCol w:w="2100"/>
            <w:gridCol w:w="2400"/>
            <w:gridCol w:w="2626"/>
            <w:gridCol w:w="19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36">
            <w:pPr>
              <w:spacing w:after="0" w:line="240" w:lineRule="auto"/>
              <w:jc w:val="center"/>
              <w:rPr/>
            </w:pPr>
            <w:r w:rsidDel="00000000" w:rsidR="00000000" w:rsidRPr="00000000">
              <w:rPr>
                <w:b w:val="1"/>
                <w:bCs w:val="1"/>
                <w:i w:val="0"/>
                <w:iCs w:val="0"/>
                <w:color w:val="ffffff"/>
                <w:rtl w:val="0"/>
              </w:rPr>
              <w:t xml:space="preserve">Proceso E2E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37">
            <w:pPr>
              <w:spacing w:after="0" w:line="240" w:lineRule="auto"/>
              <w:jc w:val="center"/>
              <w:rPr/>
            </w:pPr>
            <w:r w:rsidDel="00000000" w:rsidR="00000000" w:rsidRPr="00000000">
              <w:rPr>
                <w:b w:val="1"/>
                <w:bCs w:val="1"/>
                <w:i w:val="0"/>
                <w:iCs w:val="0"/>
                <w:color w:val="ffffff"/>
                <w:rtl w:val="0"/>
              </w:rPr>
              <w:t xml:space="preserve">Alcance del recorrido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38">
            <w:pPr>
              <w:spacing w:after="0" w:line="240" w:lineRule="auto"/>
              <w:jc w:val="center"/>
              <w:rPr/>
            </w:pPr>
            <w:r w:rsidDel="00000000" w:rsidR="00000000" w:rsidRPr="00000000">
              <w:rPr>
                <w:b w:val="1"/>
                <w:bCs w:val="1"/>
                <w:i w:val="0"/>
                <w:iCs w:val="0"/>
                <w:color w:val="ffffff"/>
                <w:rtl w:val="0"/>
              </w:rPr>
              <w:t xml:space="preserve">Macroprocesos de la Tabla 11 involucrados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39">
            <w:pPr>
              <w:spacing w:after="0" w:line="240" w:lineRule="auto"/>
              <w:jc w:val="center"/>
              <w:rPr/>
            </w:pPr>
            <w:r w:rsidDel="00000000" w:rsidR="00000000" w:rsidRPr="00000000">
              <w:rPr>
                <w:b w:val="1"/>
                <w:bCs w:val="1"/>
                <w:i w:val="0"/>
                <w:iCs w:val="0"/>
                <w:color w:val="ffffff"/>
                <w:rtl w:val="0"/>
              </w:rPr>
              <w:t xml:space="preserve">Objetivos estratégicos vinculados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A">
            <w:pPr>
              <w:spacing w:after="0" w:line="240" w:lineRule="auto"/>
              <w:jc w:val="left"/>
              <w:rPr/>
            </w:pPr>
            <w:r w:rsidDel="00000000" w:rsidR="00000000" w:rsidRPr="00000000">
              <w:rPr>
                <w:b w:val="1"/>
                <w:bCs w:val="1"/>
                <w:i w:val="0"/>
                <w:iCs w:val="0"/>
                <w:rtl w:val="0"/>
              </w:rPr>
              <w:t xml:space="preserve">E2E-1.</w:t>
            </w:r>
            <w:r w:rsidDel="00000000" w:rsidR="00000000" w:rsidRPr="00000000">
              <w:rPr>
                <w:i w:val="0"/>
                <w:iCs w:val="0"/>
                <w:rtl w:val="0"/>
              </w:rPr>
              <w:t xml:space="preserve"> Originación de crédito al segmento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B">
            <w:pPr>
              <w:spacing w:after="0" w:line="240" w:lineRule="auto"/>
              <w:jc w:val="left"/>
              <w:rPr/>
            </w:pPr>
            <w:r w:rsidDel="00000000" w:rsidR="00000000" w:rsidRPr="00000000">
              <w:rPr>
                <w:i w:val="0"/>
                <w:iCs w:val="0"/>
                <w:rtl w:val="0"/>
              </w:rPr>
              <w:t xml:space="preserve">Desde la necesidad de liquidez del empresario hasta el desembolso y la primera cuota.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C">
            <w:pPr>
              <w:spacing w:after="0" w:line="240" w:lineRule="auto"/>
              <w:jc w:val="left"/>
              <w:rPr/>
            </w:pPr>
            <w:r w:rsidDel="00000000" w:rsidR="00000000" w:rsidRPr="00000000">
              <w:rPr>
                <w:i w:val="0"/>
                <w:iCs w:val="0"/>
                <w:rtl w:val="0"/>
              </w:rPr>
              <w:t xml:space="preserve">Operación de canales y servicios digitales; Gestión de datos, analítica e IA; Desarrollo de soluciones digitales.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D">
            <w:pPr>
              <w:spacing w:after="0" w:line="240" w:lineRule="auto"/>
              <w:jc w:val="left"/>
              <w:rPr/>
            </w:pPr>
            <w:r w:rsidDel="00000000" w:rsidR="00000000" w:rsidRPr="00000000">
              <w:rPr>
                <w:i w:val="0"/>
                <w:iCs w:val="0"/>
                <w:rtl w:val="0"/>
              </w:rPr>
              <w:t xml:space="preserve">OE3, OE4, OE5</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3E">
            <w:pPr>
              <w:spacing w:after="0" w:line="240" w:lineRule="auto"/>
              <w:jc w:val="left"/>
              <w:rPr/>
            </w:pPr>
            <w:r w:rsidDel="00000000" w:rsidR="00000000" w:rsidRPr="00000000">
              <w:rPr>
                <w:b w:val="1"/>
                <w:bCs w:val="1"/>
                <w:i w:val="0"/>
                <w:iCs w:val="0"/>
                <w:rtl w:val="0"/>
              </w:rPr>
              <w:t xml:space="preserve">E2E-2.</w:t>
            </w:r>
            <w:r w:rsidDel="00000000" w:rsidR="00000000" w:rsidRPr="00000000">
              <w:rPr>
                <w:i w:val="0"/>
                <w:iCs w:val="0"/>
                <w:rtl w:val="0"/>
              </w:rPr>
              <w:t xml:space="preserve"> Atención de operaciones no reconocidas y reclamos por fraude digital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3F">
            <w:pPr>
              <w:spacing w:after="0" w:line="240" w:lineRule="auto"/>
              <w:jc w:val="left"/>
              <w:rPr/>
            </w:pPr>
            <w:r w:rsidDel="00000000" w:rsidR="00000000" w:rsidRPr="00000000">
              <w:rPr>
                <w:i w:val="0"/>
                <w:iCs w:val="0"/>
                <w:rtl w:val="0"/>
              </w:rPr>
              <w:t xml:space="preserve">Desde la transacción no autorizada hasta la resolución del reclamo y la eventual devolución.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40">
            <w:pPr>
              <w:spacing w:after="0" w:line="240" w:lineRule="auto"/>
              <w:jc w:val="left"/>
              <w:rPr/>
            </w:pPr>
            <w:r w:rsidDel="00000000" w:rsidR="00000000" w:rsidRPr="00000000">
              <w:rPr>
                <w:i w:val="0"/>
                <w:iCs w:val="0"/>
                <w:rtl w:val="0"/>
              </w:rPr>
              <w:t xml:space="preserve">Seguridad de la información y ciberseguridad; Operación de canales y servicios digitales; Gestión de datos, analítica e IA.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41">
            <w:pPr>
              <w:spacing w:after="0" w:line="240" w:lineRule="auto"/>
              <w:jc w:val="left"/>
              <w:rPr/>
            </w:pPr>
            <w:r w:rsidDel="00000000" w:rsidR="00000000" w:rsidRPr="00000000">
              <w:rPr>
                <w:i w:val="0"/>
                <w:iCs w:val="0"/>
                <w:rtl w:val="0"/>
              </w:rPr>
              <w:t xml:space="preserve">OE1, OE5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2">
            <w:pPr>
              <w:spacing w:after="0" w:line="240" w:lineRule="auto"/>
              <w:jc w:val="left"/>
              <w:rPr/>
            </w:pPr>
            <w:r w:rsidDel="00000000" w:rsidR="00000000" w:rsidRPr="00000000">
              <w:rPr>
                <w:b w:val="1"/>
                <w:bCs w:val="1"/>
                <w:i w:val="0"/>
                <w:iCs w:val="0"/>
                <w:rtl w:val="0"/>
              </w:rPr>
              <w:t xml:space="preserve">E2E-3.</w:t>
            </w:r>
            <w:r w:rsidDel="00000000" w:rsidR="00000000" w:rsidRPr="00000000">
              <w:rPr>
                <w:i w:val="0"/>
                <w:iCs w:val="0"/>
                <w:rtl w:val="0"/>
              </w:rPr>
              <w:t xml:space="preserve"> Contratación de productos por canal digital en banca de personas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3">
            <w:pPr>
              <w:spacing w:after="0" w:line="240" w:lineRule="auto"/>
              <w:jc w:val="left"/>
              <w:rPr/>
            </w:pPr>
            <w:r w:rsidDel="00000000" w:rsidR="00000000" w:rsidRPr="00000000">
              <w:rPr>
                <w:rtl w:val="0"/>
              </w:rPr>
              <w:t xml:space="preserve">Desde el interés del cliente hasta la contratación efectiva y el primer uso del producto. El número de pasos varía según el producto.</w:t>
            </w:r>
          </w:p>
        </w:tc>
        <w:tc>
          <w:tcPr>
            <w:tcMar>
              <w:top w:w="60.0" w:type="dxa"/>
              <w:left w:w="90.0" w:type="dxa"/>
              <w:bottom w:w="60.0" w:type="dxa"/>
              <w:right w:w="90.0" w:type="dxa"/>
            </w:tcMar>
            <w:vAlign w:val="center"/>
          </w:tcPr>
          <w:p w:rsidR="00000000" w:rsidDel="00000000" w:rsidP="00000000" w:rsidRDefault="00000000" w:rsidRPr="00000000" w14:paraId="00000044">
            <w:pPr>
              <w:spacing w:after="0" w:line="240" w:lineRule="auto"/>
              <w:jc w:val="left"/>
              <w:rPr/>
            </w:pPr>
            <w:r w:rsidDel="00000000" w:rsidR="00000000" w:rsidRPr="00000000">
              <w:rPr>
                <w:i w:val="0"/>
                <w:iCs w:val="0"/>
                <w:rtl w:val="0"/>
              </w:rPr>
              <w:t xml:space="preserve">Operación de canales y servicios digitales; Desarrollo de soluciones digitales; Gestión de datos, analítica e 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5">
            <w:pPr>
              <w:spacing w:after="0" w:line="240" w:lineRule="auto"/>
              <w:jc w:val="left"/>
              <w:rPr/>
            </w:pPr>
            <w:r w:rsidDel="00000000" w:rsidR="00000000" w:rsidRPr="00000000">
              <w:rPr>
                <w:i w:val="0"/>
                <w:iCs w:val="0"/>
                <w:rtl w:val="0"/>
              </w:rPr>
              <w:t xml:space="preserve">OE1, OE4, OE5</w:t>
            </w:r>
            <w:r w:rsidDel="00000000" w:rsidR="00000000" w:rsidRPr="00000000">
              <w:rPr>
                <w:rtl w:val="0"/>
              </w:rPr>
            </w:r>
          </w:p>
        </w:tc>
      </w:tr>
    </w:tbl>
    <w:p w:rsidR="00000000" w:rsidDel="00000000" w:rsidP="00000000" w:rsidRDefault="00000000" w:rsidRPr="00000000" w14:paraId="00000046">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 La correspondencia con la Tabla 11 del Entregable 1 se establece para evitar que el análisis de dolores quede desvinculado del inventario de procesos previamente declarado.</w:t>
      </w:r>
      <w:r w:rsidDel="00000000" w:rsidR="00000000" w:rsidRPr="00000000">
        <w:rPr>
          <w:rtl w:val="0"/>
        </w:rPr>
      </w:r>
    </w:p>
    <w:p w:rsidR="00000000" w:rsidDel="00000000" w:rsidP="00000000" w:rsidRDefault="00000000" w:rsidRPr="00000000" w14:paraId="00000047">
      <w:pPr>
        <w:pStyle w:val="Heading2"/>
        <w:spacing w:after="160" w:before="260" w:lineRule="auto"/>
        <w:rPr>
          <w:sz w:val="22"/>
          <w:szCs w:val="22"/>
        </w:rPr>
      </w:pPr>
      <w:r w:rsidDel="00000000" w:rsidR="00000000" w:rsidRPr="00000000">
        <w:rPr>
          <w:i w:val="0"/>
          <w:iCs w:val="0"/>
          <w:sz w:val="22"/>
          <w:szCs w:val="22"/>
          <w:rtl w:val="0"/>
        </w:rPr>
        <w:t xml:space="preserve">3.3. Customer journey map del proceso E2E</w:t>
      </w:r>
      <w:r w:rsidDel="00000000" w:rsidR="00000000" w:rsidRPr="00000000">
        <w:rPr>
          <w:sz w:val="22"/>
          <w:szCs w:val="22"/>
          <w:rtl w:val="0"/>
        </w:rPr>
        <w:t xml:space="preserve">-</w:t>
      </w:r>
      <w:r w:rsidDel="00000000" w:rsidR="00000000" w:rsidRPr="00000000">
        <w:rPr>
          <w:i w:val="0"/>
          <w:iCs w:val="0"/>
          <w:sz w:val="22"/>
          <w:szCs w:val="22"/>
          <w:rtl w:val="0"/>
        </w:rPr>
        <w:t xml:space="preserve">1: originación de crédito Pyme</w:t>
      </w:r>
      <w:r w:rsidDel="00000000" w:rsidR="00000000" w:rsidRPr="00000000">
        <w:rPr>
          <w:rtl w:val="0"/>
        </w:rPr>
      </w:r>
    </w:p>
    <w:p w:rsidR="00000000" w:rsidDel="00000000" w:rsidP="00000000" w:rsidRDefault="00000000" w:rsidRPr="00000000" w14:paraId="00000048">
      <w:pPr>
        <w:spacing w:after="120" w:before="0" w:line="360" w:lineRule="auto"/>
        <w:jc w:val="both"/>
        <w:rPr/>
      </w:pPr>
      <w:r w:rsidDel="00000000" w:rsidR="00000000" w:rsidRPr="00000000">
        <w:rPr>
          <w:rtl w:val="0"/>
        </w:rPr>
        <w:t xml:space="preserve">El segmento Pyme atraviesa una situación paradójica que conviene enunciar antes del mapa. Durante el segundo trimestre de 2026 el banco alcanzó una facturación trimestral histórica en este segmento, con un crecimiento de 48 % respecto del mismo periodo de 2025, un incremento de más de 12 % en saldos de créditos y una transaccionalidad digital que alcanza al 75 % del portafolio (Reusche, 2026). Sin embargo, la satisfacción de ese mismo segmento es la más baja de la entidad: el NPS Pyme se sitúa en 33.6, frente a 52.57 del segmento retail (Banco BBVA Perú, 2026b).</w:t>
      </w:r>
      <w:r w:rsidDel="00000000" w:rsidR="00000000" w:rsidRPr="00000000">
        <w:rPr>
          <w:rtl w:val="0"/>
        </w:rPr>
      </w:r>
    </w:p>
    <w:p w:rsidR="00000000" w:rsidDel="00000000" w:rsidP="00000000" w:rsidRDefault="00000000" w:rsidRPr="00000000" w14:paraId="00000049">
      <w:pPr>
        <w:spacing w:after="120" w:before="0" w:line="360" w:lineRule="auto"/>
        <w:jc w:val="both"/>
        <w:rPr/>
      </w:pPr>
      <w:r w:rsidDel="00000000" w:rsidR="00000000" w:rsidRPr="00000000">
        <w:rPr>
          <w:rtl w:val="0"/>
        </w:rPr>
        <w:t xml:space="preserve">El mapa de la Tabla 15 permite localizar la principal brecha verificable entre las modalidades de origen. Mientras el crédito digital se resuelve en tres minutos promedio, esta modalidad representa únicamente un tercio de las colocaciones del segmento. Por consiguiente, la oportunidad de mejora se concentra en ampliar la participación de una ruta cuya rapidez ya ha sido comprobada, de manera que una mayor proporción de clientes Pyme pueda completar digitalmente el proceso de financiamiento (Reusche, 2026). </w:t>
      </w:r>
    </w:p>
    <w:p w:rsidR="00000000" w:rsidDel="00000000" w:rsidP="00000000" w:rsidRDefault="00000000" w:rsidRPr="00000000" w14:paraId="0000004A">
      <w:pPr>
        <w:spacing w:after="0" w:before="200" w:lineRule="auto"/>
        <w:rPr/>
      </w:pPr>
      <w:r w:rsidDel="00000000" w:rsidR="00000000" w:rsidRPr="00000000">
        <w:rPr>
          <w:b w:val="1"/>
          <w:bCs w:val="1"/>
          <w:i w:val="0"/>
          <w:iCs w:val="0"/>
          <w:rtl w:val="0"/>
        </w:rPr>
        <w:t xml:space="preserve">Tabla 15</w:t>
      </w: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i w:val="1"/>
          <w:iCs w:val="1"/>
          <w:rtl w:val="0"/>
        </w:rPr>
        <w:t xml:space="preserve">Customer journey map del proceso de originación de crédito Pyme</w:t>
      </w:r>
      <w:r w:rsidDel="00000000" w:rsidR="00000000" w:rsidRPr="00000000">
        <w:rPr>
          <w:rtl w:val="0"/>
        </w:rPr>
      </w:r>
    </w:p>
    <w:tbl>
      <w:tblPr>
        <w:tblStyle w:val="Table2"/>
        <w:tblW w:w="903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305"/>
        <w:gridCol w:w="1905"/>
        <w:gridCol w:w="1980"/>
        <w:gridCol w:w="3840"/>
        <w:tblGridChange w:id="0">
          <w:tblGrid>
            <w:gridCol w:w="1305"/>
            <w:gridCol w:w="1905"/>
            <w:gridCol w:w="1980"/>
            <w:gridCol w:w="384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4C">
            <w:pPr>
              <w:spacing w:after="0" w:line="240" w:lineRule="auto"/>
              <w:jc w:val="center"/>
              <w:rPr/>
            </w:pPr>
            <w:r w:rsidDel="00000000" w:rsidR="00000000" w:rsidRPr="00000000">
              <w:rPr>
                <w:b w:val="1"/>
                <w:bCs w:val="1"/>
                <w:i w:val="0"/>
                <w:iCs w:val="0"/>
                <w:color w:val="ffffff"/>
                <w:rtl w:val="0"/>
              </w:rPr>
              <w:t xml:space="preserve">Etapa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4D">
            <w:pPr>
              <w:spacing w:after="0" w:line="240" w:lineRule="auto"/>
              <w:jc w:val="center"/>
              <w:rPr/>
            </w:pPr>
            <w:r w:rsidDel="00000000" w:rsidR="00000000" w:rsidRPr="00000000">
              <w:rPr>
                <w:b w:val="1"/>
                <w:bCs w:val="1"/>
                <w:i w:val="0"/>
                <w:iCs w:val="0"/>
                <w:color w:val="ffffff"/>
                <w:rtl w:val="0"/>
              </w:rPr>
              <w:t xml:space="preserve">Acciones del cliente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4E">
            <w:pPr>
              <w:spacing w:after="0" w:line="240" w:lineRule="auto"/>
              <w:jc w:val="center"/>
              <w:rPr/>
            </w:pPr>
            <w:r w:rsidDel="00000000" w:rsidR="00000000" w:rsidRPr="00000000">
              <w:rPr>
                <w:b w:val="1"/>
                <w:bCs w:val="1"/>
                <w:i w:val="0"/>
                <w:iCs w:val="0"/>
                <w:color w:val="ffffff"/>
                <w:rtl w:val="0"/>
              </w:rPr>
              <w:t xml:space="preserve">Puntos de contacto y sistemas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4F">
            <w:pPr>
              <w:spacing w:after="0" w:line="240" w:lineRule="auto"/>
              <w:jc w:val="center"/>
              <w:rPr/>
            </w:pPr>
            <w:r w:rsidDel="00000000" w:rsidR="00000000" w:rsidRPr="00000000">
              <w:rPr>
                <w:b w:val="1"/>
                <w:bCs w:val="1"/>
                <w:i w:val="0"/>
                <w:iCs w:val="0"/>
                <w:color w:val="ffffff"/>
                <w:rtl w:val="0"/>
              </w:rPr>
              <w:t xml:space="preserve">Dolor observado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0">
            <w:pPr>
              <w:spacing w:after="0" w:line="240" w:lineRule="auto"/>
              <w:jc w:val="left"/>
              <w:rPr/>
            </w:pPr>
            <w:r w:rsidDel="00000000" w:rsidR="00000000" w:rsidRPr="00000000">
              <w:rPr>
                <w:b w:val="1"/>
                <w:bCs w:val="1"/>
                <w:i w:val="0"/>
                <w:iCs w:val="0"/>
                <w:rtl w:val="0"/>
              </w:rPr>
              <w:t xml:space="preserve">1. Necesidad y búsqueda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1">
            <w:pPr>
              <w:spacing w:after="0" w:line="240" w:lineRule="auto"/>
              <w:jc w:val="left"/>
              <w:rPr/>
            </w:pPr>
            <w:r w:rsidDel="00000000" w:rsidR="00000000" w:rsidRPr="00000000">
              <w:rPr>
                <w:rtl w:val="0"/>
              </w:rPr>
              <w:t xml:space="preserve">Identifica una necesidad de liquidez o capital de trabajo y compara alternativas.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2">
            <w:pPr>
              <w:spacing w:after="0" w:line="240" w:lineRule="auto"/>
              <w:jc w:val="left"/>
              <w:rPr/>
            </w:pPr>
            <w:r w:rsidDel="00000000" w:rsidR="00000000" w:rsidRPr="00000000">
              <w:rPr>
                <w:i w:val="0"/>
                <w:iCs w:val="0"/>
                <w:rtl w:val="0"/>
              </w:rPr>
              <w:t xml:space="preserve">Web pública, app BBVA Empresas 2.0, ejecutivo de negocio, oficina.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3">
            <w:pPr>
              <w:spacing w:after="0" w:line="240" w:lineRule="auto"/>
              <w:jc w:val="left"/>
              <w:rPr/>
            </w:pPr>
            <w:r w:rsidDel="00000000" w:rsidR="00000000" w:rsidRPr="00000000">
              <w:rPr>
                <w:i w:val="0"/>
                <w:iCs w:val="0"/>
                <w:rtl w:val="0"/>
              </w:rPr>
              <w:t xml:space="preserve">El empresario no siempre conoce para qué producto califica antes de iniciar el trámite.</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54">
            <w:pPr>
              <w:spacing w:after="0" w:line="240" w:lineRule="auto"/>
              <w:jc w:val="left"/>
              <w:rPr/>
            </w:pPr>
            <w:r w:rsidDel="00000000" w:rsidR="00000000" w:rsidRPr="00000000">
              <w:rPr>
                <w:b w:val="1"/>
                <w:bCs w:val="1"/>
                <w:i w:val="0"/>
                <w:iCs w:val="0"/>
                <w:rtl w:val="0"/>
              </w:rPr>
              <w:t xml:space="preserve">2. Solicitud</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5">
            <w:pPr>
              <w:spacing w:after="0" w:line="240" w:lineRule="auto"/>
              <w:jc w:val="left"/>
              <w:rPr/>
            </w:pPr>
            <w:r w:rsidDel="00000000" w:rsidR="00000000" w:rsidRPr="00000000">
              <w:rPr>
                <w:i w:val="0"/>
                <w:iCs w:val="0"/>
                <w:rtl w:val="0"/>
              </w:rPr>
              <w:t xml:space="preserve">Presenta la solicitud y entrega información del negocio.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6">
            <w:pPr>
              <w:spacing w:after="0" w:line="240" w:lineRule="auto"/>
              <w:jc w:val="left"/>
              <w:rPr/>
            </w:pPr>
            <w:r w:rsidDel="00000000" w:rsidR="00000000" w:rsidRPr="00000000">
              <w:rPr>
                <w:i w:val="0"/>
                <w:iCs w:val="0"/>
                <w:rtl w:val="0"/>
              </w:rPr>
              <w:t xml:space="preserve">App BBVA Empresas 2.0 (onboarding 100 % digital), oficina, ejecutivo.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7">
            <w:pPr>
              <w:spacing w:after="0" w:line="240" w:lineRule="auto"/>
              <w:jc w:val="left"/>
              <w:rPr/>
            </w:pPr>
            <w:r w:rsidDel="00000000" w:rsidR="00000000" w:rsidRPr="00000000">
              <w:rPr>
                <w:i w:val="0"/>
                <w:iCs w:val="0"/>
                <w:rtl w:val="0"/>
              </w:rPr>
              <w:t xml:space="preserve">La ruta asistida exige documentación financiera que la microempresa no produce de forma estructurada (Melo, 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8">
            <w:pPr>
              <w:spacing w:after="0" w:line="240" w:lineRule="auto"/>
              <w:jc w:val="left"/>
              <w:rPr/>
            </w:pPr>
            <w:r w:rsidDel="00000000" w:rsidR="00000000" w:rsidRPr="00000000">
              <w:rPr>
                <w:b w:val="1"/>
                <w:bCs w:val="1"/>
                <w:i w:val="0"/>
                <w:iCs w:val="0"/>
                <w:rtl w:val="0"/>
              </w:rPr>
              <w:t xml:space="preserve">3. Evaluación crediticia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9">
            <w:pPr>
              <w:spacing w:after="0" w:line="240" w:lineRule="auto"/>
              <w:jc w:val="left"/>
              <w:rPr/>
            </w:pPr>
            <w:r w:rsidDel="00000000" w:rsidR="00000000" w:rsidRPr="00000000">
              <w:rPr>
                <w:i w:val="0"/>
                <w:iCs w:val="0"/>
                <w:rtl w:val="0"/>
              </w:rPr>
              <w:t xml:space="preserve">Espera la respuesta del banco sin visibilidad del estado de su solicitud.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A">
            <w:pPr>
              <w:spacing w:after="0" w:line="240" w:lineRule="auto"/>
              <w:jc w:val="left"/>
              <w:rPr/>
            </w:pPr>
            <w:r w:rsidDel="00000000" w:rsidR="00000000" w:rsidRPr="00000000">
              <w:rPr>
                <w:i w:val="0"/>
                <w:iCs w:val="0"/>
                <w:rtl w:val="0"/>
              </w:rPr>
              <w:t xml:space="preserve">Motor de decisión, centrales de riesgo, plataforma de datos 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B">
            <w:pPr>
              <w:spacing w:after="0" w:line="240" w:lineRule="auto"/>
              <w:jc w:val="left"/>
              <w:rPr/>
            </w:pPr>
            <w:r w:rsidDel="00000000" w:rsidR="00000000" w:rsidRPr="00000000">
              <w:rPr>
                <w:i w:val="0"/>
                <w:iCs w:val="0"/>
                <w:rtl w:val="0"/>
              </w:rPr>
              <w:t xml:space="preserve">La evaluación con información no verificable eleva costos operativos que se trasladan al cliente vía tasa o restricción de línea (Melo, 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5C">
            <w:pPr>
              <w:spacing w:after="0" w:line="240" w:lineRule="auto"/>
              <w:jc w:val="left"/>
              <w:rPr/>
            </w:pPr>
            <w:r w:rsidDel="00000000" w:rsidR="00000000" w:rsidRPr="00000000">
              <w:rPr>
                <w:b w:val="1"/>
                <w:bCs w:val="1"/>
                <w:i w:val="0"/>
                <w:iCs w:val="0"/>
                <w:rtl w:val="0"/>
              </w:rPr>
              <w:t xml:space="preserve">4. Aprobación y formalización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D">
            <w:pPr>
              <w:spacing w:after="0" w:line="240" w:lineRule="auto"/>
              <w:jc w:val="left"/>
              <w:rPr/>
            </w:pPr>
            <w:r w:rsidDel="00000000" w:rsidR="00000000" w:rsidRPr="00000000">
              <w:rPr>
                <w:i w:val="0"/>
                <w:iCs w:val="0"/>
                <w:rtl w:val="0"/>
              </w:rPr>
              <w:t xml:space="preserve">Recibe la decisión y firma la documentación.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E">
            <w:pPr>
              <w:spacing w:after="0" w:line="240" w:lineRule="auto"/>
              <w:jc w:val="left"/>
              <w:rPr/>
            </w:pPr>
            <w:r w:rsidDel="00000000" w:rsidR="00000000" w:rsidRPr="00000000">
              <w:rPr>
                <w:rtl w:val="0"/>
              </w:rPr>
              <w:t xml:space="preserve">Canal digital (tres minutos promedio en crédito digital) o formalización presencial. </w:t>
            </w:r>
          </w:p>
        </w:tc>
        <w:tc>
          <w:tcPr>
            <w:shd w:fill="f2f5fa" w:val="clear"/>
            <w:tcMar>
              <w:top w:w="60.0" w:type="dxa"/>
              <w:left w:w="90.0" w:type="dxa"/>
              <w:bottom w:w="60.0" w:type="dxa"/>
              <w:right w:w="90.0" w:type="dxa"/>
            </w:tcMar>
            <w:vAlign w:val="center"/>
          </w:tcPr>
          <w:p w:rsidR="00000000" w:rsidDel="00000000" w:rsidP="00000000" w:rsidRDefault="00000000" w:rsidRPr="00000000" w14:paraId="0000005F">
            <w:pPr>
              <w:spacing w:after="0" w:line="240" w:lineRule="auto"/>
              <w:jc w:val="left"/>
              <w:rPr/>
            </w:pPr>
            <w:r w:rsidDel="00000000" w:rsidR="00000000" w:rsidRPr="00000000">
              <w:rPr>
                <w:rtl w:val="0"/>
              </w:rPr>
              <w:t xml:space="preserve">Brecha de experiencia entre rutas: el crédito digital se resuelve en tres minutos promedio, pero representa solo un tercio de los créditos otorgados en el periodo (Reusche, 2026).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0">
            <w:pPr>
              <w:spacing w:after="0" w:line="240" w:lineRule="auto"/>
              <w:jc w:val="left"/>
              <w:rPr/>
            </w:pPr>
            <w:r w:rsidDel="00000000" w:rsidR="00000000" w:rsidRPr="00000000">
              <w:rPr>
                <w:b w:val="1"/>
                <w:bCs w:val="1"/>
                <w:i w:val="0"/>
                <w:iCs w:val="0"/>
                <w:rtl w:val="0"/>
              </w:rPr>
              <w:t xml:space="preserve">5. Desembolso y primer uso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1">
            <w:pPr>
              <w:spacing w:after="0" w:line="240" w:lineRule="auto"/>
              <w:jc w:val="left"/>
              <w:rPr/>
            </w:pPr>
            <w:r w:rsidDel="00000000" w:rsidR="00000000" w:rsidRPr="00000000">
              <w:rPr>
                <w:i w:val="0"/>
                <w:iCs w:val="0"/>
                <w:rtl w:val="0"/>
              </w:rPr>
              <w:t xml:space="preserve">Dispone de los fondos y comienza a operar el producto.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2">
            <w:pPr>
              <w:spacing w:after="0" w:line="240" w:lineRule="auto"/>
              <w:jc w:val="left"/>
              <w:rPr/>
            </w:pPr>
            <w:r w:rsidDel="00000000" w:rsidR="00000000" w:rsidRPr="00000000">
              <w:rPr>
                <w:i w:val="0"/>
                <w:iCs w:val="0"/>
                <w:rtl w:val="0"/>
              </w:rPr>
              <w:t xml:space="preserve">Cuenta corriente, app, soluciones de cobro Openpay y QR Empresas.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3">
            <w:pPr>
              <w:spacing w:after="0" w:line="240" w:lineRule="auto"/>
              <w:jc w:val="left"/>
              <w:rPr/>
            </w:pPr>
            <w:r w:rsidDel="00000000" w:rsidR="00000000" w:rsidRPr="00000000">
              <w:rPr>
                <w:rtl w:val="0"/>
              </w:rPr>
              <w:t xml:space="preserve">El desembolso inmediato opera únicamente sobre productos con oferta o línea previamente aprobada, de modo que el cliente sin precalificación no accede a esa ruta (Banco BBVA Perú, s. f.-b, s. f.-c).</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64">
            <w:pPr>
              <w:spacing w:after="0" w:line="240" w:lineRule="auto"/>
              <w:jc w:val="left"/>
              <w:rPr/>
            </w:pPr>
            <w:r w:rsidDel="00000000" w:rsidR="00000000" w:rsidRPr="00000000">
              <w:rPr>
                <w:b w:val="1"/>
                <w:bCs w:val="1"/>
                <w:i w:val="0"/>
                <w:iCs w:val="0"/>
                <w:rtl w:val="0"/>
              </w:rPr>
              <w:t xml:space="preserve">6. Uso y seguimiento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65">
            <w:pPr>
              <w:spacing w:after="0" w:line="240" w:lineRule="auto"/>
              <w:jc w:val="left"/>
              <w:rPr/>
            </w:pPr>
            <w:r w:rsidDel="00000000" w:rsidR="00000000" w:rsidRPr="00000000">
              <w:rPr>
                <w:i w:val="0"/>
                <w:iCs w:val="0"/>
                <w:rtl w:val="0"/>
              </w:rPr>
              <w:t xml:space="preserve">Gestiona pagos, cobranzas y renovaciones.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66">
            <w:pPr>
              <w:spacing w:after="0" w:line="240" w:lineRule="auto"/>
              <w:jc w:val="left"/>
              <w:rPr/>
            </w:pPr>
            <w:r w:rsidDel="00000000" w:rsidR="00000000" w:rsidRPr="00000000">
              <w:rPr>
                <w:i w:val="0"/>
                <w:iCs w:val="0"/>
                <w:rtl w:val="0"/>
              </w:rPr>
              <w:t xml:space="preserve">App BBVA Empresas 2.0, BBVA Net Cash, ejecutivo asignado.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67">
            <w:pPr>
              <w:spacing w:after="0" w:line="240" w:lineRule="auto"/>
              <w:jc w:val="left"/>
              <w:rPr/>
            </w:pPr>
            <w:r w:rsidDel="00000000" w:rsidR="00000000" w:rsidRPr="00000000">
              <w:rPr>
                <w:rtl w:val="0"/>
              </w:rPr>
              <w:t xml:space="preserve">El 26 % de los clientes de la cartera Pyme aún no opera por canales digitales al cierre de 2025, lo que delimita el espacio de adopción pendiente en el segmento (BBVA, 2026b).</w:t>
            </w:r>
          </w:p>
        </w:tc>
      </w:tr>
    </w:tbl>
    <w:p w:rsidR="00000000" w:rsidDel="00000000" w:rsidP="00000000" w:rsidRDefault="00000000" w:rsidRPr="00000000" w14:paraId="00000068">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Reusche (2026), Melo (2026) y Banco BBVA Perú (s. f.-b, s. f.-c). Los puntos de contacto corresponden a los sistemas declarados en la Tabla 8 del Entregable 1.</w:t>
      </w:r>
      <w:r w:rsidDel="00000000" w:rsidR="00000000" w:rsidRPr="00000000">
        <w:rPr>
          <w:rtl w:val="0"/>
        </w:rPr>
      </w:r>
    </w:p>
    <w:p w:rsidR="00000000" w:rsidDel="00000000" w:rsidP="00000000" w:rsidRDefault="00000000" w:rsidRPr="00000000" w14:paraId="00000069">
      <w:pPr>
        <w:pStyle w:val="Heading2"/>
        <w:spacing w:after="160" w:before="260" w:lineRule="auto"/>
        <w:rPr>
          <w:sz w:val="22"/>
          <w:szCs w:val="22"/>
        </w:rPr>
      </w:pPr>
      <w:r w:rsidDel="00000000" w:rsidR="00000000" w:rsidRPr="00000000">
        <w:rPr>
          <w:i w:val="0"/>
          <w:iCs w:val="0"/>
          <w:sz w:val="22"/>
          <w:szCs w:val="22"/>
          <w:rtl w:val="0"/>
        </w:rPr>
        <w:t xml:space="preserve">3.4. Service blueprint del proceso E2E-2: atención de operaciones no reconocidas</w:t>
      </w:r>
      <w:r w:rsidDel="00000000" w:rsidR="00000000" w:rsidRPr="00000000">
        <w:rPr>
          <w:rtl w:val="0"/>
        </w:rPr>
      </w:r>
    </w:p>
    <w:p w:rsidR="00000000" w:rsidDel="00000000" w:rsidP="00000000" w:rsidRDefault="00000000" w:rsidRPr="00000000" w14:paraId="0000006A">
      <w:pPr>
        <w:spacing w:after="120" w:before="0" w:line="360" w:lineRule="auto"/>
        <w:jc w:val="both"/>
        <w:rPr>
          <w:i w:val="0"/>
          <w:iCs w:val="0"/>
        </w:rPr>
      </w:pPr>
      <w:r w:rsidDel="00000000" w:rsidR="00000000" w:rsidRPr="00000000">
        <w:rPr>
          <w:i w:val="0"/>
          <w:iCs w:val="0"/>
          <w:rtl w:val="0"/>
        </w:rPr>
        <w:t xml:space="preserve">Este proceso se modela mediante </w:t>
      </w:r>
      <w:r w:rsidDel="00000000" w:rsidR="00000000" w:rsidRPr="00000000">
        <w:rPr>
          <w:i w:val="1"/>
          <w:iCs w:val="1"/>
          <w:rtl w:val="0"/>
        </w:rPr>
        <w:t xml:space="preserve">service blueprint</w:t>
      </w:r>
      <w:r w:rsidDel="00000000" w:rsidR="00000000" w:rsidRPr="00000000">
        <w:rPr>
          <w:i w:val="0"/>
          <w:iCs w:val="0"/>
          <w:rtl w:val="0"/>
        </w:rPr>
        <w:t xml:space="preserve"> y no mediante journey map porque el dolor no se origina en la interfaz con el cliente, sino en las actividades que ocurren por debajo de la línea de visibilidad: la investigación del caso, la coordinación entre las áreas de fraude, operaciones y atención, y la decisión sobre la procedencia del reclamo. Un instrumento que solo describa lo que el cliente ve dejaría fuera precisamente el tramo donde se produce la demora (Bitner et al., 2008).</w:t>
      </w:r>
    </w:p>
    <w:p w:rsidR="00000000" w:rsidDel="00000000" w:rsidP="00000000" w:rsidRDefault="00000000" w:rsidRPr="00000000" w14:paraId="0000006B">
      <w:pPr>
        <w:spacing w:after="120" w:before="0" w:line="360" w:lineRule="auto"/>
        <w:jc w:val="both"/>
        <w:rPr/>
      </w:pPr>
      <w:r w:rsidDel="00000000" w:rsidR="00000000" w:rsidRPr="00000000">
        <w:rPr>
          <w:rtl w:val="0"/>
        </w:rPr>
        <w:t xml:space="preserve">El análisis se circunscribe a los reclamos por operaciones no reconocidas sin abono temporal. El párrafo 7.8 del reglamento establece que los reclamos de esta materia con impacto monetario que se encuentran en trámite se consideran resueltos, para efectos del reporte, cuando la empresa concede devolución temporal por el total reclamado; el universo restante es, por tanto, el que efectivamente atraviesa el proceso de investigación y decisión. Debe precisarse que la difusión obligatoria comprende los diez productos más reclamados y los tres motivos más frecuentes de cada uno (SBS, 2022, art. 15.2), de modo que las cifras corresponden a los productos donde la materia aparece de forma explícita y no al universo completo. </w:t>
      </w:r>
    </w:p>
    <w:p w:rsidR="00000000" w:rsidDel="00000000" w:rsidP="00000000" w:rsidRDefault="00000000" w:rsidRPr="00000000" w14:paraId="0000006C">
      <w:pPr>
        <w:spacing w:after="120" w:before="0" w:line="360" w:lineRule="auto"/>
        <w:jc w:val="both"/>
        <w:rPr/>
      </w:pPr>
      <w:r w:rsidDel="00000000" w:rsidR="00000000" w:rsidRPr="00000000">
        <w:rPr>
          <w:i w:val="0"/>
          <w:iCs w:val="0"/>
          <w:rtl w:val="0"/>
        </w:rPr>
        <w:t xml:space="preserve">La relevancia del proceso está documentada. Entre 2021 y marzo de 2025 el Indecopi impuso 2,891 sanciones a 271 proveedores por operaciones no reconocidas, de las cuales el 90 % (2,601) recayó sobre el sistema financiero, con multas por 3,978.8 UIT; las tarjetas de crédito concentraron el 54.8 % de las sanciones y las cuentas de ahorro el 29.8 % (Andina, 2025). El ritmo es creciente: al mes de julio de 2023 el acumulado desde 2021 era de 1,284 sanciones por 1,938.4 UIT (Diario Oficial El Peruano, 2023), de modo que en menos de dos años el número de sanciones se duplicó. Un reportaje de investigación identificó a BBVA entre las cinco entidades con mayor número de infracciones en esta materia (Alarcón, 2023).</w:t>
      </w:r>
      <w:r w:rsidDel="00000000" w:rsidR="00000000" w:rsidRPr="00000000">
        <w:rPr>
          <w:rtl w:val="0"/>
        </w:rPr>
      </w:r>
    </w:p>
    <w:p w:rsidR="00000000" w:rsidDel="00000000" w:rsidP="00000000" w:rsidRDefault="00000000" w:rsidRPr="00000000" w14:paraId="0000006D">
      <w:pPr>
        <w:spacing w:after="0" w:before="200" w:lineRule="auto"/>
        <w:rPr/>
      </w:pPr>
      <w:r w:rsidDel="00000000" w:rsidR="00000000" w:rsidRPr="00000000">
        <w:rPr>
          <w:b w:val="1"/>
          <w:bCs w:val="1"/>
          <w:i w:val="0"/>
          <w:iCs w:val="0"/>
          <w:rtl w:val="0"/>
        </w:rPr>
        <w:t xml:space="preserve">Tabla 16</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i w:val="1"/>
          <w:iCs w:val="1"/>
          <w:rtl w:val="0"/>
        </w:rPr>
        <w:t xml:space="preserve">Service blueprint del proceso de atención de operaciones no reconocidas</w:t>
      </w:r>
      <w:r w:rsidDel="00000000" w:rsidR="00000000" w:rsidRPr="00000000">
        <w:rPr>
          <w:rtl w:val="0"/>
        </w:rPr>
      </w:r>
    </w:p>
    <w:tbl>
      <w:tblPr>
        <w:tblStyle w:val="Table3"/>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826"/>
        <w:gridCol w:w="1800"/>
        <w:gridCol w:w="1800"/>
        <w:gridCol w:w="1800"/>
        <w:gridCol w:w="1800"/>
        <w:tblGridChange w:id="0">
          <w:tblGrid>
            <w:gridCol w:w="1826"/>
            <w:gridCol w:w="1800"/>
            <w:gridCol w:w="1800"/>
            <w:gridCol w:w="1800"/>
            <w:gridCol w:w="18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6F">
            <w:pPr>
              <w:spacing w:after="0" w:line="240" w:lineRule="auto"/>
              <w:jc w:val="center"/>
              <w:rPr/>
            </w:pPr>
            <w:r w:rsidDel="00000000" w:rsidR="00000000" w:rsidRPr="00000000">
              <w:rPr>
                <w:b w:val="1"/>
                <w:bCs w:val="1"/>
                <w:i w:val="0"/>
                <w:iCs w:val="0"/>
                <w:color w:val="ffffff"/>
                <w:rtl w:val="0"/>
              </w:rPr>
              <w:t xml:space="preserve">Capa del blueprint</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0">
            <w:pPr>
              <w:spacing w:after="0" w:line="240" w:lineRule="auto"/>
              <w:jc w:val="center"/>
              <w:rPr/>
            </w:pPr>
            <w:r w:rsidDel="00000000" w:rsidR="00000000" w:rsidRPr="00000000">
              <w:rPr>
                <w:b w:val="1"/>
                <w:bCs w:val="1"/>
                <w:i w:val="0"/>
                <w:iCs w:val="0"/>
                <w:color w:val="ffffff"/>
                <w:rtl w:val="0"/>
              </w:rPr>
              <w:t xml:space="preserve">Detección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1">
            <w:pPr>
              <w:spacing w:after="0" w:line="240" w:lineRule="auto"/>
              <w:jc w:val="center"/>
              <w:rPr/>
            </w:pPr>
            <w:r w:rsidDel="00000000" w:rsidR="00000000" w:rsidRPr="00000000">
              <w:rPr>
                <w:b w:val="1"/>
                <w:bCs w:val="1"/>
                <w:i w:val="0"/>
                <w:iCs w:val="0"/>
                <w:color w:val="ffffff"/>
                <w:rtl w:val="0"/>
              </w:rPr>
              <w:t xml:space="preserve">Reporte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2">
            <w:pPr>
              <w:spacing w:after="0" w:line="240" w:lineRule="auto"/>
              <w:jc w:val="center"/>
              <w:rPr/>
            </w:pPr>
            <w:r w:rsidDel="00000000" w:rsidR="00000000" w:rsidRPr="00000000">
              <w:rPr>
                <w:b w:val="1"/>
                <w:bCs w:val="1"/>
                <w:i w:val="0"/>
                <w:iCs w:val="0"/>
                <w:color w:val="ffffff"/>
                <w:rtl w:val="0"/>
              </w:rPr>
              <w:t xml:space="preserve">Investigación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3">
            <w:pPr>
              <w:spacing w:after="0" w:line="240" w:lineRule="auto"/>
              <w:jc w:val="center"/>
              <w:rPr/>
            </w:pPr>
            <w:r w:rsidDel="00000000" w:rsidR="00000000" w:rsidRPr="00000000">
              <w:rPr>
                <w:b w:val="1"/>
                <w:bCs w:val="1"/>
                <w:i w:val="0"/>
                <w:iCs w:val="0"/>
                <w:color w:val="ffffff"/>
                <w:rtl w:val="0"/>
              </w:rPr>
              <w:t xml:space="preserve">Resolución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4">
            <w:pPr>
              <w:spacing w:after="0" w:line="240" w:lineRule="auto"/>
              <w:jc w:val="left"/>
              <w:rPr/>
            </w:pPr>
            <w:r w:rsidDel="00000000" w:rsidR="00000000" w:rsidRPr="00000000">
              <w:rPr>
                <w:b w:val="1"/>
                <w:bCs w:val="1"/>
                <w:i w:val="0"/>
                <w:iCs w:val="0"/>
                <w:rtl w:val="0"/>
              </w:rPr>
              <w:t xml:space="preserve">Evidencia física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5">
            <w:pPr>
              <w:spacing w:after="0" w:line="240" w:lineRule="auto"/>
              <w:jc w:val="left"/>
              <w:rPr/>
            </w:pPr>
            <w:r w:rsidDel="00000000" w:rsidR="00000000" w:rsidRPr="00000000">
              <w:rPr>
                <w:i w:val="0"/>
                <w:iCs w:val="0"/>
                <w:rtl w:val="0"/>
              </w:rPr>
              <w:t xml:space="preserve">Notificación de la operación en la app.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6">
            <w:pPr>
              <w:spacing w:after="0" w:line="240" w:lineRule="auto"/>
              <w:jc w:val="left"/>
              <w:rPr/>
            </w:pPr>
            <w:r w:rsidDel="00000000" w:rsidR="00000000" w:rsidRPr="00000000">
              <w:rPr>
                <w:i w:val="0"/>
                <w:iCs w:val="0"/>
                <w:rtl w:val="0"/>
              </w:rPr>
              <w:t xml:space="preserve">Constancia y código de reclamo.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7">
            <w:pPr>
              <w:spacing w:after="0" w:line="240" w:lineRule="auto"/>
              <w:jc w:val="left"/>
              <w:rPr/>
            </w:pPr>
            <w:r w:rsidDel="00000000" w:rsidR="00000000" w:rsidRPr="00000000">
              <w:rPr>
                <w:i w:val="0"/>
                <w:iCs w:val="0"/>
                <w:rtl w:val="0"/>
              </w:rPr>
              <w:t xml:space="preserve">Comunicaciones de seguimiento.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8">
            <w:pPr>
              <w:spacing w:after="0" w:line="240" w:lineRule="auto"/>
              <w:jc w:val="left"/>
              <w:rPr/>
            </w:pPr>
            <w:r w:rsidDel="00000000" w:rsidR="00000000" w:rsidRPr="00000000">
              <w:rPr>
                <w:i w:val="0"/>
                <w:iCs w:val="0"/>
                <w:rtl w:val="0"/>
              </w:rPr>
              <w:t xml:space="preserve">Carta de respuesta y, de proceder, abono.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79">
            <w:pPr>
              <w:spacing w:after="0" w:line="240" w:lineRule="auto"/>
              <w:jc w:val="left"/>
              <w:rPr/>
            </w:pPr>
            <w:r w:rsidDel="00000000" w:rsidR="00000000" w:rsidRPr="00000000">
              <w:rPr>
                <w:b w:val="1"/>
                <w:bCs w:val="1"/>
                <w:i w:val="0"/>
                <w:iCs w:val="0"/>
                <w:rtl w:val="0"/>
              </w:rPr>
              <w:t xml:space="preserve">Acciones del cliente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7A">
            <w:pPr>
              <w:spacing w:after="0" w:line="240" w:lineRule="auto"/>
              <w:jc w:val="left"/>
              <w:rPr/>
            </w:pPr>
            <w:r w:rsidDel="00000000" w:rsidR="00000000" w:rsidRPr="00000000">
              <w:rPr>
                <w:i w:val="0"/>
                <w:iCs w:val="0"/>
                <w:rtl w:val="0"/>
              </w:rPr>
              <w:t xml:space="preserve">Advierte un cargo que no reconoce.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7B">
            <w:pPr>
              <w:spacing w:after="0" w:line="240" w:lineRule="auto"/>
              <w:jc w:val="left"/>
              <w:rPr/>
            </w:pPr>
            <w:r w:rsidDel="00000000" w:rsidR="00000000" w:rsidRPr="00000000">
              <w:rPr>
                <w:i w:val="0"/>
                <w:iCs w:val="0"/>
                <w:rtl w:val="0"/>
              </w:rPr>
              <w:t xml:space="preserve">Registra el reclamo por app, contact center u oficina.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7C">
            <w:pPr>
              <w:spacing w:after="0" w:line="240" w:lineRule="auto"/>
              <w:jc w:val="left"/>
              <w:rPr/>
            </w:pPr>
            <w:r w:rsidDel="00000000" w:rsidR="00000000" w:rsidRPr="00000000">
              <w:rPr>
                <w:i w:val="0"/>
                <w:iCs w:val="0"/>
                <w:rtl w:val="0"/>
              </w:rPr>
              <w:t xml:space="preserve">Espera; consulta el estado del caso.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7D">
            <w:pPr>
              <w:spacing w:after="0" w:line="240" w:lineRule="auto"/>
              <w:jc w:val="left"/>
              <w:rPr/>
            </w:pPr>
            <w:r w:rsidDel="00000000" w:rsidR="00000000" w:rsidRPr="00000000">
              <w:rPr>
                <w:i w:val="0"/>
                <w:iCs w:val="0"/>
                <w:rtl w:val="0"/>
              </w:rPr>
              <w:t xml:space="preserve">Recibe la decisión y acepta o escala a Indecopi.</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E">
            <w:pPr>
              <w:spacing w:after="0" w:line="240" w:lineRule="auto"/>
              <w:jc w:val="left"/>
              <w:rPr/>
            </w:pPr>
            <w:r w:rsidDel="00000000" w:rsidR="00000000" w:rsidRPr="00000000">
              <w:rPr>
                <w:b w:val="1"/>
                <w:bCs w:val="1"/>
                <w:i w:val="0"/>
                <w:iCs w:val="0"/>
                <w:rtl w:val="0"/>
              </w:rPr>
              <w:t xml:space="preserve">Contacto visible</w:t>
            </w:r>
            <w:r w:rsidDel="00000000" w:rsidR="00000000" w:rsidRPr="00000000">
              <w:rPr>
                <w:i w:val="0"/>
                <w:iCs w:val="0"/>
                <w:rtl w:val="0"/>
              </w:rPr>
              <w:t xml:space="preserve"> (sobre la línea de interacción)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F">
            <w:pPr>
              <w:spacing w:after="0" w:line="240" w:lineRule="auto"/>
              <w:jc w:val="left"/>
              <w:rPr/>
            </w:pPr>
            <w:r w:rsidDel="00000000" w:rsidR="00000000" w:rsidRPr="00000000">
              <w:rPr>
                <w:i w:val="0"/>
                <w:iCs w:val="0"/>
                <w:rtl w:val="0"/>
              </w:rPr>
              <w:t xml:space="preserve">Alerta automática de transacción.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0">
            <w:pPr>
              <w:spacing w:after="0" w:line="240" w:lineRule="auto"/>
              <w:jc w:val="left"/>
              <w:rPr/>
            </w:pPr>
            <w:r w:rsidDel="00000000" w:rsidR="00000000" w:rsidRPr="00000000">
              <w:rPr>
                <w:i w:val="0"/>
                <w:iCs w:val="0"/>
                <w:rtl w:val="0"/>
              </w:rPr>
              <w:t xml:space="preserve">Asistente Blue Buddy, </w:t>
            </w:r>
            <w:r w:rsidDel="00000000" w:rsidR="00000000" w:rsidRPr="00000000">
              <w:rPr>
                <w:rtl w:val="0"/>
              </w:rPr>
              <w:t xml:space="preserve">asesor telefónico, asesor de oficina o canal digital de registro. </w:t>
            </w:r>
          </w:p>
        </w:tc>
        <w:tc>
          <w:tcPr>
            <w:tcMar>
              <w:top w:w="60.0" w:type="dxa"/>
              <w:left w:w="90.0" w:type="dxa"/>
              <w:bottom w:w="60.0" w:type="dxa"/>
              <w:right w:w="90.0" w:type="dxa"/>
            </w:tcMar>
            <w:vAlign w:val="center"/>
          </w:tcPr>
          <w:p w:rsidR="00000000" w:rsidDel="00000000" w:rsidP="00000000" w:rsidRDefault="00000000" w:rsidRPr="00000000" w14:paraId="00000081">
            <w:pPr>
              <w:spacing w:after="0" w:line="240" w:lineRule="auto"/>
              <w:jc w:val="left"/>
              <w:rPr/>
            </w:pPr>
            <w:r w:rsidDel="00000000" w:rsidR="00000000" w:rsidRPr="00000000">
              <w:rPr>
                <w:i w:val="0"/>
                <w:iCs w:val="0"/>
                <w:rtl w:val="0"/>
              </w:rPr>
              <w:t xml:space="preserve">Respuesta de estado ante consulta del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2">
            <w:pPr>
              <w:spacing w:after="0" w:line="240" w:lineRule="auto"/>
              <w:jc w:val="left"/>
              <w:rPr/>
            </w:pPr>
            <w:r w:rsidDel="00000000" w:rsidR="00000000" w:rsidRPr="00000000">
              <w:rPr>
                <w:i w:val="0"/>
                <w:iCs w:val="0"/>
                <w:rtl w:val="0"/>
              </w:rPr>
              <w:t xml:space="preserve">Comunicación formal del resultado.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83">
            <w:pPr>
              <w:spacing w:after="0" w:line="240" w:lineRule="auto"/>
              <w:jc w:val="left"/>
              <w:rPr/>
            </w:pPr>
            <w:r w:rsidDel="00000000" w:rsidR="00000000" w:rsidRPr="00000000">
              <w:rPr>
                <w:b w:val="1"/>
                <w:bCs w:val="1"/>
                <w:i w:val="0"/>
                <w:iCs w:val="0"/>
                <w:rtl w:val="0"/>
              </w:rPr>
              <w:t xml:space="preserve">Soporte no visible</w:t>
            </w:r>
            <w:r w:rsidDel="00000000" w:rsidR="00000000" w:rsidRPr="00000000">
              <w:rPr>
                <w:i w:val="0"/>
                <w:iCs w:val="0"/>
                <w:rtl w:val="0"/>
              </w:rPr>
              <w:t xml:space="preserve"> (bajo la línea de visibilidad)</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84">
            <w:pPr>
              <w:spacing w:after="0" w:line="240" w:lineRule="auto"/>
              <w:jc w:val="left"/>
              <w:rPr/>
            </w:pPr>
            <w:r w:rsidDel="00000000" w:rsidR="00000000" w:rsidRPr="00000000">
              <w:rPr>
                <w:i w:val="0"/>
                <w:iCs w:val="0"/>
                <w:rtl w:val="0"/>
              </w:rPr>
              <w:t xml:space="preserve">Motor de monitoreo transaccional y reglas antifraude.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85">
            <w:pPr>
              <w:spacing w:after="0" w:line="240" w:lineRule="auto"/>
              <w:jc w:val="left"/>
              <w:rPr/>
            </w:pPr>
            <w:r w:rsidDel="00000000" w:rsidR="00000000" w:rsidRPr="00000000">
              <w:rPr>
                <w:i w:val="0"/>
                <w:iCs w:val="0"/>
                <w:rtl w:val="0"/>
              </w:rPr>
              <w:t xml:space="preserve">Registro y tipificación del reclamo.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86">
            <w:pPr>
              <w:spacing w:after="0" w:line="240" w:lineRule="auto"/>
              <w:jc w:val="left"/>
              <w:rPr/>
            </w:pPr>
            <w:r w:rsidDel="00000000" w:rsidR="00000000" w:rsidRPr="00000000">
              <w:rPr>
                <w:rtl w:val="0"/>
              </w:rPr>
              <w:t xml:space="preserve">Análisis del caso, revisión de las trazas de la operación y consulta de su ciclo de vida mediante las herramientas internas.</w:t>
            </w:r>
          </w:p>
        </w:tc>
        <w:tc>
          <w:tcPr>
            <w:shd w:fill="f2f5fa" w:val="clear"/>
            <w:tcMar>
              <w:top w:w="60.0" w:type="dxa"/>
              <w:left w:w="90.0" w:type="dxa"/>
              <w:bottom w:w="60.0" w:type="dxa"/>
              <w:right w:w="90.0" w:type="dxa"/>
            </w:tcMar>
            <w:vAlign w:val="center"/>
          </w:tcPr>
          <w:p w:rsidR="00000000" w:rsidDel="00000000" w:rsidP="00000000" w:rsidRDefault="00000000" w:rsidRPr="00000000" w14:paraId="00000087">
            <w:pPr>
              <w:spacing w:after="0" w:line="240" w:lineRule="auto"/>
              <w:jc w:val="left"/>
              <w:rPr/>
            </w:pPr>
            <w:r w:rsidDel="00000000" w:rsidR="00000000" w:rsidRPr="00000000">
              <w:rPr>
                <w:i w:val="0"/>
                <w:iCs w:val="0"/>
                <w:rtl w:val="0"/>
              </w:rPr>
              <w:t xml:space="preserve">Decisión sobre procedencia y ejecución del abono o rechazo.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8">
            <w:pPr>
              <w:spacing w:after="0" w:line="240" w:lineRule="auto"/>
              <w:jc w:val="left"/>
              <w:rPr/>
            </w:pPr>
            <w:r w:rsidDel="00000000" w:rsidR="00000000" w:rsidRPr="00000000">
              <w:rPr>
                <w:b w:val="1"/>
                <w:bCs w:val="1"/>
                <w:i w:val="0"/>
                <w:iCs w:val="0"/>
                <w:rtl w:val="0"/>
              </w:rPr>
              <w:t xml:space="preserve">Procesos de apoyo</w:t>
            </w:r>
            <w:r w:rsidDel="00000000" w:rsidR="00000000" w:rsidRPr="00000000">
              <w:rPr>
                <w:i w:val="0"/>
                <w:iCs w:val="0"/>
                <w:rtl w:val="0"/>
              </w:rPr>
              <w:t xml:space="preserve"> (bajo la línea de interacción interna)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9">
            <w:pPr>
              <w:spacing w:after="0" w:line="240" w:lineRule="auto"/>
              <w:jc w:val="left"/>
              <w:rPr/>
            </w:pPr>
            <w:r w:rsidDel="00000000" w:rsidR="00000000" w:rsidRPr="00000000">
              <w:rPr>
                <w:i w:val="0"/>
                <w:iCs w:val="0"/>
                <w:rtl w:val="0"/>
              </w:rPr>
              <w:t xml:space="preserve">Plataforma de datos ADA y modelos analíticos.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A">
            <w:pPr>
              <w:spacing w:after="0" w:line="240" w:lineRule="auto"/>
              <w:jc w:val="left"/>
              <w:rPr/>
            </w:pPr>
            <w:r w:rsidDel="00000000" w:rsidR="00000000" w:rsidRPr="00000000">
              <w:rPr>
                <w:i w:val="0"/>
                <w:iCs w:val="0"/>
                <w:rtl w:val="0"/>
              </w:rPr>
              <w:t xml:space="preserve">Sistema de gestión de reclamos.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B">
            <w:pPr>
              <w:spacing w:after="0" w:line="240" w:lineRule="auto"/>
              <w:jc w:val="left"/>
              <w:rPr/>
            </w:pPr>
            <w:r w:rsidDel="00000000" w:rsidR="00000000" w:rsidRPr="00000000">
              <w:rPr>
                <w:i w:val="0"/>
                <w:iCs w:val="0"/>
                <w:rtl w:val="0"/>
              </w:rPr>
              <w:t xml:space="preserve">Gestión de identidades, monitoreo y respuesta a incidentes.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C">
            <w:pPr>
              <w:spacing w:after="0" w:line="240" w:lineRule="auto"/>
              <w:jc w:val="left"/>
              <w:rPr/>
            </w:pPr>
            <w:r w:rsidDel="00000000" w:rsidR="00000000" w:rsidRPr="00000000">
              <w:rPr>
                <w:i w:val="0"/>
                <w:iCs w:val="0"/>
                <w:rtl w:val="0"/>
              </w:rPr>
              <w:t xml:space="preserve">Reporte regulatorio y gestión de la conducta de mercado.</w:t>
            </w:r>
            <w:r w:rsidDel="00000000" w:rsidR="00000000" w:rsidRPr="00000000">
              <w:rPr>
                <w:rtl w:val="0"/>
              </w:rPr>
            </w:r>
          </w:p>
        </w:tc>
      </w:tr>
    </w:tbl>
    <w:p w:rsidR="00000000" w:rsidDel="00000000" w:rsidP="00000000" w:rsidRDefault="00000000" w:rsidRPr="00000000" w14:paraId="0000008D">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siguiendo las capas y líneas de separación propuestas por Bitner et al. (2008), aplicadas a los canales y sistemas declarados por la entidad. Blue Buddy se ubica como una herramienta de soporte interno porque BBVA Perú lo presenta como un asistente utilizado por su red de atención; el 90 % reportado corresponde a su adopción interna y no a la utilización por parte de los clientes (Banco BBVA Perú, 2026a, p. 4). </w:t>
      </w:r>
      <w:r w:rsidDel="00000000" w:rsidR="00000000" w:rsidRPr="00000000">
        <w:rPr>
          <w:rtl w:val="0"/>
        </w:rPr>
      </w:r>
    </w:p>
    <w:p w:rsidR="00000000" w:rsidDel="00000000" w:rsidP="00000000" w:rsidRDefault="00000000" w:rsidRPr="00000000" w14:paraId="0000008E">
      <w:pPr>
        <w:spacing w:after="120" w:before="0" w:line="360" w:lineRule="auto"/>
        <w:jc w:val="both"/>
        <w:rPr/>
      </w:pPr>
      <w:r w:rsidDel="00000000" w:rsidR="00000000" w:rsidRPr="00000000">
        <w:rPr>
          <w:rtl w:val="0"/>
        </w:rPr>
        <w:t xml:space="preserve">El blueprint muestra que la atención del reclamo requiere articular su registro, investigación y resolución. El resultado extremo a extremo de este proceso puede dimensionarse mediante las estadísticas mensuales publicadas por BBVA Perú. Entre abril y junio de 2026 se absolvieron 13,959 reclamos por operaciones no reconocidas sin abono temporal en cuentas de ahorro con tarjeta de débito, tarjetas de crédito y cuentas corrientes. El tiempo promedio ponderado de absolución fue de 11.29 días y 3,019 casos, equivalentes al 21.63 %, fueron resueltos a favor del usuario. Estas cifras adquieren especial relevancia frente al plazo regulatorio de quince días hábiles fijado para la resolución de reclamos, que admite prórroga excepcional cuando el caso requiere el pronunciamiento previo de un tercero (Banco BBVA Perú, 2026c, 2026d, 2026e; Superintendencia de Banca, Seguros y Administradoras Privadas de Fondos de Pensiones [SBS], 2022, arts. 7.1 y 7.3). </w:t>
      </w:r>
      <w:r w:rsidDel="00000000" w:rsidR="00000000" w:rsidRPr="00000000">
        <w:rPr>
          <w:rtl w:val="0"/>
        </w:rPr>
      </w:r>
    </w:p>
    <w:p w:rsidR="00000000" w:rsidDel="00000000" w:rsidP="00000000" w:rsidRDefault="00000000" w:rsidRPr="00000000" w14:paraId="0000008F">
      <w:pPr>
        <w:pStyle w:val="Heading2"/>
        <w:spacing w:after="160" w:before="260" w:lineRule="auto"/>
        <w:rPr>
          <w:sz w:val="22"/>
          <w:szCs w:val="22"/>
        </w:rPr>
      </w:pPr>
      <w:r w:rsidDel="00000000" w:rsidR="00000000" w:rsidRPr="00000000">
        <w:rPr>
          <w:i w:val="0"/>
          <w:iCs w:val="0"/>
          <w:sz w:val="22"/>
          <w:szCs w:val="22"/>
          <w:rtl w:val="0"/>
        </w:rPr>
        <w:t xml:space="preserve">3.5. Customer journey map del proceso E2E-3: contratación de productos por canal digital</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i w:val="0"/>
          <w:iCs w:val="0"/>
          <w:rtl w:val="0"/>
        </w:rPr>
        <w:t xml:space="preserve">El tercer proceso analiza la contratación de productos en banca de personas. El punto de partida es un dato del propio informe de gestión: al cierre del segundo trimestre de 2026 las ventas digitales representaron el 79.57 % de las ventas totales del banco, la app concentró el 85 % de las operaciones monetarias y se acumularon más de 350 millones de transacciones, con un crecimiento de 38 % (Banco BBVA Perú, 2026a, p. 3). La entidad define la venta digital como aquella operación que no cuenta con ningún tipo de asistencia, desde su origen hasta la contratación (Banco BBVA Perú, 2026a, p. 3). </w:t>
      </w:r>
      <w:r w:rsidDel="00000000" w:rsidR="00000000" w:rsidRPr="00000000">
        <w:rPr>
          <w:rtl w:val="0"/>
        </w:rPr>
      </w:r>
    </w:p>
    <w:p w:rsidR="00000000" w:rsidDel="00000000" w:rsidP="00000000" w:rsidRDefault="00000000" w:rsidRPr="00000000" w14:paraId="00000091">
      <w:pPr>
        <w:spacing w:after="120" w:before="0" w:line="360" w:lineRule="auto"/>
        <w:jc w:val="both"/>
        <w:rPr/>
      </w:pPr>
      <w:r w:rsidDel="00000000" w:rsidR="00000000" w:rsidRPr="00000000">
        <w:rPr>
          <w:rtl w:val="0"/>
        </w:rPr>
        <w:t xml:space="preserve">Ese promedio agregado, sin embargo, oculta una dispersión considerable cuando se desagrega por producto. La penetración digital alcanza 93 % en operaciones de cambio de moneda y 54 % en préstamos de consumo, pero desciende a 50 % en tarjetas de crédito y a 33 % en cuentas (Banco BBVA Perú, 2026a, p. 3). La dispersión, además, no es estática. Al cierre de 2025 la penetración era de 94 % en cambio de moneda, 57 % en préstamos de consumo, 43 % en tarjetas de crédito y 35 % en cuentas, y las ventas digitales totales representaban el 80.0 % (Banco BBVA Perú, 2025). Entre ambos cortes, tres de los cuatro productos retrocedieron y solo las tarjetas de crédito avanzaron. Dicho de otro modo: dos de cada tres cuentas siguen contratándose por canal asistido, y esa proporción empeoró respecto del cierre del ejercicio anterior.</w:t>
      </w:r>
    </w:p>
    <w:p w:rsidR="00000000" w:rsidDel="00000000" w:rsidP="00000000" w:rsidRDefault="00000000" w:rsidRPr="00000000" w14:paraId="00000092">
      <w:pPr>
        <w:spacing w:after="120" w:before="0" w:line="360" w:lineRule="auto"/>
        <w:jc w:val="both"/>
        <w:rPr/>
      </w:pPr>
      <w:r w:rsidDel="00000000" w:rsidR="00000000" w:rsidRPr="00000000">
        <w:rPr>
          <w:rtl w:val="0"/>
        </w:rPr>
        <w:t xml:space="preserve">La evidencia pública describe el resultado del recorrido, pero no su causa. Una entrevista con el Service Owner de ATM y autoservicios de la entidad permite localizar dos elementos que las cifras no muestran. El primero es que el número de pasos del flujo depende del producto contratado, sean cuentas de ahorro, tarjetas, préstamos o seguros, y que la tendencia declarada es simplificarlo: a inicios de 2026 se puso en producción un proceso íntegramente digital que permite a una persona que no es cliente contratar en menos de cinco minutos. El segundo es que ese flujo se interrumpe ante determinados perfiles de solicitante. Al evaluar casos borde, como usuarios menores de edad o con carné de extranjería, el sistema detiene el recorrido y deriva al solicitante a una oficina física (A. Moquillaza, comunicación personal, 11 de setiembre de 2026; véase Anexo B). Bajo la definición de venta digital adoptada por la entidad, toda operación derivada deja de contar como digital, de modo que estas interrupciones se acumulan dentro del 67 % de cuentas contratadas por canal asistido.</w:t>
      </w:r>
    </w:p>
    <w:p w:rsidR="00000000" w:rsidDel="00000000" w:rsidP="00000000" w:rsidRDefault="00000000" w:rsidRPr="00000000" w14:paraId="00000093">
      <w:pPr>
        <w:spacing w:after="0" w:before="200" w:lineRule="auto"/>
        <w:rPr/>
      </w:pPr>
      <w:r w:rsidDel="00000000" w:rsidR="00000000" w:rsidRPr="00000000">
        <w:rPr>
          <w:b w:val="1"/>
          <w:bCs w:val="1"/>
          <w:i w:val="0"/>
          <w:iCs w:val="0"/>
          <w:rtl w:val="0"/>
        </w:rPr>
        <w:t xml:space="preserve">Tabla 17</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i w:val="1"/>
          <w:iCs w:val="1"/>
          <w:rtl w:val="0"/>
        </w:rPr>
        <w:t xml:space="preserve">Customer journey map de la contratación de productos por canal digital</w:t>
      </w:r>
      <w:r w:rsidDel="00000000" w:rsidR="00000000" w:rsidRPr="00000000">
        <w:rPr>
          <w:rtl w:val="0"/>
        </w:rPr>
      </w:r>
    </w:p>
    <w:tbl>
      <w:tblPr>
        <w:tblStyle w:val="Table4"/>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500"/>
        <w:gridCol w:w="2100"/>
        <w:gridCol w:w="1995"/>
        <w:gridCol w:w="3420"/>
        <w:tblGridChange w:id="0">
          <w:tblGrid>
            <w:gridCol w:w="1500"/>
            <w:gridCol w:w="2100"/>
            <w:gridCol w:w="1995"/>
            <w:gridCol w:w="342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95">
            <w:pPr>
              <w:spacing w:after="0" w:line="240" w:lineRule="auto"/>
              <w:jc w:val="center"/>
              <w:rPr/>
            </w:pPr>
            <w:r w:rsidDel="00000000" w:rsidR="00000000" w:rsidRPr="00000000">
              <w:rPr>
                <w:b w:val="1"/>
                <w:bCs w:val="1"/>
                <w:i w:val="0"/>
                <w:iCs w:val="0"/>
                <w:color w:val="ffffff"/>
                <w:rtl w:val="0"/>
              </w:rPr>
              <w:t xml:space="preserve">Etapa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96">
            <w:pPr>
              <w:spacing w:after="0" w:line="240" w:lineRule="auto"/>
              <w:jc w:val="center"/>
              <w:rPr/>
            </w:pPr>
            <w:r w:rsidDel="00000000" w:rsidR="00000000" w:rsidRPr="00000000">
              <w:rPr>
                <w:b w:val="1"/>
                <w:bCs w:val="1"/>
                <w:i w:val="0"/>
                <w:iCs w:val="0"/>
                <w:color w:val="ffffff"/>
                <w:rtl w:val="0"/>
              </w:rPr>
              <w:t xml:space="preserve">Acciones del cliente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97">
            <w:pPr>
              <w:spacing w:after="0" w:line="240" w:lineRule="auto"/>
              <w:jc w:val="center"/>
              <w:rPr/>
            </w:pPr>
            <w:r w:rsidDel="00000000" w:rsidR="00000000" w:rsidRPr="00000000">
              <w:rPr>
                <w:b w:val="1"/>
                <w:bCs w:val="1"/>
                <w:i w:val="0"/>
                <w:iCs w:val="0"/>
                <w:color w:val="ffffff"/>
                <w:rtl w:val="0"/>
              </w:rPr>
              <w:t xml:space="preserve">Puntos de contacto y sistemas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98">
            <w:pPr>
              <w:spacing w:after="0" w:line="240" w:lineRule="auto"/>
              <w:jc w:val="center"/>
              <w:rPr/>
            </w:pPr>
            <w:r w:rsidDel="00000000" w:rsidR="00000000" w:rsidRPr="00000000">
              <w:rPr>
                <w:b w:val="1"/>
                <w:bCs w:val="1"/>
                <w:i w:val="0"/>
                <w:iCs w:val="0"/>
                <w:color w:val="ffffff"/>
                <w:rtl w:val="0"/>
              </w:rPr>
              <w:t xml:space="preserve">Dolor observado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9">
            <w:pPr>
              <w:spacing w:after="0" w:line="240" w:lineRule="auto"/>
              <w:jc w:val="left"/>
              <w:rPr/>
            </w:pPr>
            <w:r w:rsidDel="00000000" w:rsidR="00000000" w:rsidRPr="00000000">
              <w:rPr>
                <w:b w:val="1"/>
                <w:bCs w:val="1"/>
                <w:i w:val="0"/>
                <w:iCs w:val="0"/>
                <w:rtl w:val="0"/>
              </w:rPr>
              <w:t xml:space="preserve">1. Descubrimiento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A">
            <w:pPr>
              <w:spacing w:after="0" w:line="240" w:lineRule="auto"/>
              <w:jc w:val="left"/>
              <w:rPr/>
            </w:pPr>
            <w:r w:rsidDel="00000000" w:rsidR="00000000" w:rsidRPr="00000000">
              <w:rPr>
                <w:i w:val="0"/>
                <w:iCs w:val="0"/>
                <w:rtl w:val="0"/>
              </w:rPr>
              <w:t xml:space="preserve">Identifica una necesidad y explora la oferta.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B">
            <w:pPr>
              <w:spacing w:after="0" w:line="240" w:lineRule="auto"/>
              <w:jc w:val="left"/>
              <w:rPr/>
            </w:pPr>
            <w:r w:rsidDel="00000000" w:rsidR="00000000" w:rsidRPr="00000000">
              <w:rPr>
                <w:i w:val="0"/>
                <w:iCs w:val="0"/>
                <w:rtl w:val="0"/>
              </w:rPr>
              <w:t xml:space="preserve">App BBVA, web, publicidad, oficina.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C">
            <w:pPr>
              <w:spacing w:after="0" w:line="240" w:lineRule="auto"/>
              <w:jc w:val="left"/>
              <w:rPr/>
            </w:pPr>
            <w:r w:rsidDel="00000000" w:rsidR="00000000" w:rsidRPr="00000000">
              <w:rPr>
                <w:rtl w:val="0"/>
              </w:rPr>
              <w:t xml:space="preserve">Sin información pública disponible sobre tasas de conversión por punto de entrada.</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9D">
            <w:pPr>
              <w:spacing w:after="0" w:line="240" w:lineRule="auto"/>
              <w:jc w:val="left"/>
              <w:rPr/>
            </w:pPr>
            <w:r w:rsidDel="00000000" w:rsidR="00000000" w:rsidRPr="00000000">
              <w:rPr>
                <w:b w:val="1"/>
                <w:bCs w:val="1"/>
                <w:i w:val="0"/>
                <w:iCs w:val="0"/>
                <w:rtl w:val="0"/>
              </w:rPr>
              <w:t xml:space="preserve">2. Evaluación y elección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9E">
            <w:pPr>
              <w:spacing w:after="0" w:line="240" w:lineRule="auto"/>
              <w:jc w:val="left"/>
              <w:rPr/>
            </w:pPr>
            <w:r w:rsidDel="00000000" w:rsidR="00000000" w:rsidRPr="00000000">
              <w:rPr>
                <w:i w:val="0"/>
                <w:iCs w:val="0"/>
                <w:rtl w:val="0"/>
              </w:rPr>
              <w:t xml:space="preserve">Compara condiciones, tasas y requisitos.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9F">
            <w:pPr>
              <w:spacing w:after="0" w:line="240" w:lineRule="auto"/>
              <w:jc w:val="left"/>
              <w:rPr/>
            </w:pPr>
            <w:r w:rsidDel="00000000" w:rsidR="00000000" w:rsidRPr="00000000">
              <w:rPr>
                <w:i w:val="0"/>
                <w:iCs w:val="0"/>
                <w:rtl w:val="0"/>
              </w:rPr>
              <w:t xml:space="preserve">App, simuladores, asistente Blue Buddy.</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A0">
            <w:pPr>
              <w:spacing w:after="0" w:line="240" w:lineRule="auto"/>
              <w:jc w:val="left"/>
              <w:rPr/>
            </w:pPr>
            <w:r w:rsidDel="00000000" w:rsidR="00000000" w:rsidRPr="00000000">
              <w:rPr>
                <w:i w:val="0"/>
                <w:iCs w:val="0"/>
                <w:rtl w:val="0"/>
              </w:rPr>
              <w:t xml:space="preserve">La asimetría de penetración digital sugiere que ciertos productos no resultan comprensibles o confiables en autoservicio.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1">
            <w:pPr>
              <w:spacing w:after="0" w:line="240" w:lineRule="auto"/>
              <w:jc w:val="left"/>
              <w:rPr/>
            </w:pPr>
            <w:r w:rsidDel="00000000" w:rsidR="00000000" w:rsidRPr="00000000">
              <w:rPr>
                <w:b w:val="1"/>
                <w:bCs w:val="1"/>
                <w:i w:val="0"/>
                <w:iCs w:val="0"/>
                <w:rtl w:val="0"/>
              </w:rPr>
              <w:t xml:space="preserve">3. Contratación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2">
            <w:pPr>
              <w:spacing w:after="0" w:line="240" w:lineRule="auto"/>
              <w:jc w:val="left"/>
              <w:rPr/>
            </w:pPr>
            <w:r w:rsidDel="00000000" w:rsidR="00000000" w:rsidRPr="00000000">
              <w:rPr>
                <w:i w:val="0"/>
                <w:iCs w:val="0"/>
                <w:rtl w:val="0"/>
              </w:rPr>
              <w:t xml:space="preserve">Completa el proceso de alta del producto.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3">
            <w:pPr>
              <w:spacing w:after="0" w:line="240" w:lineRule="auto"/>
              <w:jc w:val="left"/>
              <w:rPr/>
            </w:pPr>
            <w:r w:rsidDel="00000000" w:rsidR="00000000" w:rsidRPr="00000000">
              <w:rPr>
                <w:rtl w:val="0"/>
              </w:rPr>
              <w:t xml:space="preserve">Flujo digital de contratación, incluido el proceso íntegramente digital para no clientes; oficina; contact center. </w:t>
            </w:r>
          </w:p>
        </w:tc>
        <w:tc>
          <w:tcPr>
            <w:tcMar>
              <w:top w:w="60.0" w:type="dxa"/>
              <w:left w:w="90.0" w:type="dxa"/>
              <w:bottom w:w="60.0" w:type="dxa"/>
              <w:right w:w="90.0" w:type="dxa"/>
            </w:tcMar>
            <w:vAlign w:val="center"/>
          </w:tcPr>
          <w:p w:rsidR="00000000" w:rsidDel="00000000" w:rsidP="00000000" w:rsidRDefault="00000000" w:rsidRPr="00000000" w14:paraId="000000A4">
            <w:pPr>
              <w:spacing w:after="0" w:line="240" w:lineRule="auto"/>
              <w:jc w:val="left"/>
              <w:rPr/>
            </w:pPr>
            <w:r w:rsidDel="00000000" w:rsidR="00000000" w:rsidRPr="00000000">
              <w:rPr>
                <w:rtl w:val="0"/>
              </w:rPr>
              <w:t xml:space="preserve">Penetración digital de 33 % en cuentas y 50 % en tarjetas, frente a 93 % en cambio de moneda, con retroceso de dos puntos en cuentas respecto del cierre de 2025 (Banco BBVA Perú, 2025, 2026a, p. 3). El flujo se interrumpe ante casos borde, como menores de edad o titulares con carné de extranjería, y deriva al solicitante a una oficina física (A. Moquillaza, comunicación personal, 11 de setiembre de 2026).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A5">
            <w:pPr>
              <w:spacing w:after="0" w:line="240" w:lineRule="auto"/>
              <w:jc w:val="left"/>
              <w:rPr/>
            </w:pPr>
            <w:r w:rsidDel="00000000" w:rsidR="00000000" w:rsidRPr="00000000">
              <w:rPr>
                <w:b w:val="1"/>
                <w:bCs w:val="1"/>
                <w:i w:val="0"/>
                <w:iCs w:val="0"/>
                <w:rtl w:val="0"/>
              </w:rPr>
              <w:t xml:space="preserve">4. Activación y primer uso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A6">
            <w:pPr>
              <w:spacing w:after="0" w:line="240" w:lineRule="auto"/>
              <w:jc w:val="left"/>
              <w:rPr/>
            </w:pPr>
            <w:r w:rsidDel="00000000" w:rsidR="00000000" w:rsidRPr="00000000">
              <w:rPr>
                <w:i w:val="0"/>
                <w:iCs w:val="0"/>
                <w:rtl w:val="0"/>
              </w:rPr>
              <w:t xml:space="preserve">Recibe el producto y realiza su primera operación.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A7">
            <w:pPr>
              <w:spacing w:after="0" w:line="240" w:lineRule="auto"/>
              <w:jc w:val="left"/>
              <w:rPr/>
            </w:pPr>
            <w:r w:rsidDel="00000000" w:rsidR="00000000" w:rsidRPr="00000000">
              <w:rPr>
                <w:i w:val="0"/>
                <w:iCs w:val="0"/>
                <w:rtl w:val="0"/>
              </w:rPr>
              <w:t xml:space="preserve">App BBVA, cajeros, agentes, Plin y QR.</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A8">
            <w:pPr>
              <w:spacing w:after="0" w:line="240" w:lineRule="auto"/>
              <w:jc w:val="left"/>
              <w:rPr/>
            </w:pPr>
            <w:r w:rsidDel="00000000" w:rsidR="00000000" w:rsidRPr="00000000">
              <w:rPr>
                <w:rtl w:val="0"/>
              </w:rPr>
              <w:t xml:space="preserve">La activación inmediata de la cuenta de ahorros, la tarjeta de débito digital y Plin se produce solo en la ruta por aplicativo; la contratación asistida no obtiene ese beneficio (Banco BBVA Perú, s. f.-a).</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9">
            <w:pPr>
              <w:spacing w:after="0" w:line="240" w:lineRule="auto"/>
              <w:jc w:val="left"/>
              <w:rPr/>
            </w:pPr>
            <w:r w:rsidDel="00000000" w:rsidR="00000000" w:rsidRPr="00000000">
              <w:rPr>
                <w:b w:val="1"/>
                <w:bCs w:val="1"/>
                <w:i w:val="0"/>
                <w:iCs w:val="0"/>
                <w:rtl w:val="0"/>
              </w:rPr>
              <w:t xml:space="preserve">5. Uso recurrente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A">
            <w:pPr>
              <w:spacing w:after="0" w:line="240" w:lineRule="auto"/>
              <w:jc w:val="left"/>
              <w:rPr/>
            </w:pPr>
            <w:r w:rsidDel="00000000" w:rsidR="00000000" w:rsidRPr="00000000">
              <w:rPr>
                <w:i w:val="0"/>
                <w:iCs w:val="0"/>
                <w:rtl w:val="0"/>
              </w:rPr>
              <w:t xml:space="preserve">Opera de forma habitual por el canal digital.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B">
            <w:pPr>
              <w:spacing w:after="0" w:line="240" w:lineRule="auto"/>
              <w:jc w:val="left"/>
              <w:rPr/>
            </w:pPr>
            <w:r w:rsidDel="00000000" w:rsidR="00000000" w:rsidRPr="00000000">
              <w:rPr>
                <w:i w:val="0"/>
                <w:iCs w:val="0"/>
                <w:rtl w:val="0"/>
              </w:rPr>
              <w:t xml:space="preserve">App BBVA (85 % de operaciones monetarias), Blue Buddy.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C">
            <w:pPr>
              <w:spacing w:after="0" w:line="240" w:lineRule="auto"/>
              <w:jc w:val="left"/>
              <w:rPr/>
            </w:pPr>
            <w:r w:rsidDel="00000000" w:rsidR="00000000" w:rsidRPr="00000000">
              <w:rPr>
                <w:rtl w:val="0"/>
              </w:rPr>
              <w:t xml:space="preserve">Aunque la app concentra el 85 % de las operaciones y supera los tres millones de usuarios, solo el 33 % de las cuentas se contrata digitalmente. Esto evidencia una brecha entre el uso recurrente del canal y su capacidad para captar digitalmente clientes de este producto (Banco BBVA Perú, 2026a, p. 3).</w:t>
            </w:r>
          </w:p>
        </w:tc>
      </w:tr>
    </w:tbl>
    <w:p w:rsidR="00000000" w:rsidDel="00000000" w:rsidP="00000000" w:rsidRDefault="00000000" w:rsidRPr="00000000" w14:paraId="000000AD">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Banco BBVA Perú (2025, 2026a, pp. 3-4), en A. Moquillaza (comunicación personal, 11 de setiembre de 2026) y en los sistemas declarados en la Tabla 8 del Entregable 1. </w:t>
      </w:r>
      <w:r w:rsidDel="00000000" w:rsidR="00000000" w:rsidRPr="00000000">
        <w:rPr>
          <w:rtl w:val="0"/>
        </w:rPr>
      </w:r>
    </w:p>
    <w:p w:rsidR="00000000" w:rsidDel="00000000" w:rsidP="00000000" w:rsidRDefault="00000000" w:rsidRPr="00000000" w14:paraId="000000AE">
      <w:pPr>
        <w:pStyle w:val="Heading2"/>
        <w:spacing w:after="160" w:before="260" w:lineRule="auto"/>
        <w:rPr>
          <w:sz w:val="22"/>
          <w:szCs w:val="22"/>
        </w:rPr>
      </w:pPr>
      <w:r w:rsidDel="00000000" w:rsidR="00000000" w:rsidRPr="00000000">
        <w:rPr>
          <w:i w:val="0"/>
          <w:iCs w:val="0"/>
          <w:sz w:val="22"/>
          <w:szCs w:val="22"/>
          <w:rtl w:val="0"/>
        </w:rPr>
        <w:t xml:space="preserve">3.6. Inventario de dolores identificados</w:t>
      </w:r>
      <w:r w:rsidDel="00000000" w:rsidR="00000000" w:rsidRPr="00000000">
        <w:rPr>
          <w:rtl w:val="0"/>
        </w:rPr>
      </w:r>
    </w:p>
    <w:p w:rsidR="00000000" w:rsidDel="00000000" w:rsidP="00000000" w:rsidRDefault="00000000" w:rsidRPr="00000000" w14:paraId="000000AF">
      <w:pPr>
        <w:spacing w:after="120" w:before="0" w:line="360" w:lineRule="auto"/>
        <w:jc w:val="both"/>
        <w:rPr/>
      </w:pPr>
      <w:r w:rsidDel="00000000" w:rsidR="00000000" w:rsidRPr="00000000">
        <w:rPr>
          <w:i w:val="0"/>
          <w:iCs w:val="0"/>
          <w:rtl w:val="0"/>
        </w:rPr>
        <w:t xml:space="preserve">Del análisis de los tres recorridos se desprenden </w:t>
      </w:r>
      <w:r w:rsidDel="00000000" w:rsidR="00000000" w:rsidRPr="00000000">
        <w:rPr>
          <w:rtl w:val="0"/>
        </w:rPr>
        <w:t xml:space="preserve">once</w:t>
      </w:r>
      <w:r w:rsidDel="00000000" w:rsidR="00000000" w:rsidRPr="00000000">
        <w:rPr>
          <w:i w:val="0"/>
          <w:iCs w:val="0"/>
          <w:rtl w:val="0"/>
        </w:rPr>
        <w:t xml:space="preserve"> dolores de negocio. La Tabla 18 los consolida indicando el proceso al que pertenecen, su formulación y la evidencia que los sustenta. Se incluyen dos dolores de carácter transversal (D4 y D10) que no se localizan en una etapa específica del recorrido, pero que condicionan la rentabilidad y el riesgo de los procesos analizados.</w:t>
      </w:r>
      <w:r w:rsidDel="00000000" w:rsidR="00000000" w:rsidRPr="00000000">
        <w:rPr>
          <w:rtl w:val="0"/>
        </w:rPr>
      </w:r>
    </w:p>
    <w:p w:rsidR="00000000" w:rsidDel="00000000" w:rsidP="00000000" w:rsidRDefault="00000000" w:rsidRPr="00000000" w14:paraId="000000B0">
      <w:pPr>
        <w:spacing w:after="0" w:before="200" w:lineRule="auto"/>
        <w:rPr/>
      </w:pPr>
      <w:r w:rsidDel="00000000" w:rsidR="00000000" w:rsidRPr="00000000">
        <w:rPr>
          <w:b w:val="1"/>
          <w:bCs w:val="1"/>
          <w:i w:val="0"/>
          <w:iCs w:val="0"/>
          <w:rtl w:val="0"/>
        </w:rPr>
        <w:t xml:space="preserve">Tabla 18</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i w:val="1"/>
          <w:iCs w:val="1"/>
          <w:rtl w:val="0"/>
        </w:rPr>
        <w:t xml:space="preserve">Inventario de dolores de negocio identificados</w:t>
      </w:r>
      <w:r w:rsidDel="00000000" w:rsidR="00000000" w:rsidRPr="00000000">
        <w:rPr>
          <w:rtl w:val="0"/>
        </w:rPr>
      </w:r>
    </w:p>
    <w:tbl>
      <w:tblPr>
        <w:tblStyle w:val="Table5"/>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00"/>
        <w:gridCol w:w="2900"/>
        <w:gridCol w:w="1200"/>
        <w:gridCol w:w="4126"/>
        <w:tblGridChange w:id="0">
          <w:tblGrid>
            <w:gridCol w:w="800"/>
            <w:gridCol w:w="2900"/>
            <w:gridCol w:w="12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B2">
            <w:pPr>
              <w:spacing w:after="0" w:line="240" w:lineRule="auto"/>
              <w:jc w:val="center"/>
              <w:rPr/>
            </w:pPr>
            <w:r w:rsidDel="00000000" w:rsidR="00000000" w:rsidRPr="00000000">
              <w:rPr>
                <w:b w:val="1"/>
                <w:bCs w:val="1"/>
                <w:i w:val="0"/>
                <w:iCs w:val="0"/>
                <w:color w:val="ffffff"/>
                <w:rtl w:val="0"/>
              </w:rPr>
              <w:t xml:space="preserve">Código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B3">
            <w:pPr>
              <w:spacing w:after="0" w:line="240" w:lineRule="auto"/>
              <w:jc w:val="center"/>
              <w:rPr/>
            </w:pPr>
            <w:r w:rsidDel="00000000" w:rsidR="00000000" w:rsidRPr="00000000">
              <w:rPr>
                <w:b w:val="1"/>
                <w:bCs w:val="1"/>
                <w:i w:val="0"/>
                <w:iCs w:val="0"/>
                <w:color w:val="ffffff"/>
                <w:rtl w:val="0"/>
              </w:rPr>
              <w:t xml:space="preserve">Dolor de negocio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B4">
            <w:pPr>
              <w:spacing w:after="0" w:line="240" w:lineRule="auto"/>
              <w:jc w:val="center"/>
              <w:rPr/>
            </w:pPr>
            <w:r w:rsidDel="00000000" w:rsidR="00000000" w:rsidRPr="00000000">
              <w:rPr>
                <w:b w:val="1"/>
                <w:bCs w:val="1"/>
                <w:i w:val="0"/>
                <w:iCs w:val="0"/>
                <w:color w:val="ffffff"/>
                <w:rtl w:val="0"/>
              </w:rPr>
              <w:t xml:space="preserve">Proceso E2E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B5">
            <w:pPr>
              <w:spacing w:after="0" w:line="240" w:lineRule="auto"/>
              <w:jc w:val="center"/>
              <w:rPr/>
            </w:pPr>
            <w:r w:rsidDel="00000000" w:rsidR="00000000" w:rsidRPr="00000000">
              <w:rPr>
                <w:b w:val="1"/>
                <w:bCs w:val="1"/>
                <w:i w:val="0"/>
                <w:iCs w:val="0"/>
                <w:color w:val="ffffff"/>
                <w:rtl w:val="0"/>
              </w:rPr>
              <w:t xml:space="preserve">Evidencia de sustento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6">
            <w:pPr>
              <w:spacing w:after="0" w:line="240" w:lineRule="auto"/>
              <w:jc w:val="left"/>
              <w:rPr/>
            </w:pPr>
            <w:r w:rsidDel="00000000" w:rsidR="00000000" w:rsidRPr="00000000">
              <w:rPr>
                <w:b w:val="1"/>
                <w:bCs w:val="1"/>
                <w:i w:val="0"/>
                <w:iCs w:val="0"/>
                <w:rtl w:val="0"/>
              </w:rPr>
              <w:t xml:space="preserve">D1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7">
            <w:pPr>
              <w:spacing w:after="0" w:line="240" w:lineRule="auto"/>
              <w:jc w:val="left"/>
              <w:rPr/>
            </w:pPr>
            <w:r w:rsidDel="00000000" w:rsidR="00000000" w:rsidRPr="00000000">
              <w:rPr>
                <w:i w:val="0"/>
                <w:iCs w:val="0"/>
                <w:rtl w:val="0"/>
              </w:rPr>
              <w:t xml:space="preserve">Dos tercios de las colocaciones Pyme se originan por canal asistido, pese a que la ruta digital resuelve el crédito en tres minutos.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8">
            <w:pPr>
              <w:spacing w:after="0" w:line="240" w:lineRule="auto"/>
              <w:jc w:val="left"/>
              <w:rPr/>
            </w:pPr>
            <w:r w:rsidDel="00000000" w:rsidR="00000000" w:rsidRPr="00000000">
              <w:rPr>
                <w:i w:val="0"/>
                <w:iCs w:val="0"/>
                <w:rtl w:val="0"/>
              </w:rPr>
              <w:t xml:space="preserve">E2E-1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9">
            <w:pPr>
              <w:spacing w:after="0" w:line="240" w:lineRule="auto"/>
              <w:jc w:val="left"/>
              <w:rPr/>
            </w:pPr>
            <w:r w:rsidDel="00000000" w:rsidR="00000000" w:rsidRPr="00000000">
              <w:rPr>
                <w:i w:val="0"/>
                <w:iCs w:val="0"/>
                <w:rtl w:val="0"/>
              </w:rPr>
              <w:t xml:space="preserve">Los créditos digitales representan un tercio de las colocaciones y se obtienen en tres minutos promedio (Reusche, 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BA">
            <w:pPr>
              <w:spacing w:after="0" w:line="240" w:lineRule="auto"/>
              <w:jc w:val="left"/>
              <w:rPr/>
            </w:pPr>
            <w:r w:rsidDel="00000000" w:rsidR="00000000" w:rsidRPr="00000000">
              <w:rPr>
                <w:b w:val="1"/>
                <w:bCs w:val="1"/>
                <w:i w:val="0"/>
                <w:iCs w:val="0"/>
                <w:rtl w:val="0"/>
              </w:rPr>
              <w:t xml:space="preserve">D2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BB">
            <w:pPr>
              <w:spacing w:after="0" w:line="240" w:lineRule="auto"/>
              <w:jc w:val="left"/>
              <w:rPr/>
            </w:pPr>
            <w:r w:rsidDel="00000000" w:rsidR="00000000" w:rsidRPr="00000000">
              <w:rPr>
                <w:i w:val="0"/>
                <w:iCs w:val="0"/>
                <w:rtl w:val="0"/>
              </w:rPr>
              <w:t xml:space="preserve">La satisfacción del segmento Pyme es la más baja de la entidad, en contraste con su crecimiento comercial.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BC">
            <w:pPr>
              <w:spacing w:after="0" w:line="240" w:lineRule="auto"/>
              <w:jc w:val="left"/>
              <w:rPr/>
            </w:pPr>
            <w:r w:rsidDel="00000000" w:rsidR="00000000" w:rsidRPr="00000000">
              <w:rPr>
                <w:i w:val="0"/>
                <w:iCs w:val="0"/>
                <w:rtl w:val="0"/>
              </w:rPr>
              <w:t xml:space="preserve">E2E-1</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BD">
            <w:pPr>
              <w:spacing w:after="0" w:line="240" w:lineRule="auto"/>
              <w:jc w:val="left"/>
              <w:rPr/>
            </w:pPr>
            <w:r w:rsidDel="00000000" w:rsidR="00000000" w:rsidRPr="00000000">
              <w:rPr>
                <w:i w:val="0"/>
                <w:iCs w:val="0"/>
                <w:rtl w:val="0"/>
              </w:rPr>
              <w:t xml:space="preserve">NPS Pyme de 33.6 frente a 52.57 en retail (Banco BBVA Perú, 2026b), con crecimiento de facturación de 48 % (Reusche, 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E">
            <w:pPr>
              <w:spacing w:after="0" w:line="240" w:lineRule="auto"/>
              <w:jc w:val="left"/>
              <w:rPr/>
            </w:pPr>
            <w:r w:rsidDel="00000000" w:rsidR="00000000" w:rsidRPr="00000000">
              <w:rPr>
                <w:b w:val="1"/>
                <w:bCs w:val="1"/>
                <w:i w:val="0"/>
                <w:iCs w:val="0"/>
                <w:rtl w:val="0"/>
              </w:rPr>
              <w:t xml:space="preserve">D3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F">
            <w:pPr>
              <w:spacing w:after="0" w:line="240" w:lineRule="auto"/>
              <w:jc w:val="left"/>
              <w:rPr/>
            </w:pPr>
            <w:r w:rsidDel="00000000" w:rsidR="00000000" w:rsidRPr="00000000">
              <w:rPr>
                <w:i w:val="0"/>
                <w:iCs w:val="0"/>
                <w:rtl w:val="0"/>
              </w:rPr>
              <w:t xml:space="preserve">La evaluación crediticia depende de información financiera que la microempresa no produce de forma estructurada.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0">
            <w:pPr>
              <w:spacing w:after="0" w:line="240" w:lineRule="auto"/>
              <w:jc w:val="left"/>
              <w:rPr/>
            </w:pPr>
            <w:r w:rsidDel="00000000" w:rsidR="00000000" w:rsidRPr="00000000">
              <w:rPr>
                <w:i w:val="0"/>
                <w:iCs w:val="0"/>
                <w:rtl w:val="0"/>
              </w:rPr>
              <w:t xml:space="preserve">E2E-1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1">
            <w:pPr>
              <w:spacing w:after="0" w:line="240" w:lineRule="auto"/>
              <w:jc w:val="left"/>
              <w:rPr/>
            </w:pPr>
            <w:r w:rsidDel="00000000" w:rsidR="00000000" w:rsidRPr="00000000">
              <w:rPr>
                <w:i w:val="0"/>
                <w:iCs w:val="0"/>
                <w:rtl w:val="0"/>
              </w:rPr>
              <w:t xml:space="preserve">Solo una de cada cuatro microempresas accede a crédito; la falta de información verificable eleva tasas y restringe líneas (Melo, 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C2">
            <w:pPr>
              <w:spacing w:after="0" w:line="240" w:lineRule="auto"/>
              <w:jc w:val="left"/>
              <w:rPr/>
            </w:pPr>
            <w:r w:rsidDel="00000000" w:rsidR="00000000" w:rsidRPr="00000000">
              <w:rPr>
                <w:b w:val="1"/>
                <w:bCs w:val="1"/>
                <w:i w:val="0"/>
                <w:iCs w:val="0"/>
                <w:rtl w:val="0"/>
              </w:rPr>
              <w:t xml:space="preserve">D4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3">
            <w:pPr>
              <w:spacing w:after="0" w:line="240" w:lineRule="auto"/>
              <w:jc w:val="left"/>
              <w:rPr/>
            </w:pPr>
            <w:r w:rsidDel="00000000" w:rsidR="00000000" w:rsidRPr="00000000">
              <w:rPr>
                <w:i w:val="0"/>
                <w:iCs w:val="0"/>
                <w:rtl w:val="0"/>
              </w:rPr>
              <w:t xml:space="preserve">El segmento de microempresa concentra el mayor riesgo crediticio del sistema.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4">
            <w:pPr>
              <w:spacing w:after="0" w:line="240" w:lineRule="auto"/>
              <w:jc w:val="left"/>
              <w:rPr/>
            </w:pPr>
            <w:r w:rsidDel="00000000" w:rsidR="00000000" w:rsidRPr="00000000">
              <w:rPr>
                <w:i w:val="0"/>
                <w:iCs w:val="0"/>
                <w:rtl w:val="0"/>
              </w:rPr>
              <w:t xml:space="preserve">Transversal E2E-1</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5">
            <w:pPr>
              <w:spacing w:after="0" w:line="240" w:lineRule="auto"/>
              <w:jc w:val="left"/>
              <w:rPr/>
            </w:pPr>
            <w:r w:rsidDel="00000000" w:rsidR="00000000" w:rsidRPr="00000000">
              <w:rPr>
                <w:i w:val="0"/>
                <w:iCs w:val="0"/>
                <w:rtl w:val="0"/>
              </w:rPr>
              <w:t xml:space="preserve">Morosidad MYPE de 6.9 % frente a 3.3 % del sistema financiero a marzo de 2026 (Salazar Herrada, 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6">
            <w:pPr>
              <w:spacing w:after="0" w:line="240" w:lineRule="auto"/>
              <w:jc w:val="left"/>
              <w:rPr/>
            </w:pPr>
            <w:r w:rsidDel="00000000" w:rsidR="00000000" w:rsidRPr="00000000">
              <w:rPr>
                <w:b w:val="1"/>
                <w:bCs w:val="1"/>
                <w:i w:val="0"/>
                <w:iCs w:val="0"/>
                <w:rtl w:val="0"/>
              </w:rPr>
              <w:t xml:space="preserve">D5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7">
            <w:pPr>
              <w:spacing w:after="0" w:line="240" w:lineRule="auto"/>
              <w:jc w:val="left"/>
              <w:rPr/>
            </w:pPr>
            <w:r w:rsidDel="00000000" w:rsidR="00000000" w:rsidRPr="00000000">
              <w:rPr>
                <w:i w:val="0"/>
                <w:iCs w:val="0"/>
                <w:rtl w:val="0"/>
              </w:rPr>
              <w:t xml:space="preserve">Alta exposición sancionatoria del sector por operaciones no reconocidas.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8">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9">
            <w:pPr>
              <w:spacing w:after="0" w:line="240" w:lineRule="auto"/>
              <w:jc w:val="left"/>
              <w:rPr/>
            </w:pPr>
            <w:r w:rsidDel="00000000" w:rsidR="00000000" w:rsidRPr="00000000">
              <w:rPr>
                <w:i w:val="0"/>
                <w:iCs w:val="0"/>
                <w:rtl w:val="0"/>
              </w:rPr>
              <w:t xml:space="preserve">2,601 de 2,891 sanciones del Indecopi recayeron en el sistema financiero, con multas por 3,978.8 UIT (Andina, 2025).</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CA">
            <w:pPr>
              <w:spacing w:after="0" w:line="240" w:lineRule="auto"/>
              <w:jc w:val="left"/>
              <w:rPr/>
            </w:pPr>
            <w:r w:rsidDel="00000000" w:rsidR="00000000" w:rsidRPr="00000000">
              <w:rPr>
                <w:b w:val="1"/>
                <w:bCs w:val="1"/>
                <w:i w:val="0"/>
                <w:iCs w:val="0"/>
                <w:rtl w:val="0"/>
              </w:rPr>
              <w:t xml:space="preserve">D6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B">
            <w:pPr>
              <w:spacing w:after="0" w:line="240" w:lineRule="auto"/>
              <w:jc w:val="left"/>
              <w:rPr/>
            </w:pPr>
            <w:r w:rsidDel="00000000" w:rsidR="00000000" w:rsidRPr="00000000">
              <w:rPr>
                <w:i w:val="0"/>
                <w:iCs w:val="0"/>
                <w:rtl w:val="0"/>
              </w:rPr>
              <w:t xml:space="preserve">El ritmo de sanciones por operaciones no reconocidas se ha acelerado.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C">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D">
            <w:pPr>
              <w:spacing w:after="0" w:line="240" w:lineRule="auto"/>
              <w:jc w:val="left"/>
              <w:rPr/>
            </w:pPr>
            <w:r w:rsidDel="00000000" w:rsidR="00000000" w:rsidRPr="00000000">
              <w:rPr>
                <w:i w:val="0"/>
                <w:iCs w:val="0"/>
                <w:rtl w:val="0"/>
              </w:rPr>
              <w:t xml:space="preserve">De 1,284 sanciones acumuladas a julio de 2023 (Diario Oficial El Peruano, 2023) a 2,601 a marzo de 2025 (Andina, 2025).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E">
            <w:pPr>
              <w:spacing w:after="0" w:line="240" w:lineRule="auto"/>
              <w:jc w:val="left"/>
              <w:rPr/>
            </w:pPr>
            <w:r w:rsidDel="00000000" w:rsidR="00000000" w:rsidRPr="00000000">
              <w:rPr>
                <w:b w:val="1"/>
                <w:bCs w:val="1"/>
                <w:i w:val="0"/>
                <w:iCs w:val="0"/>
                <w:rtl w:val="0"/>
              </w:rPr>
              <w:t xml:space="preserve">D7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F">
            <w:pPr>
              <w:spacing w:after="0" w:line="240" w:lineRule="auto"/>
              <w:jc w:val="left"/>
              <w:rPr/>
            </w:pPr>
            <w:r w:rsidDel="00000000" w:rsidR="00000000" w:rsidRPr="00000000">
              <w:rPr>
                <w:rtl w:val="0"/>
              </w:rPr>
              <w:t xml:space="preserve">La atención de operaciones no reconocidas sin abono temporal presenta un volumen significativo y un tiempo de absolución relevante para la experiencia del cliente.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0">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1">
            <w:pPr>
              <w:spacing w:after="0" w:line="240" w:lineRule="auto"/>
              <w:jc w:val="left"/>
              <w:rPr/>
            </w:pPr>
            <w:r w:rsidDel="00000000" w:rsidR="00000000" w:rsidRPr="00000000">
              <w:rPr>
                <w:rtl w:val="0"/>
              </w:rPr>
              <w:t xml:space="preserve">Durante el 2T2026 se absolvieron 13,959 reclamos en los tres productos comprendidos en el análisis, con un tiempo promedio ponderado de 11.29 días; el 21.63 % fue resuelto a favor del usuario (cálculo propio con base en Banco BBVA Perú, 2026c, 2026d, 2026e).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D2">
            <w:pPr>
              <w:spacing w:after="0" w:line="240" w:lineRule="auto"/>
              <w:jc w:val="left"/>
              <w:rPr/>
            </w:pPr>
            <w:r w:rsidDel="00000000" w:rsidR="00000000" w:rsidRPr="00000000">
              <w:rPr>
                <w:b w:val="1"/>
                <w:bCs w:val="1"/>
                <w:i w:val="0"/>
                <w:iCs w:val="0"/>
                <w:rtl w:val="0"/>
              </w:rPr>
              <w:t xml:space="preserve">D8</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3">
            <w:pPr>
              <w:spacing w:after="0" w:line="240" w:lineRule="auto"/>
              <w:jc w:val="left"/>
              <w:rPr/>
            </w:pPr>
            <w:r w:rsidDel="00000000" w:rsidR="00000000" w:rsidRPr="00000000">
              <w:rPr>
                <w:rtl w:val="0"/>
              </w:rPr>
              <w:t xml:space="preserve">El crecimiento de la transaccionalidad digital amplía la superficie de exposición a incidentes y operaciones fraudulentas.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4">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5">
            <w:pPr>
              <w:spacing w:after="0" w:line="240" w:lineRule="auto"/>
              <w:jc w:val="left"/>
              <w:rPr/>
            </w:pPr>
            <w:r w:rsidDel="00000000" w:rsidR="00000000" w:rsidRPr="00000000">
              <w:rPr>
                <w:rtl w:val="0"/>
              </w:rPr>
              <w:t xml:space="preserve">BBVA Perú registró más de 350 millones de transacciones acumuladas, con un crecimiento interanual del 38 % al cierre del 2T2026 (Banco BBVA Perú, 2026a, p. 3).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6">
            <w:pPr>
              <w:spacing w:after="0" w:line="240" w:lineRule="auto"/>
              <w:jc w:val="left"/>
              <w:rPr/>
            </w:pPr>
            <w:r w:rsidDel="00000000" w:rsidR="00000000" w:rsidRPr="00000000">
              <w:rPr>
                <w:b w:val="1"/>
                <w:bCs w:val="1"/>
                <w:i w:val="0"/>
                <w:iCs w:val="0"/>
                <w:rtl w:val="0"/>
              </w:rPr>
              <w:t xml:space="preserve">D9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7">
            <w:pPr>
              <w:spacing w:after="0" w:line="240" w:lineRule="auto"/>
              <w:jc w:val="left"/>
              <w:rPr/>
            </w:pPr>
            <w:r w:rsidDel="00000000" w:rsidR="00000000" w:rsidRPr="00000000">
              <w:rPr>
                <w:rtl w:val="0"/>
              </w:rPr>
              <w:t xml:space="preserve">La penetración digital es dispar entre productos y retrocede en la mayoría: dos de cada tres cuentas se contratan por canal asistido.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8">
            <w:pPr>
              <w:spacing w:after="0" w:line="240" w:lineRule="auto"/>
              <w:jc w:val="left"/>
              <w:rPr/>
            </w:pPr>
            <w:r w:rsidDel="00000000" w:rsidR="00000000" w:rsidRPr="00000000">
              <w:rPr>
                <w:i w:val="0"/>
                <w:iCs w:val="0"/>
                <w:rtl w:val="0"/>
              </w:rPr>
              <w:t xml:space="preserve">E2E-3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9">
            <w:pPr>
              <w:spacing w:after="0" w:line="240" w:lineRule="auto"/>
              <w:jc w:val="left"/>
              <w:rPr/>
            </w:pPr>
            <w:r w:rsidDel="00000000" w:rsidR="00000000" w:rsidRPr="00000000">
              <w:rPr>
                <w:rtl w:val="0"/>
              </w:rPr>
              <w:t xml:space="preserve">Penetración digital de 33 % en cuentas y 50 % en tarjetas, frente a 93 % en cambio de moneda; tres de los cuatro productos retrocedieron frente al cierre de 2025 (Banco BBVA Perú, 2025, 2026a, p. 3).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DA">
            <w:pPr>
              <w:spacing w:after="0" w:line="240" w:lineRule="auto"/>
              <w:jc w:val="left"/>
              <w:rPr/>
            </w:pPr>
            <w:r w:rsidDel="00000000" w:rsidR="00000000" w:rsidRPr="00000000">
              <w:rPr>
                <w:b w:val="1"/>
                <w:bCs w:val="1"/>
                <w:i w:val="0"/>
                <w:iCs w:val="0"/>
                <w:rtl w:val="0"/>
              </w:rPr>
              <w:t xml:space="preserve">D10</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B">
            <w:pPr>
              <w:spacing w:after="0" w:line="240" w:lineRule="auto"/>
              <w:jc w:val="left"/>
              <w:rPr/>
            </w:pPr>
            <w:r w:rsidDel="00000000" w:rsidR="00000000" w:rsidRPr="00000000">
              <w:rPr>
                <w:i w:val="0"/>
                <w:iCs w:val="0"/>
                <w:rtl w:val="0"/>
              </w:rPr>
              <w:t xml:space="preserve">La rentabilidad se ubica por debajo del promedio de los bancos grandes del sistema.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C">
            <w:pPr>
              <w:spacing w:after="0" w:line="240" w:lineRule="auto"/>
              <w:jc w:val="left"/>
              <w:rPr/>
            </w:pPr>
            <w:r w:rsidDel="00000000" w:rsidR="00000000" w:rsidRPr="00000000">
              <w:rPr>
                <w:i w:val="0"/>
                <w:iCs w:val="0"/>
                <w:rtl w:val="0"/>
              </w:rPr>
              <w:t xml:space="preserve">Transversal E2E-3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D">
            <w:pPr>
              <w:spacing w:after="0" w:line="240" w:lineRule="auto"/>
              <w:jc w:val="left"/>
              <w:rPr/>
            </w:pPr>
            <w:r w:rsidDel="00000000" w:rsidR="00000000" w:rsidRPr="00000000">
              <w:rPr>
                <w:rtl w:val="0"/>
              </w:rPr>
              <w:t xml:space="preserve">ROE de 18.7 % a junio de 2026 frente a 20.1 % del sistema bancario a mayo de 2026 (Banco BBVA Perú, 2026a, pp. 19 y 32).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DE">
            <w:pPr>
              <w:spacing w:after="0" w:line="240" w:lineRule="auto"/>
              <w:jc w:val="left"/>
              <w:rPr>
                <w:b w:val="1"/>
                <w:bCs w:val="1"/>
                <w:i w:val="0"/>
                <w:iCs w:val="0"/>
              </w:rPr>
            </w:pPr>
            <w:r w:rsidDel="00000000" w:rsidR="00000000" w:rsidRPr="00000000">
              <w:rPr>
                <w:b w:val="1"/>
                <w:bCs w:val="1"/>
                <w:rtl w:val="0"/>
              </w:rPr>
              <w:t xml:space="preserve">D11</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DF">
            <w:pPr>
              <w:spacing w:after="0" w:line="240" w:lineRule="auto"/>
              <w:jc w:val="left"/>
              <w:rPr>
                <w:i w:val="0"/>
                <w:iCs w:val="0"/>
              </w:rPr>
            </w:pPr>
            <w:r w:rsidDel="00000000" w:rsidR="00000000" w:rsidRPr="00000000">
              <w:rPr>
                <w:rtl w:val="0"/>
              </w:rPr>
              <w:t xml:space="preserve">El flujo de contratación digital se interrumpe ante perfiles de solicitante no contemplados y deriva al cliente a una oficina física. </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0">
            <w:pPr>
              <w:spacing w:after="0" w:line="240" w:lineRule="auto"/>
              <w:jc w:val="left"/>
              <w:rPr>
                <w:i w:val="0"/>
                <w:iCs w:val="0"/>
              </w:rPr>
            </w:pPr>
            <w:r w:rsidDel="00000000" w:rsidR="00000000" w:rsidRPr="00000000">
              <w:rPr>
                <w:rtl w:val="0"/>
              </w:rPr>
              <w:t xml:space="preserve">E2E-3 </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1">
            <w:pPr>
              <w:spacing w:after="0" w:line="240" w:lineRule="auto"/>
              <w:jc w:val="left"/>
              <w:rPr/>
            </w:pPr>
            <w:r w:rsidDel="00000000" w:rsidR="00000000" w:rsidRPr="00000000">
              <w:rPr>
                <w:rtl w:val="0"/>
              </w:rPr>
              <w:t xml:space="preserve">Al evaluar casos borde, como usuarios menores de edad o con carné de extranjería, el sistema detiene el recorrido y deriva a oficina (A. Moquillaza, comunicación personal, 11 de setiembre de 2026). </w:t>
            </w:r>
          </w:p>
        </w:tc>
      </w:tr>
    </w:tbl>
    <w:p w:rsidR="00000000" w:rsidDel="00000000" w:rsidP="00000000" w:rsidRDefault="00000000" w:rsidRPr="00000000" w14:paraId="000000E2">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w:t>
      </w:r>
      <w:r w:rsidDel="00000000" w:rsidR="00000000" w:rsidRPr="00000000">
        <w:rPr>
          <w:rtl w:val="0"/>
        </w:rPr>
      </w:r>
    </w:p>
    <w:p w:rsidR="00000000" w:rsidDel="00000000" w:rsidP="00000000" w:rsidRDefault="00000000" w:rsidRPr="00000000" w14:paraId="000000E3">
      <w:pPr>
        <w:pStyle w:val="Heading2"/>
        <w:spacing w:after="160" w:before="260" w:lineRule="auto"/>
        <w:rPr>
          <w:sz w:val="22"/>
          <w:szCs w:val="22"/>
        </w:rPr>
      </w:pPr>
      <w:r w:rsidDel="00000000" w:rsidR="00000000" w:rsidRPr="00000000">
        <w:rPr>
          <w:i w:val="0"/>
          <w:iCs w:val="0"/>
          <w:sz w:val="22"/>
          <w:szCs w:val="22"/>
          <w:rtl w:val="0"/>
        </w:rPr>
        <w:t xml:space="preserve">3.7. Criterios y escala de evaluación</w:t>
      </w:r>
      <w:r w:rsidDel="00000000" w:rsidR="00000000" w:rsidRPr="00000000">
        <w:rPr>
          <w:rtl w:val="0"/>
        </w:rPr>
      </w:r>
    </w:p>
    <w:p w:rsidR="00000000" w:rsidDel="00000000" w:rsidP="00000000" w:rsidRDefault="00000000" w:rsidRPr="00000000" w14:paraId="000000E4">
      <w:pPr>
        <w:spacing w:after="120" w:before="0" w:line="360" w:lineRule="auto"/>
        <w:jc w:val="both"/>
        <w:rPr/>
      </w:pPr>
      <w:r w:rsidDel="00000000" w:rsidR="00000000" w:rsidRPr="00000000">
        <w:rPr>
          <w:i w:val="0"/>
          <w:iCs w:val="0"/>
          <w:rtl w:val="0"/>
        </w:rPr>
        <w:t xml:space="preserve">Los seis criterios exigidos por el enunciado se operacionalizan en la Tabla 19. La ponderación asignada refleja el propósito del plan estratégico de sistemas de información: se privilegia el impacto estratégico porque un dolor que no compromete un objetivo declarado no justifica inversión tecnológica, y se otorga peso equivalente al impacto económico y al impacto en la experiencia, que son las dos vías por las que un dolor destruye valor. La viabilidad tecnológica opera como filtro de realismo, mientras </w:t>
      </w:r>
      <w:r w:rsidDel="00000000" w:rsidR="00000000" w:rsidRPr="00000000">
        <w:rPr>
          <w:rtl w:val="0"/>
        </w:rPr>
        <w:t xml:space="preserve">que la urgencia</w:t>
      </w:r>
      <w:r w:rsidDel="00000000" w:rsidR="00000000" w:rsidRPr="00000000">
        <w:rPr>
          <w:i w:val="0"/>
          <w:iCs w:val="0"/>
          <w:rtl w:val="0"/>
        </w:rPr>
        <w:t xml:space="preserve"> y medición modulan la secuencia de atención sin alterar sustantivamente la jerarquía.</w:t>
      </w:r>
      <w:r w:rsidDel="00000000" w:rsidR="00000000" w:rsidRPr="00000000">
        <w:rPr>
          <w:rtl w:val="0"/>
        </w:rPr>
      </w:r>
    </w:p>
    <w:p w:rsidR="00000000" w:rsidDel="00000000" w:rsidP="00000000" w:rsidRDefault="00000000" w:rsidRPr="00000000" w14:paraId="000000E5">
      <w:pPr>
        <w:spacing w:after="0" w:before="200" w:lineRule="auto"/>
        <w:rPr/>
      </w:pPr>
      <w:r w:rsidDel="00000000" w:rsidR="00000000" w:rsidRPr="00000000">
        <w:rPr>
          <w:b w:val="1"/>
          <w:bCs w:val="1"/>
          <w:i w:val="0"/>
          <w:iCs w:val="0"/>
          <w:rtl w:val="0"/>
        </w:rPr>
        <w:t xml:space="preserve">Tabla 19</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i w:val="1"/>
          <w:iCs w:val="1"/>
          <w:rtl w:val="0"/>
        </w:rPr>
        <w:t xml:space="preserve">Criterios de evaluación, pregunta orientadora y ponderación</w:t>
      </w:r>
      <w:r w:rsidDel="00000000" w:rsidR="00000000" w:rsidRPr="00000000">
        <w:rPr>
          <w:rtl w:val="0"/>
        </w:rPr>
      </w:r>
    </w:p>
    <w:tbl>
      <w:tblPr>
        <w:tblStyle w:val="Table6"/>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500"/>
        <w:gridCol w:w="700"/>
        <w:gridCol w:w="4126"/>
        <w:tblGridChange w:id="0">
          <w:tblGrid>
            <w:gridCol w:w="1700"/>
            <w:gridCol w:w="2500"/>
            <w:gridCol w:w="7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E7">
            <w:pPr>
              <w:spacing w:after="0" w:line="240" w:lineRule="auto"/>
              <w:jc w:val="center"/>
              <w:rPr/>
            </w:pPr>
            <w:r w:rsidDel="00000000" w:rsidR="00000000" w:rsidRPr="00000000">
              <w:rPr>
                <w:b w:val="1"/>
                <w:bCs w:val="1"/>
                <w:i w:val="0"/>
                <w:iCs w:val="0"/>
                <w:color w:val="ffffff"/>
                <w:rtl w:val="0"/>
              </w:rPr>
              <w:t xml:space="preserve">Criterio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E8">
            <w:pPr>
              <w:spacing w:after="0" w:line="240" w:lineRule="auto"/>
              <w:jc w:val="center"/>
              <w:rPr/>
            </w:pPr>
            <w:r w:rsidDel="00000000" w:rsidR="00000000" w:rsidRPr="00000000">
              <w:rPr>
                <w:b w:val="1"/>
                <w:bCs w:val="1"/>
                <w:i w:val="0"/>
                <w:iCs w:val="0"/>
                <w:color w:val="ffffff"/>
                <w:rtl w:val="0"/>
              </w:rPr>
              <w:t xml:space="preserve">Pregunta orientadora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E9">
            <w:pPr>
              <w:spacing w:after="0" w:line="240" w:lineRule="auto"/>
              <w:jc w:val="center"/>
              <w:rPr/>
            </w:pPr>
            <w:r w:rsidDel="00000000" w:rsidR="00000000" w:rsidRPr="00000000">
              <w:rPr>
                <w:b w:val="1"/>
                <w:bCs w:val="1"/>
                <w:i w:val="0"/>
                <w:iCs w:val="0"/>
                <w:color w:val="ffffff"/>
                <w:rtl w:val="0"/>
              </w:rPr>
              <w:t xml:space="preserve">Peso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EA">
            <w:pPr>
              <w:spacing w:after="0" w:line="240" w:lineRule="auto"/>
              <w:jc w:val="center"/>
              <w:rPr/>
            </w:pPr>
            <w:r w:rsidDel="00000000" w:rsidR="00000000" w:rsidRPr="00000000">
              <w:rPr>
                <w:b w:val="1"/>
                <w:bCs w:val="1"/>
                <w:i w:val="0"/>
                <w:iCs w:val="0"/>
                <w:color w:val="ffffff"/>
                <w:rtl w:val="0"/>
              </w:rPr>
              <w:t xml:space="preserve">Escala de calificación (1 a 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B">
            <w:pPr>
              <w:spacing w:after="0" w:line="240" w:lineRule="auto"/>
              <w:jc w:val="left"/>
              <w:rPr/>
            </w:pPr>
            <w:r w:rsidDel="00000000" w:rsidR="00000000" w:rsidRPr="00000000">
              <w:rPr>
                <w:b w:val="1"/>
                <w:bCs w:val="1"/>
                <w:i w:val="0"/>
                <w:iCs w:val="0"/>
                <w:rtl w:val="0"/>
              </w:rPr>
              <w:t xml:space="preserve">Impacto estratégico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C">
            <w:pPr>
              <w:spacing w:after="0" w:line="240" w:lineRule="auto"/>
              <w:jc w:val="left"/>
              <w:rPr/>
            </w:pPr>
            <w:r w:rsidDel="00000000" w:rsidR="00000000" w:rsidRPr="00000000">
              <w:rPr>
                <w:i w:val="0"/>
                <w:iCs w:val="0"/>
                <w:rtl w:val="0"/>
              </w:rPr>
              <w:t xml:space="preserve">¿El dolor afecta objetivos clave del negocio?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D">
            <w:pPr>
              <w:spacing w:after="0" w:line="240" w:lineRule="auto"/>
              <w:jc w:val="left"/>
              <w:rPr/>
            </w:pPr>
            <w:r w:rsidDel="00000000" w:rsidR="00000000" w:rsidRPr="00000000">
              <w:rPr>
                <w:i w:val="0"/>
                <w:iCs w:val="0"/>
                <w:rtl w:val="0"/>
              </w:rPr>
              <w:t xml:space="preserve">25 %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E">
            <w:pPr>
              <w:spacing w:after="0" w:line="240" w:lineRule="auto"/>
              <w:jc w:val="left"/>
              <w:rPr/>
            </w:pPr>
            <w:r w:rsidDel="00000000" w:rsidR="00000000" w:rsidRPr="00000000">
              <w:rPr>
                <w:i w:val="0"/>
                <w:iCs w:val="0"/>
                <w:rtl w:val="0"/>
              </w:rPr>
              <w:t xml:space="preserve">1: no se vincula a ningún objetivo. 5: compromete dos o más prioridades del ciclo 2025-2029.</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EF">
            <w:pPr>
              <w:spacing w:after="0" w:line="240" w:lineRule="auto"/>
              <w:jc w:val="left"/>
              <w:rPr/>
            </w:pPr>
            <w:r w:rsidDel="00000000" w:rsidR="00000000" w:rsidRPr="00000000">
              <w:rPr>
                <w:b w:val="1"/>
                <w:bCs w:val="1"/>
                <w:i w:val="0"/>
                <w:iCs w:val="0"/>
                <w:rtl w:val="0"/>
              </w:rPr>
              <w:t xml:space="preserve">Impacto económico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F0">
            <w:pPr>
              <w:spacing w:after="0" w:line="240" w:lineRule="auto"/>
              <w:jc w:val="left"/>
              <w:rPr/>
            </w:pPr>
            <w:r w:rsidDel="00000000" w:rsidR="00000000" w:rsidRPr="00000000">
              <w:rPr>
                <w:i w:val="0"/>
                <w:iCs w:val="0"/>
                <w:rtl w:val="0"/>
              </w:rPr>
              <w:t xml:space="preserve">¿Genera pérdida de ingresos o sobrecostos?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F1">
            <w:pPr>
              <w:spacing w:after="0" w:line="240" w:lineRule="auto"/>
              <w:jc w:val="left"/>
              <w:rPr/>
            </w:pPr>
            <w:r w:rsidDel="00000000" w:rsidR="00000000" w:rsidRPr="00000000">
              <w:rPr>
                <w:i w:val="0"/>
                <w:iCs w:val="0"/>
                <w:rtl w:val="0"/>
              </w:rPr>
              <w:t xml:space="preserve">20 %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F2">
            <w:pPr>
              <w:spacing w:after="0" w:line="240" w:lineRule="auto"/>
              <w:jc w:val="left"/>
              <w:rPr/>
            </w:pPr>
            <w:r w:rsidDel="00000000" w:rsidR="00000000" w:rsidRPr="00000000">
              <w:rPr>
                <w:i w:val="0"/>
                <w:iCs w:val="0"/>
                <w:rtl w:val="0"/>
              </w:rPr>
              <w:t xml:space="preserve">1: efecto económico no identificable. 5: pérdida o sobrecosto material y recurrente.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3">
            <w:pPr>
              <w:spacing w:after="0" w:line="240" w:lineRule="auto"/>
              <w:jc w:val="left"/>
              <w:rPr/>
            </w:pPr>
            <w:r w:rsidDel="00000000" w:rsidR="00000000" w:rsidRPr="00000000">
              <w:rPr>
                <w:b w:val="1"/>
                <w:bCs w:val="1"/>
                <w:i w:val="0"/>
                <w:iCs w:val="0"/>
                <w:rtl w:val="0"/>
              </w:rPr>
              <w:t xml:space="preserve">Impacto en experiencia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4">
            <w:pPr>
              <w:spacing w:after="0" w:line="240" w:lineRule="auto"/>
              <w:jc w:val="left"/>
              <w:rPr/>
            </w:pPr>
            <w:r w:rsidDel="00000000" w:rsidR="00000000" w:rsidRPr="00000000">
              <w:rPr>
                <w:i w:val="0"/>
                <w:iCs w:val="0"/>
                <w:rtl w:val="0"/>
              </w:rPr>
              <w:t xml:space="preserve">¿Afecta al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5">
            <w:pPr>
              <w:spacing w:after="0" w:line="240" w:lineRule="auto"/>
              <w:jc w:val="left"/>
              <w:rPr/>
            </w:pPr>
            <w:r w:rsidDel="00000000" w:rsidR="00000000" w:rsidRPr="00000000">
              <w:rPr>
                <w:i w:val="0"/>
                <w:iCs w:val="0"/>
                <w:rtl w:val="0"/>
              </w:rPr>
              <w:t xml:space="preserve">20 %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6">
            <w:pPr>
              <w:spacing w:after="0" w:line="240" w:lineRule="auto"/>
              <w:jc w:val="left"/>
              <w:rPr/>
            </w:pPr>
            <w:r w:rsidDel="00000000" w:rsidR="00000000" w:rsidRPr="00000000">
              <w:rPr>
                <w:i w:val="0"/>
                <w:iCs w:val="0"/>
                <w:rtl w:val="0"/>
              </w:rPr>
              <w:t xml:space="preserve">1: imperceptible para el cliente. 5: afecta directamente su satisfacción o permanencia.</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F7">
            <w:pPr>
              <w:spacing w:after="0" w:line="240" w:lineRule="auto"/>
              <w:jc w:val="left"/>
              <w:rPr/>
            </w:pPr>
            <w:r w:rsidDel="00000000" w:rsidR="00000000" w:rsidRPr="00000000">
              <w:rPr>
                <w:b w:val="1"/>
                <w:bCs w:val="1"/>
                <w:i w:val="0"/>
                <w:iCs w:val="0"/>
                <w:rtl w:val="0"/>
              </w:rPr>
              <w:t xml:space="preserve">Viabilidad tecnológica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F8">
            <w:pPr>
              <w:spacing w:after="0" w:line="240" w:lineRule="auto"/>
              <w:jc w:val="left"/>
              <w:rPr/>
            </w:pPr>
            <w:r w:rsidDel="00000000" w:rsidR="00000000" w:rsidRPr="00000000">
              <w:rPr>
                <w:i w:val="0"/>
                <w:iCs w:val="0"/>
                <w:rtl w:val="0"/>
              </w:rPr>
              <w:t xml:space="preserve">¿Puede abordarse con datos, sistemas y automatización?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F9">
            <w:pPr>
              <w:spacing w:after="0" w:line="240" w:lineRule="auto"/>
              <w:jc w:val="left"/>
              <w:rPr/>
            </w:pPr>
            <w:r w:rsidDel="00000000" w:rsidR="00000000" w:rsidRPr="00000000">
              <w:rPr>
                <w:i w:val="0"/>
                <w:iCs w:val="0"/>
                <w:rtl w:val="0"/>
              </w:rPr>
              <w:t xml:space="preserve">15 %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FA">
            <w:pPr>
              <w:spacing w:after="0" w:line="240" w:lineRule="auto"/>
              <w:jc w:val="left"/>
              <w:rPr/>
            </w:pPr>
            <w:r w:rsidDel="00000000" w:rsidR="00000000" w:rsidRPr="00000000">
              <w:rPr>
                <w:i w:val="0"/>
                <w:iCs w:val="0"/>
                <w:rtl w:val="0"/>
              </w:rPr>
              <w:t xml:space="preserve">1: requiere capacidades inexistentes. 5: abordable con la plataforma y los datos ya disponibles.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B">
            <w:pPr>
              <w:spacing w:after="0" w:line="240" w:lineRule="auto"/>
              <w:jc w:val="left"/>
              <w:rPr/>
            </w:pPr>
            <w:r w:rsidDel="00000000" w:rsidR="00000000" w:rsidRPr="00000000">
              <w:rPr>
                <w:b w:val="1"/>
                <w:bCs w:val="1"/>
                <w:i w:val="0"/>
                <w:iCs w:val="0"/>
                <w:rtl w:val="0"/>
              </w:rPr>
              <w:t xml:space="preserve">Urgencia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C">
            <w:pPr>
              <w:spacing w:after="0" w:line="240" w:lineRule="auto"/>
              <w:jc w:val="left"/>
              <w:rPr/>
            </w:pPr>
            <w:r w:rsidDel="00000000" w:rsidR="00000000" w:rsidRPr="00000000">
              <w:rPr>
                <w:i w:val="0"/>
                <w:iCs w:val="0"/>
                <w:rtl w:val="0"/>
              </w:rPr>
              <w:t xml:space="preserve">¿Es un problema relevante para la dirección?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D">
            <w:pPr>
              <w:spacing w:after="0" w:line="240" w:lineRule="auto"/>
              <w:jc w:val="left"/>
              <w:rPr/>
            </w:pPr>
            <w:r w:rsidDel="00000000" w:rsidR="00000000" w:rsidRPr="00000000">
              <w:rPr>
                <w:i w:val="0"/>
                <w:iCs w:val="0"/>
                <w:rtl w:val="0"/>
              </w:rPr>
              <w:t xml:space="preserve">10 %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E">
            <w:pPr>
              <w:spacing w:after="0" w:line="240" w:lineRule="auto"/>
              <w:jc w:val="left"/>
              <w:rPr/>
            </w:pPr>
            <w:r w:rsidDel="00000000" w:rsidR="00000000" w:rsidRPr="00000000">
              <w:rPr>
                <w:i w:val="0"/>
                <w:iCs w:val="0"/>
                <w:rtl w:val="0"/>
              </w:rPr>
              <w:t xml:space="preserve">1: sin presión temporal. 5: exposición regulatoria o competitiva inmediata.</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FF">
            <w:pPr>
              <w:spacing w:after="0" w:line="240" w:lineRule="auto"/>
              <w:jc w:val="left"/>
              <w:rPr/>
            </w:pPr>
            <w:r w:rsidDel="00000000" w:rsidR="00000000" w:rsidRPr="00000000">
              <w:rPr>
                <w:b w:val="1"/>
                <w:bCs w:val="1"/>
                <w:i w:val="0"/>
                <w:iCs w:val="0"/>
                <w:rtl w:val="0"/>
              </w:rPr>
              <w:t xml:space="preserve">Medición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00">
            <w:pPr>
              <w:spacing w:after="0" w:line="240" w:lineRule="auto"/>
              <w:jc w:val="left"/>
              <w:rPr/>
            </w:pPr>
            <w:r w:rsidDel="00000000" w:rsidR="00000000" w:rsidRPr="00000000">
              <w:rPr>
                <w:i w:val="0"/>
                <w:iCs w:val="0"/>
                <w:rtl w:val="0"/>
              </w:rPr>
              <w:t xml:space="preserve">¿Se puede medir antes y después?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01">
            <w:pPr>
              <w:spacing w:after="0" w:line="240" w:lineRule="auto"/>
              <w:jc w:val="left"/>
              <w:rPr/>
            </w:pPr>
            <w:r w:rsidDel="00000000" w:rsidR="00000000" w:rsidRPr="00000000">
              <w:rPr>
                <w:i w:val="0"/>
                <w:iCs w:val="0"/>
                <w:rtl w:val="0"/>
              </w:rPr>
              <w:t xml:space="preserve">10 %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02">
            <w:pPr>
              <w:spacing w:after="0" w:line="240" w:lineRule="auto"/>
              <w:jc w:val="left"/>
              <w:rPr/>
            </w:pPr>
            <w:r w:rsidDel="00000000" w:rsidR="00000000" w:rsidRPr="00000000">
              <w:rPr>
                <w:i w:val="0"/>
                <w:iCs w:val="0"/>
                <w:rtl w:val="0"/>
              </w:rPr>
              <w:t xml:space="preserve">1: sin indicador disponible ni construible. 5: indicador con línea base pública y medición periódica.</w:t>
            </w:r>
            <w:r w:rsidDel="00000000" w:rsidR="00000000" w:rsidRPr="00000000">
              <w:rPr>
                <w:rtl w:val="0"/>
              </w:rPr>
            </w:r>
          </w:p>
        </w:tc>
      </w:tr>
    </w:tbl>
    <w:p w:rsidR="00000000" w:rsidDel="00000000" w:rsidP="00000000" w:rsidRDefault="00000000" w:rsidRPr="00000000" w14:paraId="00000103">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 sobre la base de los criterios establecidos en el enunciado del trabajo del curso.</w:t>
      </w:r>
      <w:r w:rsidDel="00000000" w:rsidR="00000000" w:rsidRPr="00000000">
        <w:rPr>
          <w:rtl w:val="0"/>
        </w:rPr>
      </w:r>
    </w:p>
    <w:p w:rsidR="00000000" w:rsidDel="00000000" w:rsidP="00000000" w:rsidRDefault="00000000" w:rsidRPr="00000000" w14:paraId="00000104">
      <w:pPr>
        <w:pStyle w:val="Heading2"/>
        <w:spacing w:after="160" w:before="260" w:lineRule="auto"/>
        <w:rPr>
          <w:sz w:val="22"/>
          <w:szCs w:val="22"/>
        </w:rPr>
      </w:pPr>
      <w:r w:rsidDel="00000000" w:rsidR="00000000" w:rsidRPr="00000000">
        <w:rPr>
          <w:i w:val="0"/>
          <w:iCs w:val="0"/>
          <w:sz w:val="22"/>
          <w:szCs w:val="22"/>
          <w:rtl w:val="0"/>
        </w:rPr>
        <w:t xml:space="preserve">3.8. Matriz de priorización</w:t>
      </w:r>
      <w:r w:rsidDel="00000000" w:rsidR="00000000" w:rsidRPr="00000000">
        <w:rPr>
          <w:rtl w:val="0"/>
        </w:rPr>
      </w:r>
    </w:p>
    <w:p w:rsidR="00000000" w:rsidDel="00000000" w:rsidP="00000000" w:rsidRDefault="00000000" w:rsidRPr="00000000" w14:paraId="00000105">
      <w:pPr>
        <w:spacing w:after="120" w:before="0" w:line="360" w:lineRule="auto"/>
        <w:jc w:val="both"/>
        <w:rPr/>
      </w:pPr>
      <w:r w:rsidDel="00000000" w:rsidR="00000000" w:rsidRPr="00000000">
        <w:rPr>
          <w:i w:val="0"/>
          <w:iCs w:val="0"/>
          <w:rtl w:val="0"/>
        </w:rPr>
        <w:t xml:space="preserve">La Tabla 20 presenta la calificación de cada dolor en los seis criterios y el puntaje ponderado resultante. La calificación constituye un juicio del equipo fundamentado en la evidencia consignada en la Tabla 18; no se trata de una medición efectuada por la entidad.</w:t>
      </w:r>
      <w:r w:rsidDel="00000000" w:rsidR="00000000" w:rsidRPr="00000000">
        <w:rPr>
          <w:rtl w:val="0"/>
        </w:rPr>
      </w:r>
    </w:p>
    <w:p w:rsidR="00000000" w:rsidDel="00000000" w:rsidP="00000000" w:rsidRDefault="00000000" w:rsidRPr="00000000" w14:paraId="00000106">
      <w:pPr>
        <w:spacing w:after="0" w:before="200" w:lineRule="auto"/>
        <w:rPr/>
      </w:pPr>
      <w:r w:rsidDel="00000000" w:rsidR="00000000" w:rsidRPr="00000000">
        <w:rPr>
          <w:b w:val="1"/>
          <w:bCs w:val="1"/>
          <w:i w:val="0"/>
          <w:iCs w:val="0"/>
          <w:rtl w:val="0"/>
        </w:rPr>
        <w:t xml:space="preserve">Tabla 20</w:t>
      </w:r>
      <w:r w:rsidDel="00000000" w:rsidR="00000000" w:rsidRPr="00000000">
        <w:rPr>
          <w:rtl w:val="0"/>
        </w:rPr>
      </w:r>
    </w:p>
    <w:p w:rsidR="00000000" w:rsidDel="00000000" w:rsidP="00000000" w:rsidRDefault="00000000" w:rsidRPr="00000000" w14:paraId="00000107">
      <w:pPr>
        <w:spacing w:after="100" w:lineRule="auto"/>
        <w:rPr/>
      </w:pPr>
      <w:r w:rsidDel="00000000" w:rsidR="00000000" w:rsidRPr="00000000">
        <w:rPr>
          <w:i w:val="1"/>
          <w:iCs w:val="1"/>
          <w:rtl w:val="0"/>
        </w:rPr>
        <w:t xml:space="preserve">Matriz de priorización de los dolores de negocio</w:t>
      </w:r>
      <w:r w:rsidDel="00000000" w:rsidR="00000000" w:rsidRPr="00000000">
        <w:rPr>
          <w:rtl w:val="0"/>
        </w:rPr>
      </w:r>
    </w:p>
    <w:tbl>
      <w:tblPr>
        <w:tblStyle w:val="Table7"/>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50"/>
        <w:gridCol w:w="950"/>
        <w:gridCol w:w="950"/>
        <w:gridCol w:w="1200"/>
        <w:gridCol w:w="1000"/>
        <w:gridCol w:w="900"/>
        <w:gridCol w:w="900"/>
        <w:gridCol w:w="1050"/>
        <w:gridCol w:w="1226"/>
        <w:tblGridChange w:id="0">
          <w:tblGrid>
            <w:gridCol w:w="850"/>
            <w:gridCol w:w="950"/>
            <w:gridCol w:w="950"/>
            <w:gridCol w:w="1200"/>
            <w:gridCol w:w="1000"/>
            <w:gridCol w:w="900"/>
            <w:gridCol w:w="900"/>
            <w:gridCol w:w="1050"/>
            <w:gridCol w:w="12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08">
            <w:pPr>
              <w:spacing w:after="0" w:line="240" w:lineRule="auto"/>
              <w:jc w:val="center"/>
              <w:rPr/>
            </w:pPr>
            <w:r w:rsidDel="00000000" w:rsidR="00000000" w:rsidRPr="00000000">
              <w:rPr>
                <w:b w:val="1"/>
                <w:bCs w:val="1"/>
                <w:i w:val="0"/>
                <w:iCs w:val="0"/>
                <w:color w:val="ffffff"/>
                <w:rtl w:val="0"/>
              </w:rPr>
              <w:t xml:space="preserve">Dolor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09">
            <w:pPr>
              <w:spacing w:after="0" w:line="240" w:lineRule="auto"/>
              <w:jc w:val="center"/>
              <w:rPr/>
            </w:pPr>
            <w:r w:rsidDel="00000000" w:rsidR="00000000" w:rsidRPr="00000000">
              <w:rPr>
                <w:b w:val="1"/>
                <w:bCs w:val="1"/>
                <w:i w:val="0"/>
                <w:iCs w:val="0"/>
                <w:color w:val="ffffff"/>
                <w:rtl w:val="0"/>
              </w:rPr>
              <w:t xml:space="preserve">Impacto</w:t>
            </w:r>
            <w:r w:rsidDel="00000000" w:rsidR="00000000" w:rsidRPr="00000000">
              <w:rPr>
                <w:rtl w:val="0"/>
              </w:rPr>
            </w:r>
          </w:p>
          <w:p w:rsidR="00000000" w:rsidDel="00000000" w:rsidP="00000000" w:rsidRDefault="00000000" w:rsidRPr="00000000" w14:paraId="0000010A">
            <w:pPr>
              <w:spacing w:after="0" w:line="240" w:lineRule="auto"/>
              <w:jc w:val="center"/>
              <w:rPr/>
            </w:pPr>
            <w:r w:rsidDel="00000000" w:rsidR="00000000" w:rsidRPr="00000000">
              <w:rPr>
                <w:b w:val="1"/>
                <w:bCs w:val="1"/>
                <w:i w:val="0"/>
                <w:iCs w:val="0"/>
                <w:color w:val="ffffff"/>
                <w:rtl w:val="0"/>
              </w:rPr>
              <w:t xml:space="preserve">estratégico</w:t>
            </w:r>
            <w:r w:rsidDel="00000000" w:rsidR="00000000" w:rsidRPr="00000000">
              <w:rPr>
                <w:rtl w:val="0"/>
              </w:rPr>
            </w:r>
          </w:p>
          <w:p w:rsidR="00000000" w:rsidDel="00000000" w:rsidP="00000000" w:rsidRDefault="00000000" w:rsidRPr="00000000" w14:paraId="0000010B">
            <w:pPr>
              <w:spacing w:after="0" w:line="240" w:lineRule="auto"/>
              <w:jc w:val="center"/>
              <w:rPr/>
            </w:pPr>
            <w:r w:rsidDel="00000000" w:rsidR="00000000" w:rsidRPr="00000000">
              <w:rPr>
                <w:b w:val="1"/>
                <w:bCs w:val="1"/>
                <w:i w:val="0"/>
                <w:iCs w:val="0"/>
                <w:color w:val="ffffff"/>
                <w:rtl w:val="0"/>
              </w:rPr>
              <w:t xml:space="preserve">(25 %)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0C">
            <w:pPr>
              <w:spacing w:after="0" w:line="240" w:lineRule="auto"/>
              <w:jc w:val="center"/>
              <w:rPr/>
            </w:pPr>
            <w:r w:rsidDel="00000000" w:rsidR="00000000" w:rsidRPr="00000000">
              <w:rPr>
                <w:b w:val="1"/>
                <w:bCs w:val="1"/>
                <w:i w:val="0"/>
                <w:iCs w:val="0"/>
                <w:color w:val="ffffff"/>
                <w:rtl w:val="0"/>
              </w:rPr>
              <w:t xml:space="preserve">Impacto</w:t>
            </w:r>
            <w:r w:rsidDel="00000000" w:rsidR="00000000" w:rsidRPr="00000000">
              <w:rPr>
                <w:rtl w:val="0"/>
              </w:rPr>
            </w:r>
          </w:p>
          <w:p w:rsidR="00000000" w:rsidDel="00000000" w:rsidP="00000000" w:rsidRDefault="00000000" w:rsidRPr="00000000" w14:paraId="0000010D">
            <w:pPr>
              <w:spacing w:after="0" w:line="240" w:lineRule="auto"/>
              <w:jc w:val="center"/>
              <w:rPr/>
            </w:pPr>
            <w:r w:rsidDel="00000000" w:rsidR="00000000" w:rsidRPr="00000000">
              <w:rPr>
                <w:b w:val="1"/>
                <w:bCs w:val="1"/>
                <w:i w:val="0"/>
                <w:iCs w:val="0"/>
                <w:color w:val="ffffff"/>
                <w:rtl w:val="0"/>
              </w:rPr>
              <w:t xml:space="preserve">económico</w:t>
            </w:r>
            <w:r w:rsidDel="00000000" w:rsidR="00000000" w:rsidRPr="00000000">
              <w:rPr>
                <w:rtl w:val="0"/>
              </w:rPr>
            </w:r>
          </w:p>
          <w:p w:rsidR="00000000" w:rsidDel="00000000" w:rsidP="00000000" w:rsidRDefault="00000000" w:rsidRPr="00000000" w14:paraId="0000010E">
            <w:pPr>
              <w:spacing w:after="0" w:line="240" w:lineRule="auto"/>
              <w:jc w:val="center"/>
              <w:rPr/>
            </w:pPr>
            <w:r w:rsidDel="00000000" w:rsidR="00000000" w:rsidRPr="00000000">
              <w:rPr>
                <w:b w:val="1"/>
                <w:bCs w:val="1"/>
                <w:i w:val="0"/>
                <w:iCs w:val="0"/>
                <w:color w:val="ffffff"/>
                <w:rtl w:val="0"/>
              </w:rPr>
              <w:t xml:space="preserve">(20 %)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0F">
            <w:pPr>
              <w:spacing w:after="0" w:line="240" w:lineRule="auto"/>
              <w:jc w:val="center"/>
              <w:rPr/>
            </w:pPr>
            <w:r w:rsidDel="00000000" w:rsidR="00000000" w:rsidRPr="00000000">
              <w:rPr>
                <w:b w:val="1"/>
                <w:bCs w:val="1"/>
                <w:i w:val="0"/>
                <w:iCs w:val="0"/>
                <w:color w:val="ffffff"/>
                <w:rtl w:val="0"/>
              </w:rPr>
              <w:t xml:space="preserve">Impacto en</w:t>
            </w:r>
            <w:r w:rsidDel="00000000" w:rsidR="00000000" w:rsidRPr="00000000">
              <w:rPr>
                <w:rtl w:val="0"/>
              </w:rPr>
            </w:r>
          </w:p>
          <w:p w:rsidR="00000000" w:rsidDel="00000000" w:rsidP="00000000" w:rsidRDefault="00000000" w:rsidRPr="00000000" w14:paraId="00000110">
            <w:pPr>
              <w:spacing w:after="0" w:line="240" w:lineRule="auto"/>
              <w:jc w:val="center"/>
              <w:rPr/>
            </w:pPr>
            <w:r w:rsidDel="00000000" w:rsidR="00000000" w:rsidRPr="00000000">
              <w:rPr>
                <w:b w:val="1"/>
                <w:bCs w:val="1"/>
                <w:i w:val="0"/>
                <w:iCs w:val="0"/>
                <w:color w:val="ffffff"/>
                <w:rtl w:val="0"/>
              </w:rPr>
              <w:t xml:space="preserve">experiencia</w:t>
            </w:r>
            <w:r w:rsidDel="00000000" w:rsidR="00000000" w:rsidRPr="00000000">
              <w:rPr>
                <w:rtl w:val="0"/>
              </w:rPr>
            </w:r>
          </w:p>
          <w:p w:rsidR="00000000" w:rsidDel="00000000" w:rsidP="00000000" w:rsidRDefault="00000000" w:rsidRPr="00000000" w14:paraId="00000111">
            <w:pPr>
              <w:spacing w:after="0" w:line="240" w:lineRule="auto"/>
              <w:jc w:val="center"/>
              <w:rPr/>
            </w:pPr>
            <w:r w:rsidDel="00000000" w:rsidR="00000000" w:rsidRPr="00000000">
              <w:rPr>
                <w:b w:val="1"/>
                <w:bCs w:val="1"/>
                <w:i w:val="0"/>
                <w:iCs w:val="0"/>
                <w:color w:val="ffffff"/>
                <w:rtl w:val="0"/>
              </w:rPr>
              <w:t xml:space="preserve">(20 %)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12">
            <w:pPr>
              <w:spacing w:after="0" w:line="240" w:lineRule="auto"/>
              <w:jc w:val="center"/>
              <w:rPr/>
            </w:pPr>
            <w:r w:rsidDel="00000000" w:rsidR="00000000" w:rsidRPr="00000000">
              <w:rPr>
                <w:b w:val="1"/>
                <w:bCs w:val="1"/>
                <w:i w:val="0"/>
                <w:iCs w:val="0"/>
                <w:color w:val="ffffff"/>
                <w:rtl w:val="0"/>
              </w:rPr>
              <w:t xml:space="preserve">Viabilidad</w:t>
            </w:r>
            <w:r w:rsidDel="00000000" w:rsidR="00000000" w:rsidRPr="00000000">
              <w:rPr>
                <w:rtl w:val="0"/>
              </w:rPr>
            </w:r>
          </w:p>
          <w:p w:rsidR="00000000" w:rsidDel="00000000" w:rsidP="00000000" w:rsidRDefault="00000000" w:rsidRPr="00000000" w14:paraId="00000113">
            <w:pPr>
              <w:spacing w:after="0" w:line="240" w:lineRule="auto"/>
              <w:jc w:val="center"/>
              <w:rPr/>
            </w:pPr>
            <w:r w:rsidDel="00000000" w:rsidR="00000000" w:rsidRPr="00000000">
              <w:rPr>
                <w:b w:val="1"/>
                <w:bCs w:val="1"/>
                <w:i w:val="0"/>
                <w:iCs w:val="0"/>
                <w:color w:val="ffffff"/>
                <w:rtl w:val="0"/>
              </w:rPr>
              <w:t xml:space="preserve">tecnológica</w:t>
            </w:r>
            <w:r w:rsidDel="00000000" w:rsidR="00000000" w:rsidRPr="00000000">
              <w:rPr>
                <w:rtl w:val="0"/>
              </w:rPr>
            </w:r>
          </w:p>
          <w:p w:rsidR="00000000" w:rsidDel="00000000" w:rsidP="00000000" w:rsidRDefault="00000000" w:rsidRPr="00000000" w14:paraId="00000114">
            <w:pPr>
              <w:spacing w:after="0" w:line="240" w:lineRule="auto"/>
              <w:jc w:val="center"/>
              <w:rPr/>
            </w:pPr>
            <w:r w:rsidDel="00000000" w:rsidR="00000000" w:rsidRPr="00000000">
              <w:rPr>
                <w:b w:val="1"/>
                <w:bCs w:val="1"/>
                <w:i w:val="0"/>
                <w:iCs w:val="0"/>
                <w:color w:val="ffffff"/>
                <w:rtl w:val="0"/>
              </w:rPr>
              <w:t xml:space="preserve">(15 %)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15">
            <w:pPr>
              <w:spacing w:after="0" w:line="240" w:lineRule="auto"/>
              <w:jc w:val="center"/>
              <w:rPr/>
            </w:pPr>
            <w:r w:rsidDel="00000000" w:rsidR="00000000" w:rsidRPr="00000000">
              <w:rPr>
                <w:b w:val="1"/>
                <w:bCs w:val="1"/>
                <w:i w:val="0"/>
                <w:iCs w:val="0"/>
                <w:color w:val="ffffff"/>
                <w:rtl w:val="0"/>
              </w:rPr>
              <w:t xml:space="preserve">Urgencia</w:t>
            </w:r>
            <w:r w:rsidDel="00000000" w:rsidR="00000000" w:rsidRPr="00000000">
              <w:rPr>
                <w:rtl w:val="0"/>
              </w:rPr>
            </w:r>
          </w:p>
          <w:p w:rsidR="00000000" w:rsidDel="00000000" w:rsidP="00000000" w:rsidRDefault="00000000" w:rsidRPr="00000000" w14:paraId="00000116">
            <w:pPr>
              <w:spacing w:after="0" w:line="240" w:lineRule="auto"/>
              <w:jc w:val="center"/>
              <w:rPr/>
            </w:pPr>
            <w:r w:rsidDel="00000000" w:rsidR="00000000" w:rsidRPr="00000000">
              <w:rPr>
                <w:b w:val="1"/>
                <w:bCs w:val="1"/>
                <w:i w:val="0"/>
                <w:iCs w:val="0"/>
                <w:color w:val="ffffff"/>
                <w:rtl w:val="0"/>
              </w:rPr>
              <w:t xml:space="preserve">(10 %)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17">
            <w:pPr>
              <w:spacing w:after="0" w:line="240" w:lineRule="auto"/>
              <w:jc w:val="center"/>
              <w:rPr/>
            </w:pPr>
            <w:r w:rsidDel="00000000" w:rsidR="00000000" w:rsidRPr="00000000">
              <w:rPr>
                <w:b w:val="1"/>
                <w:bCs w:val="1"/>
                <w:i w:val="0"/>
                <w:iCs w:val="0"/>
                <w:color w:val="ffffff"/>
                <w:rtl w:val="0"/>
              </w:rPr>
              <w:t xml:space="preserve">Medición</w:t>
            </w:r>
            <w:r w:rsidDel="00000000" w:rsidR="00000000" w:rsidRPr="00000000">
              <w:rPr>
                <w:rtl w:val="0"/>
              </w:rPr>
            </w:r>
          </w:p>
          <w:p w:rsidR="00000000" w:rsidDel="00000000" w:rsidP="00000000" w:rsidRDefault="00000000" w:rsidRPr="00000000" w14:paraId="00000118">
            <w:pPr>
              <w:spacing w:after="0" w:line="240" w:lineRule="auto"/>
              <w:jc w:val="center"/>
              <w:rPr/>
            </w:pPr>
            <w:r w:rsidDel="00000000" w:rsidR="00000000" w:rsidRPr="00000000">
              <w:rPr>
                <w:b w:val="1"/>
                <w:bCs w:val="1"/>
                <w:i w:val="0"/>
                <w:iCs w:val="0"/>
                <w:color w:val="ffffff"/>
                <w:rtl w:val="0"/>
              </w:rPr>
              <w:t xml:space="preserve">(10 %)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19">
            <w:pPr>
              <w:spacing w:after="0" w:line="240" w:lineRule="auto"/>
              <w:jc w:val="center"/>
              <w:rPr/>
            </w:pPr>
            <w:r w:rsidDel="00000000" w:rsidR="00000000" w:rsidRPr="00000000">
              <w:rPr>
                <w:b w:val="1"/>
                <w:bCs w:val="1"/>
                <w:i w:val="0"/>
                <w:iCs w:val="0"/>
                <w:color w:val="ffffff"/>
                <w:rtl w:val="0"/>
              </w:rPr>
              <w:t xml:space="preserve">Puntaje</w:t>
            </w:r>
            <w:r w:rsidDel="00000000" w:rsidR="00000000" w:rsidRPr="00000000">
              <w:rPr>
                <w:rtl w:val="0"/>
              </w:rPr>
            </w:r>
          </w:p>
          <w:p w:rsidR="00000000" w:rsidDel="00000000" w:rsidP="00000000" w:rsidRDefault="00000000" w:rsidRPr="00000000" w14:paraId="0000011A">
            <w:pPr>
              <w:spacing w:after="0" w:line="240" w:lineRule="auto"/>
              <w:jc w:val="center"/>
              <w:rPr/>
            </w:pPr>
            <w:r w:rsidDel="00000000" w:rsidR="00000000" w:rsidRPr="00000000">
              <w:rPr>
                <w:b w:val="1"/>
                <w:bCs w:val="1"/>
                <w:i w:val="0"/>
                <w:iCs w:val="0"/>
                <w:color w:val="ffffff"/>
                <w:rtl w:val="0"/>
              </w:rPr>
              <w:t xml:space="preserve">ponderado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1B">
            <w:pPr>
              <w:spacing w:after="0" w:line="240" w:lineRule="auto"/>
              <w:jc w:val="center"/>
              <w:rPr/>
            </w:pPr>
            <w:r w:rsidDel="00000000" w:rsidR="00000000" w:rsidRPr="00000000">
              <w:rPr>
                <w:b w:val="1"/>
                <w:bCs w:val="1"/>
                <w:i w:val="0"/>
                <w:iCs w:val="0"/>
                <w:color w:val="ffffff"/>
                <w:rtl w:val="0"/>
              </w:rPr>
              <w:t xml:space="preserve">Orden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C">
            <w:pPr>
              <w:spacing w:after="0" w:line="240" w:lineRule="auto"/>
              <w:jc w:val="center"/>
              <w:rPr/>
            </w:pPr>
            <w:r w:rsidDel="00000000" w:rsidR="00000000" w:rsidRPr="00000000">
              <w:rPr>
                <w:b w:val="1"/>
                <w:bCs w:val="1"/>
                <w:i w:val="0"/>
                <w:iCs w:val="0"/>
                <w:rtl w:val="0"/>
              </w:rPr>
              <w:t xml:space="preserve">D1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D">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E">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F">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0">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1">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2">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3">
            <w:pPr>
              <w:spacing w:after="0" w:line="240" w:lineRule="auto"/>
              <w:jc w:val="center"/>
              <w:rPr/>
            </w:pPr>
            <w:r w:rsidDel="00000000" w:rsidR="00000000" w:rsidRPr="00000000">
              <w:rPr>
                <w:b w:val="1"/>
                <w:bCs w:val="1"/>
                <w:i w:val="0"/>
                <w:iCs w:val="0"/>
                <w:rtl w:val="0"/>
              </w:rPr>
              <w:t xml:space="preserve">4.70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4">
            <w:pPr>
              <w:spacing w:after="0" w:line="240" w:lineRule="auto"/>
              <w:jc w:val="center"/>
              <w:rPr/>
            </w:pPr>
            <w:r w:rsidDel="00000000" w:rsidR="00000000" w:rsidRPr="00000000">
              <w:rPr>
                <w:b w:val="1"/>
                <w:bCs w:val="1"/>
                <w:i w:val="0"/>
                <w:iCs w:val="0"/>
                <w:rtl w:val="0"/>
              </w:rPr>
              <w:t xml:space="preserve">1.º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25">
            <w:pPr>
              <w:spacing w:after="0" w:line="240" w:lineRule="auto"/>
              <w:jc w:val="center"/>
              <w:rPr/>
            </w:pPr>
            <w:r w:rsidDel="00000000" w:rsidR="00000000" w:rsidRPr="00000000">
              <w:rPr>
                <w:b w:val="1"/>
                <w:bCs w:val="1"/>
                <w:i w:val="0"/>
                <w:iCs w:val="0"/>
                <w:rtl w:val="0"/>
              </w:rPr>
              <w:t xml:space="preserve">D5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26">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27">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28">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29">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2A">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2B">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2C">
            <w:pPr>
              <w:spacing w:after="0" w:line="240" w:lineRule="auto"/>
              <w:jc w:val="center"/>
              <w:rPr/>
            </w:pPr>
            <w:r w:rsidDel="00000000" w:rsidR="00000000" w:rsidRPr="00000000">
              <w:rPr>
                <w:b w:val="1"/>
                <w:bCs w:val="1"/>
                <w:i w:val="0"/>
                <w:iCs w:val="0"/>
                <w:rtl w:val="0"/>
              </w:rPr>
              <w:t xml:space="preserve">4.55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2D">
            <w:pPr>
              <w:spacing w:after="0" w:line="240" w:lineRule="auto"/>
              <w:jc w:val="center"/>
              <w:rPr/>
            </w:pPr>
            <w:r w:rsidDel="00000000" w:rsidR="00000000" w:rsidRPr="00000000">
              <w:rPr>
                <w:b w:val="1"/>
                <w:bCs w:val="1"/>
                <w:i w:val="0"/>
                <w:iCs w:val="0"/>
                <w:rtl w:val="0"/>
              </w:rPr>
              <w:t xml:space="preserve">2.º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E">
            <w:pPr>
              <w:spacing w:after="0" w:line="240" w:lineRule="auto"/>
              <w:jc w:val="center"/>
              <w:rPr/>
            </w:pPr>
            <w:r w:rsidDel="00000000" w:rsidR="00000000" w:rsidRPr="00000000">
              <w:rPr>
                <w:b w:val="1"/>
                <w:bCs w:val="1"/>
                <w:i w:val="0"/>
                <w:iCs w:val="0"/>
                <w:rtl w:val="0"/>
              </w:rPr>
              <w:t xml:space="preserve">D7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F">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0">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1">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2">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3">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4">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5">
            <w:pPr>
              <w:spacing w:after="0" w:line="240" w:lineRule="auto"/>
              <w:jc w:val="center"/>
              <w:rPr/>
            </w:pPr>
            <w:r w:rsidDel="00000000" w:rsidR="00000000" w:rsidRPr="00000000">
              <w:rPr>
                <w:b w:val="1"/>
                <w:bCs w:val="1"/>
                <w:i w:val="0"/>
                <w:iCs w:val="0"/>
                <w:rtl w:val="0"/>
              </w:rPr>
              <w:t xml:space="preserve">4.50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6">
            <w:pPr>
              <w:spacing w:after="0" w:line="240" w:lineRule="auto"/>
              <w:jc w:val="center"/>
              <w:rPr/>
            </w:pPr>
            <w:r w:rsidDel="00000000" w:rsidR="00000000" w:rsidRPr="00000000">
              <w:rPr>
                <w:b w:val="1"/>
                <w:bCs w:val="1"/>
                <w:i w:val="0"/>
                <w:iCs w:val="0"/>
                <w:rtl w:val="0"/>
              </w:rPr>
              <w:t xml:space="preserve">3.º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37">
            <w:pPr>
              <w:spacing w:after="0" w:line="240" w:lineRule="auto"/>
              <w:jc w:val="center"/>
              <w:rPr/>
            </w:pPr>
            <w:r w:rsidDel="00000000" w:rsidR="00000000" w:rsidRPr="00000000">
              <w:rPr>
                <w:b w:val="1"/>
                <w:bCs w:val="1"/>
                <w:i w:val="0"/>
                <w:iCs w:val="0"/>
                <w:rtl w:val="0"/>
              </w:rPr>
              <w:t xml:space="preserve">D9</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38">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39">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3A">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3B">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3C">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3D">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3E">
            <w:pPr>
              <w:spacing w:after="0" w:line="240" w:lineRule="auto"/>
              <w:jc w:val="center"/>
              <w:rPr/>
            </w:pPr>
            <w:r w:rsidDel="00000000" w:rsidR="00000000" w:rsidRPr="00000000">
              <w:rPr>
                <w:b w:val="1"/>
                <w:bCs w:val="1"/>
                <w:i w:val="0"/>
                <w:iCs w:val="0"/>
                <w:rtl w:val="0"/>
              </w:rPr>
              <w:t xml:space="preserve">4.40</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3F">
            <w:pPr>
              <w:spacing w:after="0" w:line="240" w:lineRule="auto"/>
              <w:jc w:val="center"/>
              <w:rPr/>
            </w:pPr>
            <w:r w:rsidDel="00000000" w:rsidR="00000000" w:rsidRPr="00000000">
              <w:rPr>
                <w:b w:val="1"/>
                <w:bCs w:val="1"/>
                <w:i w:val="0"/>
                <w:iCs w:val="0"/>
                <w:rtl w:val="0"/>
              </w:rPr>
              <w:t xml:space="preserve">4.º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0">
            <w:pPr>
              <w:spacing w:line="240" w:lineRule="auto"/>
              <w:jc w:val="center"/>
              <w:rPr/>
            </w:pPr>
            <w:r w:rsidDel="00000000" w:rsidR="00000000" w:rsidRPr="00000000">
              <w:rPr>
                <w:b w:val="1"/>
                <w:bCs w:val="1"/>
                <w:rtl w:val="0"/>
              </w:rPr>
              <w:t xml:space="preserve">D2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1">
            <w:pPr>
              <w:spacing w:line="240" w:lineRule="auto"/>
              <w:jc w:val="center"/>
              <w:rPr/>
            </w:pPr>
            <w:r w:rsidDel="00000000" w:rsidR="00000000" w:rsidRPr="00000000">
              <w:rPr>
                <w:rtl w:val="0"/>
              </w:rPr>
              <w:t xml:space="preserve">5</w:t>
            </w:r>
          </w:p>
        </w:tc>
        <w:tc>
          <w:tcPr>
            <w:tcMar>
              <w:top w:w="60.0" w:type="dxa"/>
              <w:left w:w="90.0" w:type="dxa"/>
              <w:bottom w:w="60.0" w:type="dxa"/>
              <w:right w:w="90.0" w:type="dxa"/>
            </w:tcMar>
            <w:vAlign w:val="center"/>
          </w:tcPr>
          <w:p w:rsidR="00000000" w:rsidDel="00000000" w:rsidP="00000000" w:rsidRDefault="00000000" w:rsidRPr="00000000" w14:paraId="00000142">
            <w:pPr>
              <w:spacing w:line="240" w:lineRule="auto"/>
              <w:jc w:val="center"/>
              <w:rPr/>
            </w:pPr>
            <w:r w:rsidDel="00000000" w:rsidR="00000000" w:rsidRPr="00000000">
              <w:rPr>
                <w:rtl w:val="0"/>
              </w:rPr>
              <w:t xml:space="preserve">3</w:t>
            </w:r>
          </w:p>
        </w:tc>
        <w:tc>
          <w:tcPr>
            <w:tcMar>
              <w:top w:w="60.0" w:type="dxa"/>
              <w:left w:w="90.0" w:type="dxa"/>
              <w:bottom w:w="60.0" w:type="dxa"/>
              <w:right w:w="90.0" w:type="dxa"/>
            </w:tcMar>
            <w:vAlign w:val="center"/>
          </w:tcPr>
          <w:p w:rsidR="00000000" w:rsidDel="00000000" w:rsidP="00000000" w:rsidRDefault="00000000" w:rsidRPr="00000000" w14:paraId="00000143">
            <w:pPr>
              <w:spacing w:line="240" w:lineRule="auto"/>
              <w:jc w:val="center"/>
              <w:rPr/>
            </w:pPr>
            <w:r w:rsidDel="00000000" w:rsidR="00000000" w:rsidRPr="00000000">
              <w:rPr>
                <w:rtl w:val="0"/>
              </w:rPr>
              <w:t xml:space="preserve">5</w:t>
            </w:r>
          </w:p>
        </w:tc>
        <w:tc>
          <w:tcPr>
            <w:tcMar>
              <w:top w:w="60.0" w:type="dxa"/>
              <w:left w:w="90.0" w:type="dxa"/>
              <w:bottom w:w="60.0" w:type="dxa"/>
              <w:right w:w="90.0" w:type="dxa"/>
            </w:tcMar>
            <w:vAlign w:val="center"/>
          </w:tcPr>
          <w:p w:rsidR="00000000" w:rsidDel="00000000" w:rsidP="00000000" w:rsidRDefault="00000000" w:rsidRPr="00000000" w14:paraId="00000144">
            <w:pPr>
              <w:spacing w:line="240" w:lineRule="auto"/>
              <w:jc w:val="center"/>
              <w:rPr/>
            </w:pPr>
            <w:r w:rsidDel="00000000" w:rsidR="00000000" w:rsidRPr="00000000">
              <w:rPr>
                <w:rtl w:val="0"/>
              </w:rPr>
              <w:t xml:space="preserve">3</w:t>
            </w:r>
          </w:p>
        </w:tc>
        <w:tc>
          <w:tcPr>
            <w:tcMar>
              <w:top w:w="60.0" w:type="dxa"/>
              <w:left w:w="90.0" w:type="dxa"/>
              <w:bottom w:w="60.0" w:type="dxa"/>
              <w:right w:w="90.0" w:type="dxa"/>
            </w:tcMar>
            <w:vAlign w:val="center"/>
          </w:tcPr>
          <w:p w:rsidR="00000000" w:rsidDel="00000000" w:rsidP="00000000" w:rsidRDefault="00000000" w:rsidRPr="00000000" w14:paraId="00000145">
            <w:pPr>
              <w:spacing w:line="240" w:lineRule="auto"/>
              <w:jc w:val="center"/>
              <w:rPr/>
            </w:pPr>
            <w:r w:rsidDel="00000000" w:rsidR="00000000" w:rsidRPr="00000000">
              <w:rPr>
                <w:rtl w:val="0"/>
              </w:rPr>
              <w:t xml:space="preserve">4</w:t>
            </w:r>
          </w:p>
        </w:tc>
        <w:tc>
          <w:tcPr>
            <w:tcMar>
              <w:top w:w="60.0" w:type="dxa"/>
              <w:left w:w="90.0" w:type="dxa"/>
              <w:bottom w:w="60.0" w:type="dxa"/>
              <w:right w:w="90.0" w:type="dxa"/>
            </w:tcMar>
            <w:vAlign w:val="center"/>
          </w:tcPr>
          <w:p w:rsidR="00000000" w:rsidDel="00000000" w:rsidP="00000000" w:rsidRDefault="00000000" w:rsidRPr="00000000" w14:paraId="00000146">
            <w:pPr>
              <w:spacing w:line="240" w:lineRule="auto"/>
              <w:jc w:val="center"/>
              <w:rPr/>
            </w:pPr>
            <w:r w:rsidDel="00000000" w:rsidR="00000000" w:rsidRPr="00000000">
              <w:rPr>
                <w:rtl w:val="0"/>
              </w:rPr>
              <w:t xml:space="preserve">4</w:t>
            </w:r>
          </w:p>
        </w:tc>
        <w:tc>
          <w:tcPr>
            <w:tcMar>
              <w:top w:w="60.0" w:type="dxa"/>
              <w:left w:w="90.0" w:type="dxa"/>
              <w:bottom w:w="60.0" w:type="dxa"/>
              <w:right w:w="90.0" w:type="dxa"/>
            </w:tcMar>
            <w:vAlign w:val="center"/>
          </w:tcPr>
          <w:p w:rsidR="00000000" w:rsidDel="00000000" w:rsidP="00000000" w:rsidRDefault="00000000" w:rsidRPr="00000000" w14:paraId="00000147">
            <w:pPr>
              <w:spacing w:line="240" w:lineRule="auto"/>
              <w:jc w:val="center"/>
              <w:rPr/>
            </w:pPr>
            <w:r w:rsidDel="00000000" w:rsidR="00000000" w:rsidRPr="00000000">
              <w:rPr>
                <w:rtl w:val="0"/>
              </w:rPr>
              <w:t xml:space="preserve">4.10</w:t>
            </w:r>
          </w:p>
        </w:tc>
        <w:tc>
          <w:tcPr>
            <w:tcMar>
              <w:top w:w="60.0" w:type="dxa"/>
              <w:left w:w="90.0" w:type="dxa"/>
              <w:bottom w:w="60.0" w:type="dxa"/>
              <w:right w:w="90.0" w:type="dxa"/>
            </w:tcMar>
            <w:vAlign w:val="center"/>
          </w:tcPr>
          <w:p w:rsidR="00000000" w:rsidDel="00000000" w:rsidP="00000000" w:rsidRDefault="00000000" w:rsidRPr="00000000" w14:paraId="00000148">
            <w:pPr>
              <w:spacing w:line="240" w:lineRule="auto"/>
              <w:jc w:val="center"/>
              <w:rPr/>
            </w:pPr>
            <w:r w:rsidDel="00000000" w:rsidR="00000000" w:rsidRPr="00000000">
              <w:rPr>
                <w:rtl w:val="0"/>
              </w:rPr>
              <w:t xml:space="preserve">5.º</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49">
            <w:pPr>
              <w:spacing w:line="240" w:lineRule="auto"/>
              <w:jc w:val="center"/>
              <w:rPr>
                <w:b w:val="1"/>
                <w:bCs w:val="1"/>
              </w:rPr>
            </w:pPr>
            <w:r w:rsidDel="00000000" w:rsidR="00000000" w:rsidRPr="00000000">
              <w:rPr>
                <w:b w:val="1"/>
                <w:bCs w:val="1"/>
                <w:rtl w:val="0"/>
              </w:rPr>
              <w:t xml:space="preserve">D11</w:t>
            </w:r>
          </w:p>
        </w:tc>
        <w:tc>
          <w:tcPr>
            <w:shd w:fill="f2f5fa" w:val="clear"/>
            <w:tcMar>
              <w:top w:w="60.0" w:type="dxa"/>
              <w:left w:w="90.0" w:type="dxa"/>
              <w:bottom w:w="60.0" w:type="dxa"/>
              <w:right w:w="90.0" w:type="dxa"/>
            </w:tcMar>
            <w:vAlign w:val="center"/>
          </w:tcPr>
          <w:p w:rsidR="00000000" w:rsidDel="00000000" w:rsidP="00000000" w:rsidRDefault="00000000" w:rsidRPr="00000000" w14:paraId="0000014A">
            <w:pPr>
              <w:spacing w:line="240" w:lineRule="auto"/>
              <w:jc w:val="center"/>
              <w:rPr/>
            </w:pPr>
            <w:r w:rsidDel="00000000" w:rsidR="00000000" w:rsidRPr="00000000">
              <w:rPr>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4B">
            <w:pPr>
              <w:spacing w:line="240" w:lineRule="auto"/>
              <w:jc w:val="center"/>
              <w:rPr/>
            </w:pPr>
            <w:r w:rsidDel="00000000" w:rsidR="00000000" w:rsidRPr="00000000">
              <w:rPr>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14:paraId="0000014C">
            <w:pPr>
              <w:spacing w:line="240" w:lineRule="auto"/>
              <w:jc w:val="center"/>
              <w:rPr/>
            </w:pPr>
            <w:r w:rsidDel="00000000" w:rsidR="00000000" w:rsidRPr="00000000">
              <w:rPr>
                <w:rtl w:val="0"/>
              </w:rPr>
              <w:t xml:space="preserve">5</w:t>
            </w:r>
          </w:p>
        </w:tc>
        <w:tc>
          <w:tcPr>
            <w:shd w:fill="f2f5fa" w:val="clear"/>
            <w:tcMar>
              <w:top w:w="60.0" w:type="dxa"/>
              <w:left w:w="90.0" w:type="dxa"/>
              <w:bottom w:w="60.0" w:type="dxa"/>
              <w:right w:w="90.0" w:type="dxa"/>
            </w:tcMar>
            <w:vAlign w:val="center"/>
          </w:tcPr>
          <w:p w:rsidR="00000000" w:rsidDel="00000000" w:rsidP="00000000" w:rsidRDefault="00000000" w:rsidRPr="00000000" w14:paraId="0000014D">
            <w:pPr>
              <w:spacing w:line="240" w:lineRule="auto"/>
              <w:jc w:val="center"/>
              <w:rPr/>
            </w:pPr>
            <w:r w:rsidDel="00000000" w:rsidR="00000000" w:rsidRPr="00000000">
              <w:rPr>
                <w:rtl w:val="0"/>
              </w:rPr>
              <w:t xml:space="preserve">4</w:t>
            </w:r>
          </w:p>
        </w:tc>
        <w:tc>
          <w:tcPr>
            <w:shd w:fill="f2f5fa" w:val="clear"/>
            <w:tcMar>
              <w:top w:w="60.0" w:type="dxa"/>
              <w:left w:w="90.0" w:type="dxa"/>
              <w:bottom w:w="60.0" w:type="dxa"/>
              <w:right w:w="90.0" w:type="dxa"/>
            </w:tcMar>
            <w:vAlign w:val="center"/>
          </w:tcPr>
          <w:p w:rsidR="00000000" w:rsidDel="00000000" w:rsidP="00000000" w:rsidRDefault="00000000" w:rsidRPr="00000000" w14:paraId="0000014E">
            <w:pPr>
              <w:spacing w:line="240" w:lineRule="auto"/>
              <w:jc w:val="center"/>
              <w:rPr/>
            </w:pPr>
            <w:r w:rsidDel="00000000" w:rsidR="00000000" w:rsidRPr="00000000">
              <w:rPr>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14:paraId="0000014F">
            <w:pPr>
              <w:spacing w:line="240" w:lineRule="auto"/>
              <w:jc w:val="center"/>
              <w:rPr/>
            </w:pPr>
            <w:r w:rsidDel="00000000" w:rsidR="00000000" w:rsidRPr="00000000">
              <w:rPr>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14:paraId="00000150">
            <w:pPr>
              <w:spacing w:line="240" w:lineRule="auto"/>
              <w:jc w:val="center"/>
              <w:rPr/>
            </w:pPr>
            <w:r w:rsidDel="00000000" w:rsidR="00000000" w:rsidRPr="00000000">
              <w:rPr>
                <w:rtl w:val="0"/>
              </w:rPr>
              <w:t xml:space="preserve">4.05</w:t>
            </w:r>
          </w:p>
        </w:tc>
        <w:tc>
          <w:tcPr>
            <w:shd w:fill="f2f5fa" w:val="clear"/>
            <w:tcMar>
              <w:top w:w="60.0" w:type="dxa"/>
              <w:left w:w="90.0" w:type="dxa"/>
              <w:bottom w:w="60.0" w:type="dxa"/>
              <w:right w:w="90.0" w:type="dxa"/>
            </w:tcMar>
            <w:vAlign w:val="center"/>
          </w:tcPr>
          <w:p w:rsidR="00000000" w:rsidDel="00000000" w:rsidP="00000000" w:rsidRDefault="00000000" w:rsidRPr="00000000" w14:paraId="00000151">
            <w:pPr>
              <w:spacing w:line="240" w:lineRule="auto"/>
              <w:jc w:val="center"/>
              <w:rPr/>
            </w:pPr>
            <w:r w:rsidDel="00000000" w:rsidR="00000000" w:rsidRPr="00000000">
              <w:rPr>
                <w:rtl w:val="0"/>
              </w:rPr>
              <w:t xml:space="preserve">6.º</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152">
            <w:pPr>
              <w:spacing w:after="0" w:line="240" w:lineRule="auto"/>
              <w:jc w:val="center"/>
              <w:rPr/>
            </w:pPr>
            <w:r w:rsidDel="00000000" w:rsidR="00000000" w:rsidRPr="00000000">
              <w:rPr>
                <w:b w:val="1"/>
                <w:bCs w:val="1"/>
                <w:i w:val="0"/>
                <w:iCs w:val="0"/>
                <w:rtl w:val="0"/>
              </w:rPr>
              <w:t xml:space="preserve">D8</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53">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54">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55">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56">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57">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58">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59">
            <w:pPr>
              <w:spacing w:after="0" w:line="240" w:lineRule="auto"/>
              <w:jc w:val="center"/>
              <w:rPr/>
            </w:pPr>
            <w:r w:rsidDel="00000000" w:rsidR="00000000" w:rsidRPr="00000000">
              <w:rPr>
                <w:i w:val="0"/>
                <w:iCs w:val="0"/>
                <w:rtl w:val="0"/>
              </w:rPr>
              <w:t xml:space="preserve">4.00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5A">
            <w:pPr>
              <w:spacing w:after="0" w:line="240" w:lineRule="auto"/>
              <w:jc w:val="center"/>
              <w:rPr/>
            </w:pPr>
            <w:r w:rsidDel="00000000" w:rsidR="00000000" w:rsidRPr="00000000">
              <w:rPr>
                <w:rtl w:val="0"/>
              </w:rPr>
              <w:t xml:space="preserve">7</w:t>
            </w:r>
            <w:r w:rsidDel="00000000" w:rsidR="00000000" w:rsidRPr="00000000">
              <w:rPr>
                <w:i w:val="0"/>
                <w:iCs w:val="0"/>
                <w:rtl w:val="0"/>
              </w:rPr>
              <w:t xml:space="preserve">.º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5B">
            <w:pPr>
              <w:spacing w:after="0" w:line="240" w:lineRule="auto"/>
              <w:jc w:val="center"/>
              <w:rPr/>
            </w:pPr>
            <w:r w:rsidDel="00000000" w:rsidR="00000000" w:rsidRPr="00000000">
              <w:rPr>
                <w:b w:val="1"/>
                <w:bCs w:val="1"/>
                <w:i w:val="0"/>
                <w:iCs w:val="0"/>
                <w:rtl w:val="0"/>
              </w:rPr>
              <w:t xml:space="preserve">D6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C">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D">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E">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F">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60">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61">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62">
            <w:pPr>
              <w:spacing w:after="0" w:line="240" w:lineRule="auto"/>
              <w:jc w:val="center"/>
              <w:rPr/>
            </w:pPr>
            <w:r w:rsidDel="00000000" w:rsidR="00000000" w:rsidRPr="00000000">
              <w:rPr>
                <w:i w:val="0"/>
                <w:iCs w:val="0"/>
                <w:rtl w:val="0"/>
              </w:rPr>
              <w:t xml:space="preserve">3.95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tl w:val="0"/>
              </w:rPr>
              <w:t xml:space="preserve">8</w:t>
            </w:r>
            <w:r w:rsidDel="00000000" w:rsidR="00000000" w:rsidRPr="00000000">
              <w:rPr>
                <w:i w:val="0"/>
                <w:iCs w:val="0"/>
                <w:rtl w:val="0"/>
              </w:rPr>
              <w:t xml:space="preserve">.º</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164">
            <w:pPr>
              <w:spacing w:after="0" w:line="240" w:lineRule="auto"/>
              <w:jc w:val="center"/>
              <w:rPr/>
            </w:pPr>
            <w:r w:rsidDel="00000000" w:rsidR="00000000" w:rsidRPr="00000000">
              <w:rPr>
                <w:b w:val="1"/>
                <w:bCs w:val="1"/>
                <w:i w:val="0"/>
                <w:iCs w:val="0"/>
                <w:rtl w:val="0"/>
              </w:rPr>
              <w:t xml:space="preserve">D4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65">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66">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67">
            <w:pPr>
              <w:spacing w:after="0" w:line="240" w:lineRule="auto"/>
              <w:jc w:val="center"/>
              <w:rPr/>
            </w:pPr>
            <w:r w:rsidDel="00000000" w:rsidR="00000000" w:rsidRPr="00000000">
              <w:rPr>
                <w:i w:val="0"/>
                <w:iCs w:val="0"/>
                <w:rtl w:val="0"/>
              </w:rPr>
              <w:t xml:space="preserve">2</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68">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69">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6A">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6B">
            <w:pPr>
              <w:spacing w:after="0" w:line="240" w:lineRule="auto"/>
              <w:jc w:val="center"/>
              <w:rPr/>
            </w:pPr>
            <w:r w:rsidDel="00000000" w:rsidR="00000000" w:rsidRPr="00000000">
              <w:rPr>
                <w:i w:val="0"/>
                <w:iCs w:val="0"/>
                <w:rtl w:val="0"/>
              </w:rPr>
              <w:t xml:space="preserve">3.90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tl w:val="0"/>
              </w:rPr>
              <w:t xml:space="preserve">9</w:t>
            </w:r>
            <w:r w:rsidDel="00000000" w:rsidR="00000000" w:rsidRPr="00000000">
              <w:rPr>
                <w:i w:val="0"/>
                <w:iCs w:val="0"/>
                <w:rtl w:val="0"/>
              </w:rPr>
              <w:t xml:space="preserve">.º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6D">
            <w:pPr>
              <w:spacing w:after="0" w:line="240" w:lineRule="auto"/>
              <w:jc w:val="center"/>
              <w:rPr/>
            </w:pPr>
            <w:r w:rsidDel="00000000" w:rsidR="00000000" w:rsidRPr="00000000">
              <w:rPr>
                <w:b w:val="1"/>
                <w:bCs w:val="1"/>
                <w:i w:val="0"/>
                <w:iCs w:val="0"/>
                <w:rtl w:val="0"/>
              </w:rPr>
              <w:t xml:space="preserve">D3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6E">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6F">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0">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1">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2">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3">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4">
            <w:pPr>
              <w:spacing w:after="0" w:line="240" w:lineRule="auto"/>
              <w:jc w:val="center"/>
              <w:rPr/>
            </w:pPr>
            <w:r w:rsidDel="00000000" w:rsidR="00000000" w:rsidRPr="00000000">
              <w:rPr>
                <w:i w:val="0"/>
                <w:iCs w:val="0"/>
                <w:rtl w:val="0"/>
              </w:rPr>
              <w:t xml:space="preserve">3.80</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tl w:val="0"/>
              </w:rPr>
              <w:t xml:space="preserve">10</w:t>
            </w:r>
            <w:r w:rsidDel="00000000" w:rsidR="00000000" w:rsidRPr="00000000">
              <w:rPr>
                <w:i w:val="0"/>
                <w:iCs w:val="0"/>
                <w:rtl w:val="0"/>
              </w:rPr>
              <w:t xml:space="preserve">.º</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176">
            <w:pPr>
              <w:spacing w:after="0" w:line="240" w:lineRule="auto"/>
              <w:jc w:val="center"/>
              <w:rPr/>
            </w:pPr>
            <w:r w:rsidDel="00000000" w:rsidR="00000000" w:rsidRPr="00000000">
              <w:rPr>
                <w:b w:val="1"/>
                <w:bCs w:val="1"/>
                <w:i w:val="0"/>
                <w:iCs w:val="0"/>
                <w:rtl w:val="0"/>
              </w:rPr>
              <w:t xml:space="preserve">D10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7">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8">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9">
            <w:pPr>
              <w:spacing w:after="0" w:line="240" w:lineRule="auto"/>
              <w:jc w:val="center"/>
              <w:rPr/>
            </w:pPr>
            <w:r w:rsidDel="00000000" w:rsidR="00000000" w:rsidRPr="00000000">
              <w:rPr>
                <w:i w:val="0"/>
                <w:iCs w:val="0"/>
                <w:rtl w:val="0"/>
              </w:rPr>
              <w:t xml:space="preserve">1</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A">
            <w:pPr>
              <w:spacing w:after="0" w:line="240" w:lineRule="auto"/>
              <w:jc w:val="center"/>
              <w:rPr/>
            </w:pPr>
            <w:r w:rsidDel="00000000" w:rsidR="00000000" w:rsidRPr="00000000">
              <w:rPr>
                <w:i w:val="0"/>
                <w:iCs w:val="0"/>
                <w:rtl w:val="0"/>
              </w:rPr>
              <w:t xml:space="preserve">2</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B">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C">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D">
            <w:pPr>
              <w:spacing w:after="0" w:line="240" w:lineRule="auto"/>
              <w:jc w:val="center"/>
              <w:rPr/>
            </w:pPr>
            <w:r w:rsidDel="00000000" w:rsidR="00000000" w:rsidRPr="00000000">
              <w:rPr>
                <w:i w:val="0"/>
                <w:iCs w:val="0"/>
                <w:rtl w:val="0"/>
              </w:rPr>
              <w:t xml:space="preserve">3.30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E">
            <w:pPr>
              <w:spacing w:after="0" w:line="240" w:lineRule="auto"/>
              <w:jc w:val="center"/>
              <w:rPr/>
            </w:pPr>
            <w:r w:rsidDel="00000000" w:rsidR="00000000" w:rsidRPr="00000000">
              <w:rPr>
                <w:i w:val="0"/>
                <w:iCs w:val="0"/>
                <w:rtl w:val="0"/>
              </w:rPr>
              <w:t xml:space="preserve">1</w:t>
            </w:r>
            <w:r w:rsidDel="00000000" w:rsidR="00000000" w:rsidRPr="00000000">
              <w:rPr>
                <w:rtl w:val="0"/>
              </w:rPr>
              <w:t xml:space="preserve">1</w:t>
            </w:r>
            <w:r w:rsidDel="00000000" w:rsidR="00000000" w:rsidRPr="00000000">
              <w:rPr>
                <w:i w:val="0"/>
                <w:iCs w:val="0"/>
                <w:rtl w:val="0"/>
              </w:rPr>
              <w:t xml:space="preserve">.º</w:t>
            </w:r>
            <w:r w:rsidDel="00000000" w:rsidR="00000000" w:rsidRPr="00000000">
              <w:rPr>
                <w:rtl w:val="0"/>
              </w:rPr>
            </w:r>
          </w:p>
        </w:tc>
      </w:tr>
    </w:tbl>
    <w:p w:rsidR="00000000" w:rsidDel="00000000" w:rsidP="00000000" w:rsidRDefault="00000000" w:rsidRPr="00000000" w14:paraId="0000017F">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 El puntaje ponderado se obtiene como la suma del producto de cada calificación por el peso del criterio correspondiente definido en la Tabla 19.</w:t>
      </w:r>
      <w:r w:rsidDel="00000000" w:rsidR="00000000" w:rsidRPr="00000000">
        <w:rPr>
          <w:rtl w:val="0"/>
        </w:rPr>
      </w:r>
    </w:p>
    <w:p w:rsidR="00000000" w:rsidDel="00000000" w:rsidP="00000000" w:rsidRDefault="00000000" w:rsidRPr="00000000" w14:paraId="00000180">
      <w:pPr>
        <w:pStyle w:val="Heading2"/>
        <w:spacing w:after="160" w:before="260" w:lineRule="auto"/>
        <w:rPr>
          <w:sz w:val="22"/>
          <w:szCs w:val="22"/>
        </w:rPr>
      </w:pPr>
      <w:r w:rsidDel="00000000" w:rsidR="00000000" w:rsidRPr="00000000">
        <w:rPr>
          <w:i w:val="0"/>
          <w:iCs w:val="0"/>
          <w:sz w:val="22"/>
          <w:szCs w:val="22"/>
          <w:rtl w:val="0"/>
        </w:rPr>
        <w:t xml:space="preserve">3.9. Resultado de la priorización</w:t>
      </w:r>
      <w:r w:rsidDel="00000000" w:rsidR="00000000" w:rsidRPr="00000000">
        <w:rPr>
          <w:rtl w:val="0"/>
        </w:rPr>
      </w:r>
    </w:p>
    <w:p w:rsidR="00000000" w:rsidDel="00000000" w:rsidP="00000000" w:rsidRDefault="00000000" w:rsidRPr="00000000" w14:paraId="00000181">
      <w:pPr>
        <w:spacing w:after="120" w:before="0" w:line="360" w:lineRule="auto"/>
        <w:jc w:val="both"/>
        <w:rPr/>
      </w:pPr>
      <w:r w:rsidDel="00000000" w:rsidR="00000000" w:rsidRPr="00000000">
        <w:rPr>
          <w:i w:val="0"/>
          <w:iCs w:val="0"/>
          <w:rtl w:val="0"/>
        </w:rPr>
        <w:t xml:space="preserve">La matriz ordena los </w:t>
      </w:r>
      <w:r w:rsidDel="00000000" w:rsidR="00000000" w:rsidRPr="00000000">
        <w:rPr>
          <w:rtl w:val="0"/>
        </w:rPr>
        <w:t xml:space="preserve">once</w:t>
      </w:r>
      <w:r w:rsidDel="00000000" w:rsidR="00000000" w:rsidRPr="00000000">
        <w:rPr>
          <w:i w:val="0"/>
          <w:iCs w:val="0"/>
          <w:rtl w:val="0"/>
        </w:rPr>
        <w:t xml:space="preserve"> dolores en tres bloques claramente diferenciados. Un primer bloque de alta prioridad, con puntajes entre 4.40 y 4.70, reúne a D1, D5, D7 y D9: son dolores que comprometen simultáneamente objetivos estratégicos, resultado económico y experiencia del cliente, y que además resultan abordables con la plataforma de datos e inteligencia artificial ya desplegada. Un segundo bloque, entre 3.90 y 4.10, agrupa dolores relevantes cuya atención depende de resolver primero los del primer bloque. </w:t>
      </w:r>
      <w:r w:rsidDel="00000000" w:rsidR="00000000" w:rsidRPr="00000000">
        <w:rPr>
          <w:rtl w:val="0"/>
        </w:rPr>
        <w:t xml:space="preserve">Finalmente, el dolor D10 queda en último lugar: aunque su impacto económico es máximo, se trata de un efecto agregado antes que de un dolor de proceso, y su viabilidad tecnológica directa es baja.</w:t>
      </w:r>
    </w:p>
    <w:p w:rsidR="00000000" w:rsidDel="00000000" w:rsidP="00000000" w:rsidRDefault="00000000" w:rsidRPr="00000000" w14:paraId="00000182">
      <w:pPr>
        <w:spacing w:after="120" w:before="0" w:line="360" w:lineRule="auto"/>
        <w:jc w:val="both"/>
        <w:rPr>
          <w:i w:val="0"/>
          <w:iCs w:val="0"/>
        </w:rPr>
      </w:pPr>
      <w:r w:rsidDel="00000000" w:rsidR="00000000" w:rsidRPr="00000000">
        <w:rPr>
          <w:rtl w:val="0"/>
        </w:rPr>
        <w:t xml:space="preserve">Los dolores D5 y D7 pertenecen al mismo proceso extremo a extremo y guardan una relación de causa y efecto: el dolor D7 describe la debilidad operativa en la resolución del reclamo, y el dolor D5, su consecuencia sancionatoria. </w:t>
      </w:r>
      <w:r w:rsidDel="00000000" w:rsidR="00000000" w:rsidRPr="00000000">
        <w:rPr>
          <w:rtl w:val="0"/>
        </w:rPr>
        <w:t xml:space="preserve">Tra</w:t>
      </w:r>
      <w:r w:rsidDel="00000000" w:rsidR="00000000" w:rsidRPr="00000000">
        <w:rPr>
          <w:i w:val="0"/>
          <w:iCs w:val="0"/>
          <w:rtl w:val="0"/>
        </w:rPr>
        <w:t xml:space="preserve">tarlos como dos dolores críticos independientes conduciría a formular dos veces la misma iniciativa. Por ello se consolidan en un único dolor crítico, conservando el puntaje del componente de mayor calificación, y se incorpora D9 como tercer dolor crítico. Este criterio se declara de forma explícita porque modifica la selección respecto del orden estricto de la matriz.</w:t>
      </w:r>
    </w:p>
    <w:p w:rsidR="00000000" w:rsidDel="00000000" w:rsidP="00000000" w:rsidRDefault="00000000" w:rsidRPr="00000000" w14:paraId="00000183">
      <w:pPr>
        <w:spacing w:after="120" w:before="0" w:line="360" w:lineRule="auto"/>
        <w:jc w:val="both"/>
        <w:rPr/>
      </w:pPr>
      <w:r w:rsidDel="00000000" w:rsidR="00000000" w:rsidRPr="00000000">
        <w:rPr>
          <w:rtl w:val="0"/>
        </w:rPr>
        <w:t xml:space="preserve">Un criterio equivalente se aplica al proceso E2E-3. Los dolores D9 y D11 describen el mismo fenómeno en dos niveles: el primero mide el resultado agregado y el segundo identifica uno de los mecanismos que lo producen. Por ello se consolidan en un único dolor crítico, conservando el puntaje del componente de mayor calificación. </w:t>
      </w:r>
    </w:p>
    <w:p w:rsidR="00000000" w:rsidDel="00000000" w:rsidP="00000000" w:rsidRDefault="00000000" w:rsidRPr="00000000" w14:paraId="00000184">
      <w:pPr>
        <w:pStyle w:val="Heading1"/>
        <w:spacing w:after="200" w:before="320" w:lineRule="auto"/>
        <w:rPr>
          <w:sz w:val="22"/>
          <w:szCs w:val="22"/>
        </w:rPr>
      </w:pPr>
      <w:r w:rsidDel="00000000" w:rsidR="00000000" w:rsidRPr="00000000">
        <w:rPr>
          <w:i w:val="0"/>
          <w:iCs w:val="0"/>
          <w:sz w:val="22"/>
          <w:szCs w:val="22"/>
          <w:rtl w:val="0"/>
        </w:rPr>
        <w:t xml:space="preserve">4. Alineamiento estratégico del dolor priorizado</w:t>
      </w:r>
      <w:r w:rsidDel="00000000" w:rsidR="00000000" w:rsidRPr="00000000">
        <w:rPr>
          <w:rtl w:val="0"/>
        </w:rPr>
      </w:r>
    </w:p>
    <w:p w:rsidR="00000000" w:rsidDel="00000000" w:rsidP="00000000" w:rsidRDefault="00000000" w:rsidRPr="00000000" w14:paraId="00000185">
      <w:pPr>
        <w:pStyle w:val="Heading2"/>
        <w:spacing w:after="160" w:before="260" w:lineRule="auto"/>
        <w:rPr>
          <w:sz w:val="22"/>
          <w:szCs w:val="22"/>
        </w:rPr>
      </w:pPr>
      <w:r w:rsidDel="00000000" w:rsidR="00000000" w:rsidRPr="00000000">
        <w:rPr>
          <w:i w:val="0"/>
          <w:iCs w:val="0"/>
          <w:sz w:val="22"/>
          <w:szCs w:val="22"/>
          <w:rtl w:val="0"/>
        </w:rPr>
        <w:t xml:space="preserve">4.1. Selección de los tres dolores críticos</w:t>
      </w:r>
      <w:r w:rsidDel="00000000" w:rsidR="00000000" w:rsidRPr="00000000">
        <w:rPr>
          <w:rtl w:val="0"/>
        </w:rPr>
      </w:r>
    </w:p>
    <w:p w:rsidR="00000000" w:rsidDel="00000000" w:rsidP="00000000" w:rsidRDefault="00000000" w:rsidRPr="00000000" w14:paraId="00000186">
      <w:pPr>
        <w:spacing w:after="120" w:before="0" w:line="360" w:lineRule="auto"/>
        <w:jc w:val="both"/>
        <w:rPr/>
      </w:pPr>
      <w:r w:rsidDel="00000000" w:rsidR="00000000" w:rsidRPr="00000000">
        <w:rPr>
          <w:i w:val="0"/>
          <w:iCs w:val="0"/>
          <w:rtl w:val="0"/>
        </w:rPr>
        <w:t xml:space="preserve">Aplicando el resultado de la matriz y la regla de no redundancia, se seleccionan los tres dolores críticos que se detallan en la Tabla 21. Los tres cubren procesos extremo a extremo distintos, lo que evita que el plan estratégico de sistemas de información concentre toda su capacidad de intervención en un solo frente.</w:t>
      </w:r>
      <w:r w:rsidDel="00000000" w:rsidR="00000000" w:rsidRPr="00000000">
        <w:rPr>
          <w:rtl w:val="0"/>
        </w:rPr>
      </w:r>
    </w:p>
    <w:p w:rsidR="00000000" w:rsidDel="00000000" w:rsidP="00000000" w:rsidRDefault="00000000" w:rsidRPr="00000000" w14:paraId="00000187">
      <w:pPr>
        <w:spacing w:after="0" w:before="200" w:lineRule="auto"/>
        <w:rPr/>
      </w:pPr>
      <w:r w:rsidDel="00000000" w:rsidR="00000000" w:rsidRPr="00000000">
        <w:rPr>
          <w:b w:val="1"/>
          <w:bCs w:val="1"/>
          <w:i w:val="0"/>
          <w:iCs w:val="0"/>
          <w:rtl w:val="0"/>
        </w:rPr>
        <w:t xml:space="preserve">Tabla 21</w:t>
      </w:r>
      <w:r w:rsidDel="00000000" w:rsidR="00000000" w:rsidRPr="00000000">
        <w:rPr>
          <w:rtl w:val="0"/>
        </w:rPr>
      </w:r>
    </w:p>
    <w:p w:rsidR="00000000" w:rsidDel="00000000" w:rsidP="00000000" w:rsidRDefault="00000000" w:rsidRPr="00000000" w14:paraId="00000188">
      <w:pPr>
        <w:spacing w:after="100" w:lineRule="auto"/>
        <w:rPr/>
      </w:pPr>
      <w:r w:rsidDel="00000000" w:rsidR="00000000" w:rsidRPr="00000000">
        <w:rPr>
          <w:i w:val="1"/>
          <w:iCs w:val="1"/>
          <w:rtl w:val="0"/>
        </w:rPr>
        <w:t xml:space="preserve">Dolores críticos seleccionados</w:t>
      </w:r>
      <w:r w:rsidDel="00000000" w:rsidR="00000000" w:rsidRPr="00000000">
        <w:rPr>
          <w:rtl w:val="0"/>
        </w:rPr>
      </w:r>
    </w:p>
    <w:tbl>
      <w:tblPr>
        <w:tblStyle w:val="Table8"/>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900"/>
        <w:gridCol w:w="5805"/>
        <w:gridCol w:w="1380"/>
        <w:gridCol w:w="930"/>
        <w:tblGridChange w:id="0">
          <w:tblGrid>
            <w:gridCol w:w="900"/>
            <w:gridCol w:w="5805"/>
            <w:gridCol w:w="1380"/>
            <w:gridCol w:w="93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89">
            <w:pPr>
              <w:spacing w:after="0" w:line="240" w:lineRule="auto"/>
              <w:jc w:val="center"/>
              <w:rPr/>
            </w:pPr>
            <w:r w:rsidDel="00000000" w:rsidR="00000000" w:rsidRPr="00000000">
              <w:rPr>
                <w:b w:val="1"/>
                <w:bCs w:val="1"/>
                <w:i w:val="0"/>
                <w:iCs w:val="0"/>
                <w:color w:val="ffffff"/>
                <w:rtl w:val="0"/>
              </w:rPr>
              <w:t xml:space="preserve">Código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8A">
            <w:pPr>
              <w:spacing w:after="0" w:line="240" w:lineRule="auto"/>
              <w:jc w:val="center"/>
              <w:rPr/>
            </w:pPr>
            <w:r w:rsidDel="00000000" w:rsidR="00000000" w:rsidRPr="00000000">
              <w:rPr>
                <w:b w:val="1"/>
                <w:bCs w:val="1"/>
                <w:i w:val="0"/>
                <w:iCs w:val="0"/>
                <w:color w:val="ffffff"/>
                <w:rtl w:val="0"/>
              </w:rPr>
              <w:t xml:space="preserve">Denominación del dolor crítico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8B">
            <w:pPr>
              <w:spacing w:after="0" w:line="240" w:lineRule="auto"/>
              <w:jc w:val="center"/>
              <w:rPr/>
            </w:pPr>
            <w:r w:rsidDel="00000000" w:rsidR="00000000" w:rsidRPr="00000000">
              <w:rPr>
                <w:b w:val="1"/>
                <w:bCs w:val="1"/>
                <w:i w:val="0"/>
                <w:iCs w:val="0"/>
                <w:color w:val="ffffff"/>
                <w:rtl w:val="0"/>
              </w:rPr>
              <w:t xml:space="preserve">Proceso E2E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8C">
            <w:pPr>
              <w:spacing w:after="0" w:line="240" w:lineRule="auto"/>
              <w:jc w:val="center"/>
              <w:rPr/>
            </w:pPr>
            <w:r w:rsidDel="00000000" w:rsidR="00000000" w:rsidRPr="00000000">
              <w:rPr>
                <w:b w:val="1"/>
                <w:bCs w:val="1"/>
                <w:i w:val="0"/>
                <w:iCs w:val="0"/>
                <w:color w:val="ffffff"/>
                <w:rtl w:val="0"/>
              </w:rPr>
              <w:t xml:space="preserve">Puntaje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D">
            <w:pPr>
              <w:spacing w:after="0" w:line="240" w:lineRule="auto"/>
              <w:jc w:val="left"/>
              <w:rPr/>
            </w:pPr>
            <w:r w:rsidDel="00000000" w:rsidR="00000000" w:rsidRPr="00000000">
              <w:rPr>
                <w:b w:val="1"/>
                <w:bCs w:val="1"/>
                <w:i w:val="0"/>
                <w:iCs w:val="0"/>
                <w:rtl w:val="0"/>
              </w:rPr>
              <w:t xml:space="preserve">DC1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E">
            <w:pPr>
              <w:spacing w:after="0" w:line="240" w:lineRule="auto"/>
              <w:jc w:val="left"/>
              <w:rPr/>
            </w:pPr>
            <w:r w:rsidDel="00000000" w:rsidR="00000000" w:rsidRPr="00000000">
              <w:rPr>
                <w:i w:val="0"/>
                <w:iCs w:val="0"/>
                <w:rtl w:val="0"/>
              </w:rPr>
              <w:t xml:space="preserve">Baja digitalización de la originación de crédito Pyme: </w:t>
            </w:r>
            <w:r w:rsidDel="00000000" w:rsidR="00000000" w:rsidRPr="00000000">
              <w:rPr>
                <w:rtl w:val="0"/>
              </w:rPr>
              <w:t xml:space="preserve">el canal digital representa solo un tercio de las colocaciones, pese a resolver la operación en tres minutos promedio. </w:t>
            </w:r>
          </w:p>
        </w:tc>
        <w:tc>
          <w:tcPr>
            <w:tcMar>
              <w:top w:w="60.0" w:type="dxa"/>
              <w:left w:w="90.0" w:type="dxa"/>
              <w:bottom w:w="60.0" w:type="dxa"/>
              <w:right w:w="90.0" w:type="dxa"/>
            </w:tcMar>
            <w:vAlign w:val="center"/>
          </w:tcPr>
          <w:p w:rsidR="00000000" w:rsidDel="00000000" w:rsidP="00000000" w:rsidRDefault="00000000" w:rsidRPr="00000000" w14:paraId="0000018F">
            <w:pPr>
              <w:spacing w:after="0" w:line="240" w:lineRule="auto"/>
              <w:jc w:val="left"/>
              <w:rPr/>
            </w:pPr>
            <w:r w:rsidDel="00000000" w:rsidR="00000000" w:rsidRPr="00000000">
              <w:rPr>
                <w:i w:val="0"/>
                <w:iCs w:val="0"/>
                <w:rtl w:val="0"/>
              </w:rPr>
              <w:t xml:space="preserve">E2E-1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0">
            <w:pPr>
              <w:spacing w:after="0" w:line="240" w:lineRule="auto"/>
              <w:jc w:val="left"/>
              <w:rPr/>
            </w:pPr>
            <w:r w:rsidDel="00000000" w:rsidR="00000000" w:rsidRPr="00000000">
              <w:rPr>
                <w:i w:val="0"/>
                <w:iCs w:val="0"/>
                <w:rtl w:val="0"/>
              </w:rPr>
              <w:t xml:space="preserve">4.70</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91">
            <w:pPr>
              <w:spacing w:after="0" w:line="240" w:lineRule="auto"/>
              <w:jc w:val="left"/>
              <w:rPr/>
            </w:pPr>
            <w:r w:rsidDel="00000000" w:rsidR="00000000" w:rsidRPr="00000000">
              <w:rPr>
                <w:b w:val="1"/>
                <w:bCs w:val="1"/>
                <w:i w:val="0"/>
                <w:iCs w:val="0"/>
                <w:rtl w:val="0"/>
              </w:rPr>
              <w:t xml:space="preserve">DC2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92">
            <w:pPr>
              <w:spacing w:after="0" w:line="240" w:lineRule="auto"/>
              <w:jc w:val="left"/>
              <w:rPr/>
            </w:pPr>
            <w:r w:rsidDel="00000000" w:rsidR="00000000" w:rsidRPr="00000000">
              <w:rPr>
                <w:rtl w:val="0"/>
              </w:rPr>
              <w:t xml:space="preserve">Tiempo de resolución y exposición sancionatoria por operaciones no reconocidas (integra D5 y D7).</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93">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94">
            <w:pPr>
              <w:spacing w:after="0" w:line="240" w:lineRule="auto"/>
              <w:jc w:val="left"/>
              <w:rPr/>
            </w:pPr>
            <w:r w:rsidDel="00000000" w:rsidR="00000000" w:rsidRPr="00000000">
              <w:rPr>
                <w:i w:val="0"/>
                <w:iCs w:val="0"/>
                <w:rtl w:val="0"/>
              </w:rPr>
              <w:t xml:space="preserve">4.55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5">
            <w:pPr>
              <w:spacing w:after="0" w:line="240" w:lineRule="auto"/>
              <w:jc w:val="left"/>
              <w:rPr/>
            </w:pPr>
            <w:r w:rsidDel="00000000" w:rsidR="00000000" w:rsidRPr="00000000">
              <w:rPr>
                <w:b w:val="1"/>
                <w:bCs w:val="1"/>
                <w:i w:val="0"/>
                <w:iCs w:val="0"/>
                <w:rtl w:val="0"/>
              </w:rPr>
              <w:t xml:space="preserve">DC3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6">
            <w:pPr>
              <w:spacing w:after="0" w:line="240" w:lineRule="auto"/>
              <w:jc w:val="left"/>
              <w:rPr/>
            </w:pPr>
            <w:r w:rsidDel="00000000" w:rsidR="00000000" w:rsidRPr="00000000">
              <w:rPr>
                <w:rtl w:val="0"/>
              </w:rPr>
              <w:t xml:space="preserve">Penetración digital dispar en la contratación de productos: dos de cada tres cuentas se contratan por canal asistido pese a existir una ruta de apertura íntegramente digital, cuyo recorrido se interrumpe ante perfiles de solicitante no contemplados (integra D9 y D11).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7">
            <w:pPr>
              <w:spacing w:after="0" w:line="240" w:lineRule="auto"/>
              <w:jc w:val="left"/>
              <w:rPr/>
            </w:pPr>
            <w:r w:rsidDel="00000000" w:rsidR="00000000" w:rsidRPr="00000000">
              <w:rPr>
                <w:i w:val="0"/>
                <w:iCs w:val="0"/>
                <w:rtl w:val="0"/>
              </w:rPr>
              <w:t xml:space="preserve">E2E-3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8">
            <w:pPr>
              <w:spacing w:after="0" w:line="240" w:lineRule="auto"/>
              <w:jc w:val="left"/>
              <w:rPr/>
            </w:pPr>
            <w:r w:rsidDel="00000000" w:rsidR="00000000" w:rsidRPr="00000000">
              <w:rPr>
                <w:i w:val="0"/>
                <w:iCs w:val="0"/>
                <w:rtl w:val="0"/>
              </w:rPr>
              <w:t xml:space="preserve">4.40</w:t>
            </w:r>
            <w:r w:rsidDel="00000000" w:rsidR="00000000" w:rsidRPr="00000000">
              <w:rPr>
                <w:rtl w:val="0"/>
              </w:rPr>
            </w:r>
          </w:p>
        </w:tc>
      </w:tr>
    </w:tbl>
    <w:p w:rsidR="00000000" w:rsidDel="00000000" w:rsidP="00000000" w:rsidRDefault="00000000" w:rsidRPr="00000000" w14:paraId="00000199">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la Tabla 20 y en la regla de no redundancia enunciada en la sección 3.9. Durante el 2T2026 se absolvieron 13,959 reclamos por operaciones no reconocidas sin abono temporal en los productos analizados, con un tiempo promedio ponderado de absolución de 11.29.</w:t>
      </w:r>
      <w:r w:rsidDel="00000000" w:rsidR="00000000" w:rsidRPr="00000000">
        <w:rPr>
          <w:rtl w:val="0"/>
        </w:rPr>
      </w:r>
    </w:p>
    <w:p w:rsidR="00000000" w:rsidDel="00000000" w:rsidP="00000000" w:rsidRDefault="00000000" w:rsidRPr="00000000" w14:paraId="0000019A">
      <w:pPr>
        <w:pStyle w:val="Heading2"/>
        <w:spacing w:after="160" w:before="260" w:lineRule="auto"/>
        <w:rPr>
          <w:sz w:val="22"/>
          <w:szCs w:val="22"/>
        </w:rPr>
      </w:pPr>
      <w:r w:rsidDel="00000000" w:rsidR="00000000" w:rsidRPr="00000000">
        <w:rPr>
          <w:i w:val="0"/>
          <w:iCs w:val="0"/>
          <w:sz w:val="22"/>
          <w:szCs w:val="22"/>
          <w:rtl w:val="0"/>
        </w:rPr>
        <w:t xml:space="preserve">4.2. Matriz de alineamiento entre dolores críticos y objetivos estratégicos</w:t>
      </w:r>
      <w:r w:rsidDel="00000000" w:rsidR="00000000" w:rsidRPr="00000000">
        <w:rPr>
          <w:rtl w:val="0"/>
        </w:rPr>
      </w:r>
    </w:p>
    <w:p w:rsidR="00000000" w:rsidDel="00000000" w:rsidP="00000000" w:rsidRDefault="00000000" w:rsidRPr="00000000" w14:paraId="0000019B">
      <w:pPr>
        <w:spacing w:after="120" w:before="0" w:line="360" w:lineRule="auto"/>
        <w:jc w:val="both"/>
        <w:rPr/>
      </w:pPr>
      <w:r w:rsidDel="00000000" w:rsidR="00000000" w:rsidRPr="00000000">
        <w:rPr>
          <w:i w:val="0"/>
          <w:iCs w:val="0"/>
          <w:rtl w:val="0"/>
        </w:rPr>
        <w:t xml:space="preserve">Cada dolor crítico se vincula con los objetivos estratégicos definidos en la Tabla 10 del Entregable 1, que traducen a la operación peruana las seis prioridades del ciclo 2025-2029 declaradas por el grupo (BBVA, 2025). La Tabla 22 explicita el mecanismo por el cual el dolor compromete cada objetivo, requisito indispensable para que la iniciativa que se formule en la siguiente práctica pueda justificar su inversión.</w:t>
      </w:r>
      <w:r w:rsidDel="00000000" w:rsidR="00000000" w:rsidRPr="00000000">
        <w:rPr>
          <w:rtl w:val="0"/>
        </w:rPr>
      </w:r>
    </w:p>
    <w:p w:rsidR="00000000" w:rsidDel="00000000" w:rsidP="00000000" w:rsidRDefault="00000000" w:rsidRPr="00000000" w14:paraId="0000019C">
      <w:pPr>
        <w:spacing w:after="0" w:before="200" w:lineRule="auto"/>
        <w:rPr/>
      </w:pPr>
      <w:r w:rsidDel="00000000" w:rsidR="00000000" w:rsidRPr="00000000">
        <w:rPr>
          <w:b w:val="1"/>
          <w:bCs w:val="1"/>
          <w:i w:val="0"/>
          <w:iCs w:val="0"/>
          <w:rtl w:val="0"/>
        </w:rPr>
        <w:t xml:space="preserve">Tabla 22</w:t>
      </w:r>
      <w:r w:rsidDel="00000000" w:rsidR="00000000" w:rsidRPr="00000000">
        <w:rPr>
          <w:rtl w:val="0"/>
        </w:rPr>
      </w:r>
    </w:p>
    <w:p w:rsidR="00000000" w:rsidDel="00000000" w:rsidP="00000000" w:rsidRDefault="00000000" w:rsidRPr="00000000" w14:paraId="0000019D">
      <w:pPr>
        <w:spacing w:after="100" w:lineRule="auto"/>
        <w:rPr/>
      </w:pPr>
      <w:r w:rsidDel="00000000" w:rsidR="00000000" w:rsidRPr="00000000">
        <w:rPr>
          <w:i w:val="1"/>
          <w:iCs w:val="1"/>
          <w:rtl w:val="0"/>
        </w:rPr>
        <w:t xml:space="preserve">Matriz de alineamiento entre dolores críticos y objetivos estratégicos</w:t>
      </w:r>
      <w:r w:rsidDel="00000000" w:rsidR="00000000" w:rsidRPr="00000000">
        <w:rPr>
          <w:rtl w:val="0"/>
        </w:rPr>
      </w:r>
    </w:p>
    <w:tbl>
      <w:tblPr>
        <w:tblStyle w:val="Table9"/>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300"/>
        <w:gridCol w:w="2900"/>
        <w:gridCol w:w="4826"/>
        <w:tblGridChange w:id="0">
          <w:tblGrid>
            <w:gridCol w:w="1300"/>
            <w:gridCol w:w="2900"/>
            <w:gridCol w:w="48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9E">
            <w:pPr>
              <w:spacing w:after="0" w:line="240" w:lineRule="auto"/>
              <w:jc w:val="center"/>
              <w:rPr/>
            </w:pPr>
            <w:r w:rsidDel="00000000" w:rsidR="00000000" w:rsidRPr="00000000">
              <w:rPr>
                <w:b w:val="1"/>
                <w:bCs w:val="1"/>
                <w:i w:val="0"/>
                <w:iCs w:val="0"/>
                <w:color w:val="ffffff"/>
                <w:rtl w:val="0"/>
              </w:rPr>
              <w:t xml:space="preserve">Dolor crítico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9F">
            <w:pPr>
              <w:spacing w:after="0" w:line="240" w:lineRule="auto"/>
              <w:jc w:val="center"/>
              <w:rPr/>
            </w:pPr>
            <w:r w:rsidDel="00000000" w:rsidR="00000000" w:rsidRPr="00000000">
              <w:rPr>
                <w:b w:val="1"/>
                <w:bCs w:val="1"/>
                <w:i w:val="0"/>
                <w:iCs w:val="0"/>
                <w:color w:val="ffffff"/>
                <w:rtl w:val="0"/>
              </w:rPr>
              <w:t xml:space="preserve">Objetivo afectado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A0">
            <w:pPr>
              <w:spacing w:after="0" w:line="240" w:lineRule="auto"/>
              <w:jc w:val="center"/>
              <w:rPr/>
            </w:pPr>
            <w:sdt>
              <w:sdtPr>
                <w:id w:val="1627789604"/>
                <w:tag w:val="goog_rdk_0"/>
              </w:sdtPr>
              <w:sdtContent>
                <w:commentRangeStart w:id="0"/>
              </w:sdtContent>
            </w:sdt>
            <w:r w:rsidDel="00000000" w:rsidR="00000000" w:rsidRPr="00000000">
              <w:rPr>
                <w:b w:val="1"/>
                <w:bCs w:val="1"/>
                <w:i w:val="0"/>
                <w:iCs w:val="0"/>
                <w:color w:val="ffffff"/>
                <w:rtl w:val="0"/>
              </w:rPr>
              <w:t xml:space="preserve">Mecanismo de afectación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1">
            <w:pPr>
              <w:spacing w:after="0" w:line="240" w:lineRule="auto"/>
              <w:jc w:val="left"/>
              <w:rPr/>
            </w:pPr>
            <w:commentRangeEnd w:id="0"/>
            <w:r w:rsidDel="00000000" w:rsidR="00000000" w:rsidRPr="00000000">
              <w:commentReference w:id="0"/>
            </w:r>
            <w:r w:rsidDel="00000000" w:rsidR="00000000" w:rsidRPr="00000000">
              <w:rPr>
                <w:b w:val="1"/>
                <w:bCs w:val="1"/>
                <w:i w:val="0"/>
                <w:iCs w:val="0"/>
                <w:rtl w:val="0"/>
              </w:rPr>
              <w:t xml:space="preserve">DC1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2">
            <w:pPr>
              <w:spacing w:after="0" w:line="240" w:lineRule="auto"/>
              <w:jc w:val="left"/>
              <w:rPr/>
            </w:pPr>
            <w:r w:rsidDel="00000000" w:rsidR="00000000" w:rsidRPr="00000000">
              <w:rPr>
                <w:b w:val="1"/>
                <w:bCs w:val="1"/>
                <w:i w:val="0"/>
                <w:iCs w:val="0"/>
                <w:rtl w:val="0"/>
              </w:rPr>
              <w:t xml:space="preserve">OE3.</w:t>
            </w:r>
            <w:r w:rsidDel="00000000" w:rsidR="00000000" w:rsidRPr="00000000">
              <w:rPr>
                <w:i w:val="0"/>
                <w:iCs w:val="0"/>
                <w:rtl w:val="0"/>
              </w:rPr>
              <w:t xml:space="preserve"> Crecer en todos los segmentos de empresas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3">
            <w:pPr>
              <w:spacing w:after="0" w:line="240" w:lineRule="auto"/>
              <w:jc w:val="left"/>
              <w:rPr/>
            </w:pPr>
            <w:sdt>
              <w:sdtPr>
                <w:id w:val="-1373445253"/>
                <w:tag w:val="goog_rdk_1"/>
              </w:sdtPr>
              <w:sdtContent>
                <w:commentRangeStart w:id="1"/>
              </w:sdtContent>
            </w:sdt>
            <w:r w:rsidDel="00000000" w:rsidR="00000000" w:rsidRPr="00000000">
              <w:rPr>
                <w:i w:val="0"/>
                <w:iCs w:val="0"/>
                <w:rtl w:val="0"/>
              </w:rPr>
              <w:t xml:space="preserve">El canal asistido limita la capacidad de atender más solicitudes sin ampliar proporcionalmente la fuerza comercial, restringiendo la escala del crecimiento.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A4">
            <w:pPr>
              <w:spacing w:after="0" w:line="240" w:lineRule="auto"/>
              <w:jc w:val="left"/>
              <w:rPr/>
            </w:pPr>
            <w:commentRangeEnd w:id="1"/>
            <w:r w:rsidDel="00000000" w:rsidR="00000000" w:rsidRPr="00000000">
              <w:commentReference w:id="1"/>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A5">
            <w:pPr>
              <w:spacing w:after="0" w:line="240" w:lineRule="auto"/>
              <w:jc w:val="left"/>
              <w:rPr/>
            </w:pPr>
            <w:r w:rsidDel="00000000" w:rsidR="00000000" w:rsidRPr="00000000">
              <w:rPr>
                <w:b w:val="1"/>
                <w:bCs w:val="1"/>
                <w:i w:val="0"/>
                <w:iCs w:val="0"/>
                <w:rtl w:val="0"/>
              </w:rPr>
              <w:t xml:space="preserve">OE4.</w:t>
            </w:r>
            <w:r w:rsidDel="00000000" w:rsidR="00000000" w:rsidRPr="00000000">
              <w:rPr>
                <w:i w:val="0"/>
                <w:iCs w:val="0"/>
                <w:rtl w:val="0"/>
              </w:rPr>
              <w:t xml:space="preserve"> Creación de valor y capital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A6">
            <w:pPr>
              <w:spacing w:after="0" w:line="240" w:lineRule="auto"/>
              <w:jc w:val="left"/>
              <w:rPr/>
            </w:pPr>
            <w:sdt>
              <w:sdtPr>
                <w:id w:val="-833666258"/>
                <w:tag w:val="goog_rdk_2"/>
              </w:sdtPr>
              <w:sdtContent>
                <w:commentRangeStart w:id="2"/>
              </w:sdtContent>
            </w:sdt>
            <w:r w:rsidDel="00000000" w:rsidR="00000000" w:rsidRPr="00000000">
              <w:rPr>
                <w:i w:val="0"/>
                <w:iCs w:val="0"/>
                <w:rtl w:val="0"/>
              </w:rPr>
              <w:t xml:space="preserve">El mayor costo unitario de la originación asistida y el tiempo de ciclo prolongado deterioran la rentabilidad ajustada por riesgo del segmento.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7">
            <w:pPr>
              <w:spacing w:after="0" w:line="240" w:lineRule="auto"/>
              <w:jc w:val="left"/>
              <w:rPr/>
            </w:pPr>
            <w:commentRangeEnd w:id="2"/>
            <w:r w:rsidDel="00000000" w:rsidR="00000000" w:rsidRPr="00000000">
              <w:commentReference w:id="2"/>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8">
            <w:pPr>
              <w:spacing w:after="0" w:line="240" w:lineRule="auto"/>
              <w:jc w:val="left"/>
              <w:rPr/>
            </w:pPr>
            <w:r w:rsidDel="00000000" w:rsidR="00000000" w:rsidRPr="00000000">
              <w:rPr>
                <w:b w:val="1"/>
                <w:bCs w:val="1"/>
                <w:i w:val="0"/>
                <w:iCs w:val="0"/>
                <w:rtl w:val="0"/>
              </w:rPr>
              <w:t xml:space="preserve">OE5.</w:t>
            </w:r>
            <w:r w:rsidDel="00000000" w:rsidR="00000000" w:rsidRPr="00000000">
              <w:rPr>
                <w:i w:val="0"/>
                <w:iCs w:val="0"/>
                <w:rtl w:val="0"/>
              </w:rPr>
              <w:t xml:space="preserve"> IA, innovación, datos y tecnologías Next Gen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9">
            <w:pPr>
              <w:spacing w:after="0" w:line="240" w:lineRule="auto"/>
              <w:jc w:val="left"/>
              <w:rPr/>
            </w:pPr>
            <w:sdt>
              <w:sdtPr>
                <w:id w:val="274820326"/>
                <w:tag w:val="goog_rdk_3"/>
              </w:sdtPr>
              <w:sdtContent>
                <w:commentRangeStart w:id="3"/>
              </w:sdtContent>
            </w:sdt>
            <w:r w:rsidDel="00000000" w:rsidR="00000000" w:rsidRPr="00000000">
              <w:rPr>
                <w:i w:val="0"/>
                <w:iCs w:val="0"/>
                <w:rtl w:val="0"/>
              </w:rPr>
              <w:t xml:space="preserve">La ruta asistida no genera datos estructurados aprovechables por modelos de decisión, lo que perpetúa la dependencia del criterio manual.</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AA">
            <w:pPr>
              <w:spacing w:after="0" w:line="240" w:lineRule="auto"/>
              <w:jc w:val="left"/>
              <w:rPr/>
            </w:pPr>
            <w:commentRangeEnd w:id="3"/>
            <w:r w:rsidDel="00000000" w:rsidR="00000000" w:rsidRPr="00000000">
              <w:commentReference w:id="3"/>
            </w:r>
            <w:r w:rsidDel="00000000" w:rsidR="00000000" w:rsidRPr="00000000">
              <w:rPr>
                <w:b w:val="1"/>
                <w:bCs w:val="1"/>
                <w:i w:val="0"/>
                <w:iCs w:val="0"/>
                <w:rtl w:val="0"/>
              </w:rPr>
              <w:t xml:space="preserve">DC2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AB">
            <w:pPr>
              <w:spacing w:after="0" w:line="240" w:lineRule="auto"/>
              <w:jc w:val="left"/>
              <w:rPr/>
            </w:pPr>
            <w:r w:rsidDel="00000000" w:rsidR="00000000" w:rsidRPr="00000000">
              <w:rPr>
                <w:b w:val="1"/>
                <w:bCs w:val="1"/>
                <w:i w:val="0"/>
                <w:iCs w:val="0"/>
                <w:rtl w:val="0"/>
              </w:rPr>
              <w:t xml:space="preserve">OE1.</w:t>
            </w:r>
            <w:r w:rsidDel="00000000" w:rsidR="00000000" w:rsidRPr="00000000">
              <w:rPr>
                <w:i w:val="0"/>
                <w:iCs w:val="0"/>
                <w:rtl w:val="0"/>
              </w:rPr>
              <w:t xml:space="preserve"> Perspectiva del cliente de manera radical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AC">
            <w:pPr>
              <w:spacing w:after="0" w:line="240" w:lineRule="auto"/>
              <w:jc w:val="left"/>
              <w:rPr/>
            </w:pPr>
            <w:sdt>
              <w:sdtPr>
                <w:id w:val="2030744169"/>
                <w:tag w:val="goog_rdk_4"/>
              </w:sdtPr>
              <w:sdtContent>
                <w:commentRangeStart w:id="4"/>
              </w:sdtContent>
            </w:sdt>
            <w:r w:rsidDel="00000000" w:rsidR="00000000" w:rsidRPr="00000000">
              <w:rPr>
                <w:i w:val="0"/>
                <w:iCs w:val="0"/>
                <w:rtl w:val="0"/>
              </w:rPr>
              <w:t xml:space="preserve">La falta de trazabilidad durante la investigación deja al cliente sin información en el momento de mayor ansiedad del recorrido.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D">
            <w:pPr>
              <w:spacing w:after="0" w:line="240" w:lineRule="auto"/>
              <w:jc w:val="left"/>
              <w:rPr/>
            </w:pPr>
            <w:commentRangeEnd w:id="4"/>
            <w:r w:rsidDel="00000000" w:rsidR="00000000" w:rsidRPr="00000000">
              <w:commentReference w:id="4"/>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E">
            <w:pPr>
              <w:spacing w:after="0" w:line="240" w:lineRule="auto"/>
              <w:jc w:val="left"/>
              <w:rPr/>
            </w:pPr>
            <w:r w:rsidDel="00000000" w:rsidR="00000000" w:rsidRPr="00000000">
              <w:rPr>
                <w:b w:val="1"/>
                <w:bCs w:val="1"/>
                <w:i w:val="0"/>
                <w:iCs w:val="0"/>
                <w:rtl w:val="0"/>
              </w:rPr>
              <w:t xml:space="preserve">OE5.</w:t>
            </w:r>
            <w:r w:rsidDel="00000000" w:rsidR="00000000" w:rsidRPr="00000000">
              <w:rPr>
                <w:i w:val="0"/>
                <w:iCs w:val="0"/>
                <w:rtl w:val="0"/>
              </w:rPr>
              <w:t xml:space="preserve"> IA, innovación, datos y tecnologías Next Gen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F">
            <w:pPr>
              <w:spacing w:after="0" w:line="240" w:lineRule="auto"/>
              <w:jc w:val="left"/>
              <w:rPr/>
            </w:pPr>
            <w:sdt>
              <w:sdtPr>
                <w:id w:val="-526459158"/>
                <w:tag w:val="goog_rdk_5"/>
              </w:sdtPr>
              <w:sdtContent>
                <w:commentRangeStart w:id="5"/>
              </w:sdtContent>
            </w:sdt>
            <w:r w:rsidDel="00000000" w:rsidR="00000000" w:rsidRPr="00000000">
              <w:rPr>
                <w:i w:val="0"/>
                <w:iCs w:val="0"/>
                <w:rtl w:val="0"/>
              </w:rPr>
              <w:t xml:space="preserve">La detección y la resolución del caso dependen de capacidades analíticas sobre datos transaccionales que la plataforma ADA ya soporta.</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B0">
            <w:pPr>
              <w:spacing w:after="0" w:line="240" w:lineRule="auto"/>
              <w:jc w:val="left"/>
              <w:rPr/>
            </w:pPr>
            <w:commentRangeEnd w:id="5"/>
            <w:r w:rsidDel="00000000" w:rsidR="00000000" w:rsidRPr="00000000">
              <w:commentReference w:id="5"/>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B1">
            <w:pPr>
              <w:spacing w:after="0" w:line="240" w:lineRule="auto"/>
              <w:jc w:val="left"/>
              <w:rPr/>
            </w:pPr>
            <w:r w:rsidDel="00000000" w:rsidR="00000000" w:rsidRPr="00000000">
              <w:rPr>
                <w:b w:val="1"/>
                <w:bCs w:val="1"/>
                <w:i w:val="0"/>
                <w:iCs w:val="0"/>
                <w:rtl w:val="0"/>
              </w:rPr>
              <w:t xml:space="preserve">OE6.</w:t>
            </w:r>
            <w:r w:rsidDel="00000000" w:rsidR="00000000" w:rsidRPr="00000000">
              <w:rPr>
                <w:i w:val="0"/>
                <w:iCs w:val="0"/>
                <w:rtl w:val="0"/>
              </w:rPr>
              <w:t xml:space="preserve"> Empatía y equipo ganador</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B2">
            <w:pPr>
              <w:spacing w:after="0" w:line="240" w:lineRule="auto"/>
              <w:jc w:val="left"/>
              <w:rPr/>
            </w:pPr>
            <w:sdt>
              <w:sdtPr>
                <w:id w:val="-1919608260"/>
                <w:tag w:val="goog_rdk_6"/>
              </w:sdtPr>
              <w:sdtContent>
                <w:commentRangeStart w:id="6"/>
              </w:sdtContent>
            </w:sdt>
            <w:r w:rsidDel="00000000" w:rsidR="00000000" w:rsidRPr="00000000">
              <w:rPr>
                <w:i w:val="0"/>
                <w:iCs w:val="0"/>
                <w:rtl w:val="0"/>
              </w:rPr>
              <w:t xml:space="preserve">La coordinación manual entre áreas de fraude, operaciones y atención consume capacidad interna que podría destinarse a tareas de mayor valor.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3">
            <w:pPr>
              <w:spacing w:after="0" w:line="240" w:lineRule="auto"/>
              <w:jc w:val="left"/>
              <w:rPr/>
            </w:pPr>
            <w:commentRangeEnd w:id="6"/>
            <w:r w:rsidDel="00000000" w:rsidR="00000000" w:rsidRPr="00000000">
              <w:commentReference w:id="6"/>
            </w:r>
            <w:r w:rsidDel="00000000" w:rsidR="00000000" w:rsidRPr="00000000">
              <w:rPr>
                <w:b w:val="1"/>
                <w:bCs w:val="1"/>
                <w:i w:val="0"/>
                <w:iCs w:val="0"/>
                <w:rtl w:val="0"/>
              </w:rPr>
              <w:t xml:space="preserve">DC3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4">
            <w:pPr>
              <w:spacing w:after="0" w:line="240" w:lineRule="auto"/>
              <w:jc w:val="left"/>
              <w:rPr/>
            </w:pPr>
            <w:r w:rsidDel="00000000" w:rsidR="00000000" w:rsidRPr="00000000">
              <w:rPr>
                <w:b w:val="1"/>
                <w:bCs w:val="1"/>
                <w:i w:val="0"/>
                <w:iCs w:val="0"/>
                <w:rtl w:val="0"/>
              </w:rPr>
              <w:t xml:space="preserve">OE1.</w:t>
            </w:r>
            <w:r w:rsidDel="00000000" w:rsidR="00000000" w:rsidRPr="00000000">
              <w:rPr>
                <w:i w:val="0"/>
                <w:iCs w:val="0"/>
                <w:rtl w:val="0"/>
              </w:rPr>
              <w:t xml:space="preserve"> Perspectiva del cliente de manera radical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5">
            <w:pPr>
              <w:spacing w:after="0" w:line="240" w:lineRule="auto"/>
              <w:jc w:val="left"/>
              <w:rPr/>
            </w:pPr>
            <w:sdt>
              <w:sdtPr>
                <w:id w:val="-1873091334"/>
                <w:tag w:val="goog_rdk_7"/>
              </w:sdtPr>
              <w:sdtContent>
                <w:commentRangeStart w:id="7"/>
              </w:sdtContent>
            </w:sdt>
            <w:r w:rsidDel="00000000" w:rsidR="00000000" w:rsidRPr="00000000">
              <w:rPr>
                <w:rtl w:val="0"/>
              </w:rPr>
              <w:t xml:space="preserve">La brecha entre productos revela que el autoservicio no resuelve con igual claridad todas las decisiones de contratación, y la derivación de determinados perfiles a oficina interrumpe por completo el recorrido del solicitante.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B6">
            <w:pPr>
              <w:spacing w:after="0" w:line="240" w:lineRule="auto"/>
              <w:jc w:val="left"/>
              <w:rPr/>
            </w:pPr>
            <w:commentRangeEnd w:id="7"/>
            <w:r w:rsidDel="00000000" w:rsidR="00000000" w:rsidRPr="00000000">
              <w:commentReference w:id="7"/>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B7">
            <w:pPr>
              <w:spacing w:after="0" w:line="240" w:lineRule="auto"/>
              <w:jc w:val="left"/>
              <w:rPr/>
            </w:pPr>
            <w:r w:rsidDel="00000000" w:rsidR="00000000" w:rsidRPr="00000000">
              <w:rPr>
                <w:b w:val="1"/>
                <w:bCs w:val="1"/>
                <w:i w:val="0"/>
                <w:iCs w:val="0"/>
                <w:rtl w:val="0"/>
              </w:rPr>
              <w:t xml:space="preserve">OE4.</w:t>
            </w:r>
            <w:r w:rsidDel="00000000" w:rsidR="00000000" w:rsidRPr="00000000">
              <w:rPr>
                <w:i w:val="0"/>
                <w:iCs w:val="0"/>
                <w:rtl w:val="0"/>
              </w:rPr>
              <w:t xml:space="preserve"> Creación de valor y capital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B8">
            <w:pPr>
              <w:spacing w:after="0" w:line="240" w:lineRule="auto"/>
              <w:jc w:val="left"/>
              <w:rPr/>
            </w:pPr>
            <w:sdt>
              <w:sdtPr>
                <w:id w:val="1000482749"/>
                <w:tag w:val="goog_rdk_8"/>
              </w:sdtPr>
              <w:sdtContent>
                <w:commentRangeStart w:id="8"/>
              </w:sdtContent>
            </w:sdt>
            <w:r w:rsidDel="00000000" w:rsidR="00000000" w:rsidRPr="00000000">
              <w:rPr>
                <w:i w:val="0"/>
                <w:iCs w:val="0"/>
                <w:rtl w:val="0"/>
              </w:rPr>
              <w:t xml:space="preserve">Sostener dos de cada tres aperturas de cuenta por canal asistido mantiene un costo de adquisición superior al del canal digital.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9">
            <w:pPr>
              <w:spacing w:after="0" w:line="240" w:lineRule="auto"/>
              <w:jc w:val="left"/>
              <w:rPr/>
            </w:pPr>
            <w:commentRangeEnd w:id="8"/>
            <w:r w:rsidDel="00000000" w:rsidR="00000000" w:rsidRPr="00000000">
              <w:commentReference w:id="8"/>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A">
            <w:pPr>
              <w:spacing w:after="0" w:line="240" w:lineRule="auto"/>
              <w:jc w:val="left"/>
              <w:rPr/>
            </w:pPr>
            <w:r w:rsidDel="00000000" w:rsidR="00000000" w:rsidRPr="00000000">
              <w:rPr>
                <w:b w:val="1"/>
                <w:bCs w:val="1"/>
                <w:i w:val="0"/>
                <w:iCs w:val="0"/>
                <w:rtl w:val="0"/>
              </w:rPr>
              <w:t xml:space="preserve">OE5.</w:t>
            </w:r>
            <w:r w:rsidDel="00000000" w:rsidR="00000000" w:rsidRPr="00000000">
              <w:rPr>
                <w:i w:val="0"/>
                <w:iCs w:val="0"/>
                <w:rtl w:val="0"/>
              </w:rPr>
              <w:t xml:space="preserve"> IA, innovación, datos y tecnologías Next Gen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B">
            <w:pPr>
              <w:spacing w:after="0" w:line="240" w:lineRule="auto"/>
              <w:jc w:val="left"/>
              <w:rPr/>
            </w:pPr>
            <w:sdt>
              <w:sdtPr>
                <w:id w:val="834652525"/>
                <w:tag w:val="goog_rdk_9"/>
              </w:sdtPr>
              <w:sdtContent>
                <w:commentRangeStart w:id="9"/>
              </w:sdtContent>
            </w:sdt>
            <w:r w:rsidDel="00000000" w:rsidR="00000000" w:rsidRPr="00000000">
              <w:rPr>
                <w:i w:val="0"/>
                <w:iCs w:val="0"/>
                <w:rtl w:val="0"/>
              </w:rPr>
              <w:t xml:space="preserve">La personalización y la asistencia conversacional en el punto de contratación son capacidades directamente habilitadas por la plataforma de datos e IA.</w:t>
            </w:r>
            <w:r w:rsidDel="00000000" w:rsidR="00000000" w:rsidRPr="00000000">
              <w:rPr>
                <w:rtl w:val="0"/>
              </w:rPr>
            </w:r>
          </w:p>
        </w:tc>
      </w:tr>
    </w:tbl>
    <w:p w:rsidR="00000000" w:rsidDel="00000000" w:rsidP="00000000" w:rsidRDefault="00000000" w:rsidRPr="00000000" w14:paraId="000001BC">
      <w:pPr>
        <w:spacing w:after="220" w:before="60" w:lineRule="auto"/>
        <w:jc w:val="both"/>
        <w:rPr/>
      </w:pPr>
      <w:commentRangeEnd w:id="9"/>
      <w:r w:rsidDel="00000000" w:rsidR="00000000" w:rsidRPr="00000000">
        <w:commentReference w:id="9"/>
      </w:r>
      <w:r w:rsidDel="00000000" w:rsidR="00000000" w:rsidRPr="00000000">
        <w:rPr>
          <w:i w:val="1"/>
          <w:iCs w:val="1"/>
          <w:rtl w:val="0"/>
        </w:rPr>
        <w:t xml:space="preserve">Nota. </w:t>
      </w:r>
      <w:r w:rsidDel="00000000" w:rsidR="00000000" w:rsidRPr="00000000">
        <w:rPr>
          <w:i w:val="0"/>
          <w:iCs w:val="0"/>
          <w:rtl w:val="0"/>
        </w:rPr>
        <w:t xml:space="preserve">Elaboración propia. La codificación de objetivos corresponde a la Tabla 10 del Entregable 1, elaborada a partir de BBVA (2025).</w:t>
      </w:r>
      <w:r w:rsidDel="00000000" w:rsidR="00000000" w:rsidRPr="00000000">
        <w:rPr>
          <w:rtl w:val="0"/>
        </w:rPr>
      </w:r>
    </w:p>
    <w:p w:rsidR="00000000" w:rsidDel="00000000" w:rsidP="00000000" w:rsidRDefault="00000000" w:rsidRPr="00000000" w14:paraId="000001BD">
      <w:pPr>
        <w:pStyle w:val="Heading2"/>
        <w:spacing w:after="160" w:before="260" w:lineRule="auto"/>
        <w:rPr>
          <w:sz w:val="22"/>
          <w:szCs w:val="22"/>
        </w:rPr>
      </w:pPr>
      <w:r w:rsidDel="00000000" w:rsidR="00000000" w:rsidRPr="00000000">
        <w:rPr>
          <w:i w:val="0"/>
          <w:iCs w:val="0"/>
          <w:sz w:val="22"/>
          <w:szCs w:val="22"/>
          <w:rtl w:val="0"/>
        </w:rPr>
        <w:t xml:space="preserve">4.3. Indicadores base de los dolores críticos</w:t>
      </w:r>
      <w:r w:rsidDel="00000000" w:rsidR="00000000" w:rsidRPr="00000000">
        <w:rPr>
          <w:rtl w:val="0"/>
        </w:rPr>
      </w:r>
    </w:p>
    <w:p w:rsidR="00000000" w:rsidDel="00000000" w:rsidP="00000000" w:rsidRDefault="00000000" w:rsidRPr="00000000" w14:paraId="000001BE">
      <w:pPr>
        <w:spacing w:after="120" w:before="0" w:line="360" w:lineRule="auto"/>
        <w:jc w:val="both"/>
        <w:rPr/>
      </w:pPr>
      <w:r w:rsidDel="00000000" w:rsidR="00000000" w:rsidRPr="00000000">
        <w:rPr>
          <w:rtl w:val="0"/>
        </w:rPr>
        <w:t xml:space="preserve">Un dolor solo es gestionable si puede medirse antes y después de una intervención. Las Tablas 23, 24 y 25 presentan los indicadores seleccionados para monitorear los tres dolores críticos, incluyendo su definición operativa, línea base pública y fuente correspondiente. Las metas propuestas constituyen la elaboración del equipo y deberán validarse con la entidad. </w:t>
      </w:r>
      <w:r w:rsidDel="00000000" w:rsidR="00000000" w:rsidRPr="00000000">
        <w:rPr>
          <w:rtl w:val="0"/>
        </w:rPr>
      </w:r>
    </w:p>
    <w:p w:rsidR="00000000" w:rsidDel="00000000" w:rsidP="00000000" w:rsidRDefault="00000000" w:rsidRPr="00000000" w14:paraId="000001BF">
      <w:pPr>
        <w:spacing w:after="0" w:before="200" w:lineRule="auto"/>
        <w:rPr/>
      </w:pPr>
      <w:r w:rsidDel="00000000" w:rsidR="00000000" w:rsidRPr="00000000">
        <w:rPr>
          <w:b w:val="1"/>
          <w:bCs w:val="1"/>
          <w:i w:val="0"/>
          <w:iCs w:val="0"/>
          <w:rtl w:val="0"/>
        </w:rPr>
        <w:t xml:space="preserve">Tabla 23</w:t>
      </w:r>
      <w:r w:rsidDel="00000000" w:rsidR="00000000" w:rsidRPr="00000000">
        <w:rPr>
          <w:rtl w:val="0"/>
        </w:rPr>
      </w:r>
    </w:p>
    <w:p w:rsidR="00000000" w:rsidDel="00000000" w:rsidP="00000000" w:rsidRDefault="00000000" w:rsidRPr="00000000" w14:paraId="000001C0">
      <w:pPr>
        <w:spacing w:after="100" w:lineRule="auto"/>
        <w:rPr/>
      </w:pPr>
      <w:r w:rsidDel="00000000" w:rsidR="00000000" w:rsidRPr="00000000">
        <w:rPr>
          <w:i w:val="1"/>
          <w:iCs w:val="1"/>
          <w:rtl w:val="0"/>
        </w:rPr>
        <w:t xml:space="preserve">Indicadores base del dolor crítico DC1: originación de crédito Pyme</w:t>
      </w:r>
      <w:r w:rsidDel="00000000" w:rsidR="00000000" w:rsidRPr="00000000">
        <w:rPr>
          <w:rtl w:val="0"/>
        </w:rPr>
      </w:r>
    </w:p>
    <w:tbl>
      <w:tblPr>
        <w:tblStyle w:val="Table10"/>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900"/>
        <w:gridCol w:w="2400"/>
        <w:gridCol w:w="3126"/>
        <w:gridCol w:w="1600"/>
        <w:tblGridChange w:id="0">
          <w:tblGrid>
            <w:gridCol w:w="1900"/>
            <w:gridCol w:w="2400"/>
            <w:gridCol w:w="3126"/>
            <w:gridCol w:w="16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C1">
            <w:pPr>
              <w:spacing w:after="0" w:line="240" w:lineRule="auto"/>
              <w:jc w:val="center"/>
              <w:rPr/>
            </w:pPr>
            <w:r w:rsidDel="00000000" w:rsidR="00000000" w:rsidRPr="00000000">
              <w:rPr>
                <w:b w:val="1"/>
                <w:bCs w:val="1"/>
                <w:i w:val="0"/>
                <w:iCs w:val="0"/>
                <w:color w:val="ffffff"/>
                <w:rtl w:val="0"/>
              </w:rPr>
              <w:t xml:space="preserve">Indicador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C2">
            <w:pPr>
              <w:spacing w:after="0" w:line="240" w:lineRule="auto"/>
              <w:jc w:val="center"/>
              <w:rPr/>
            </w:pPr>
            <w:r w:rsidDel="00000000" w:rsidR="00000000" w:rsidRPr="00000000">
              <w:rPr>
                <w:b w:val="1"/>
                <w:bCs w:val="1"/>
                <w:i w:val="0"/>
                <w:iCs w:val="0"/>
                <w:color w:val="ffffff"/>
                <w:rtl w:val="0"/>
              </w:rPr>
              <w:t xml:space="preserve">Definición operativa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C3">
            <w:pPr>
              <w:spacing w:after="0" w:line="240" w:lineRule="auto"/>
              <w:jc w:val="center"/>
              <w:rPr/>
            </w:pPr>
            <w:r w:rsidDel="00000000" w:rsidR="00000000" w:rsidRPr="00000000">
              <w:rPr>
                <w:b w:val="1"/>
                <w:bCs w:val="1"/>
                <w:i w:val="0"/>
                <w:iCs w:val="0"/>
                <w:color w:val="ffffff"/>
                <w:rtl w:val="0"/>
              </w:rPr>
              <w:t xml:space="preserve">Línea base y fuente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C4">
            <w:pPr>
              <w:spacing w:after="0" w:line="240" w:lineRule="auto"/>
              <w:jc w:val="center"/>
              <w:rPr/>
            </w:pPr>
            <w:r w:rsidDel="00000000" w:rsidR="00000000" w:rsidRPr="00000000">
              <w:rPr>
                <w:b w:val="1"/>
                <w:bCs w:val="1"/>
                <w:i w:val="0"/>
                <w:iCs w:val="0"/>
                <w:color w:val="ffffff"/>
                <w:rtl w:val="0"/>
              </w:rPr>
              <w:t xml:space="preserve">Meta propuesta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5">
            <w:pPr>
              <w:spacing w:after="0" w:line="240" w:lineRule="auto"/>
              <w:jc w:val="left"/>
              <w:rPr/>
            </w:pPr>
            <w:r w:rsidDel="00000000" w:rsidR="00000000" w:rsidRPr="00000000">
              <w:rPr>
                <w:b w:val="1"/>
                <w:bCs w:val="1"/>
                <w:i w:val="0"/>
                <w:iCs w:val="0"/>
                <w:rtl w:val="0"/>
              </w:rPr>
              <w:t xml:space="preserve">Tasa de originación digital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6">
            <w:pPr>
              <w:spacing w:after="0" w:line="240" w:lineRule="auto"/>
              <w:jc w:val="left"/>
              <w:rPr/>
            </w:pPr>
            <w:r w:rsidDel="00000000" w:rsidR="00000000" w:rsidRPr="00000000">
              <w:rPr>
                <w:i w:val="0"/>
                <w:iCs w:val="0"/>
                <w:rtl w:val="0"/>
              </w:rPr>
              <w:t xml:space="preserve">Colocaciones Pyme originadas íntegramente por canal digital sobre el total de colocaciones del segmento.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7">
            <w:pPr>
              <w:spacing w:after="0" w:line="240" w:lineRule="auto"/>
              <w:jc w:val="left"/>
              <w:rPr/>
            </w:pPr>
            <w:r w:rsidDel="00000000" w:rsidR="00000000" w:rsidRPr="00000000">
              <w:rPr>
                <w:i w:val="0"/>
                <w:iCs w:val="0"/>
                <w:rtl w:val="0"/>
              </w:rPr>
              <w:t xml:space="preserve">33 % (un tercio de las colocaciones). Fuente: Reusche (2026).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8">
            <w:pPr>
              <w:spacing w:after="0" w:line="240" w:lineRule="auto"/>
              <w:jc w:val="left"/>
              <w:rPr/>
            </w:pPr>
            <w:r w:rsidDel="00000000" w:rsidR="00000000" w:rsidRPr="00000000">
              <w:rPr>
                <w:i w:val="0"/>
                <w:iCs w:val="0"/>
                <w:rtl w:val="0"/>
              </w:rPr>
              <w:t xml:space="preserve">60 % en dieciocho meses.</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C9">
            <w:pPr>
              <w:spacing w:after="0" w:line="240" w:lineRule="auto"/>
              <w:jc w:val="left"/>
              <w:rPr/>
            </w:pPr>
            <w:r w:rsidDel="00000000" w:rsidR="00000000" w:rsidRPr="00000000">
              <w:rPr>
                <w:b w:val="1"/>
                <w:bCs w:val="1"/>
                <w:rtl w:val="0"/>
              </w:rPr>
              <w:t xml:space="preserve">Tiempo de ciclo del crédito digital Pyme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CA">
            <w:pPr>
              <w:spacing w:after="0" w:line="240" w:lineRule="auto"/>
              <w:jc w:val="left"/>
              <w:rPr/>
            </w:pPr>
            <w:r w:rsidDel="00000000" w:rsidR="00000000" w:rsidRPr="00000000">
              <w:rPr>
                <w:rtl w:val="0"/>
              </w:rPr>
              <w:t xml:space="preserve">Tiempo desde la solicitud hasta la aprobación del crédito digital.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CB">
            <w:pPr>
              <w:spacing w:after="0" w:line="240" w:lineRule="auto"/>
              <w:jc w:val="left"/>
              <w:rPr/>
            </w:pPr>
            <w:r w:rsidDel="00000000" w:rsidR="00000000" w:rsidRPr="00000000">
              <w:rPr>
                <w:rtl w:val="0"/>
              </w:rPr>
              <w:t xml:space="preserve">3 minutos promedio al cierre del 2T2026. Fuente: Reusche (2026).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CC">
            <w:pPr>
              <w:spacing w:after="0" w:line="240" w:lineRule="auto"/>
              <w:jc w:val="left"/>
              <w:rPr/>
            </w:pPr>
            <w:r w:rsidDel="00000000" w:rsidR="00000000" w:rsidRPr="00000000">
              <w:rPr>
                <w:rtl w:val="0"/>
              </w:rPr>
              <w:t xml:space="preserve">Mantener en tres minutos o menos.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D">
            <w:pPr>
              <w:spacing w:after="0" w:line="240" w:lineRule="auto"/>
              <w:jc w:val="left"/>
              <w:rPr/>
            </w:pPr>
            <w:r w:rsidDel="00000000" w:rsidR="00000000" w:rsidRPr="00000000">
              <w:rPr>
                <w:b w:val="1"/>
                <w:bCs w:val="1"/>
                <w:i w:val="0"/>
                <w:iCs w:val="0"/>
                <w:rtl w:val="0"/>
              </w:rPr>
              <w:t xml:space="preserve">Tiempo de ciclo de la ruta asistida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E">
            <w:pPr>
              <w:spacing w:after="0" w:line="240" w:lineRule="auto"/>
              <w:jc w:val="left"/>
              <w:rPr/>
            </w:pPr>
            <w:r w:rsidDel="00000000" w:rsidR="00000000" w:rsidRPr="00000000">
              <w:rPr>
                <w:i w:val="0"/>
                <w:iCs w:val="0"/>
                <w:rtl w:val="0"/>
              </w:rPr>
              <w:t xml:space="preserve">Tiempo desde la solicitud hasta la aprobación en canal asistido.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F">
            <w:pPr>
              <w:spacing w:after="0" w:line="240" w:lineRule="auto"/>
              <w:jc w:val="left"/>
              <w:rPr/>
            </w:pPr>
            <w:r w:rsidDel="00000000" w:rsidR="00000000" w:rsidRPr="00000000">
              <w:rPr>
                <w:rtl w:val="0"/>
              </w:rPr>
              <w:t xml:space="preserve">Sin información pública disponible; requiere levantamiento interno.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0">
            <w:pPr>
              <w:spacing w:after="0" w:line="240" w:lineRule="auto"/>
              <w:jc w:val="left"/>
              <w:rPr/>
            </w:pPr>
            <w:r w:rsidDel="00000000" w:rsidR="00000000" w:rsidRPr="00000000">
              <w:rPr>
                <w:i w:val="0"/>
                <w:iCs w:val="0"/>
                <w:rtl w:val="0"/>
              </w:rPr>
              <w:t xml:space="preserve">Por definir tras el levantamiento de la línea base.</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D1">
            <w:pPr>
              <w:spacing w:after="0" w:line="240" w:lineRule="auto"/>
              <w:jc w:val="left"/>
              <w:rPr/>
            </w:pPr>
            <w:r w:rsidDel="00000000" w:rsidR="00000000" w:rsidRPr="00000000">
              <w:rPr>
                <w:b w:val="1"/>
                <w:bCs w:val="1"/>
                <w:i w:val="0"/>
                <w:iCs w:val="0"/>
                <w:rtl w:val="0"/>
              </w:rPr>
              <w:t xml:space="preserve">Costo unitario de originación por canal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D2">
            <w:pPr>
              <w:spacing w:after="0" w:line="240" w:lineRule="auto"/>
              <w:jc w:val="left"/>
              <w:rPr/>
            </w:pPr>
            <w:r w:rsidDel="00000000" w:rsidR="00000000" w:rsidRPr="00000000">
              <w:rPr>
                <w:i w:val="0"/>
                <w:iCs w:val="0"/>
                <w:rtl w:val="0"/>
              </w:rPr>
              <w:t xml:space="preserve">Costo total del proceso dividido entre el número de créditos originados en cada canal.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D3">
            <w:pPr>
              <w:spacing w:after="0" w:line="240" w:lineRule="auto"/>
              <w:jc w:val="left"/>
              <w:rPr/>
            </w:pPr>
            <w:r w:rsidDel="00000000" w:rsidR="00000000" w:rsidRPr="00000000">
              <w:rPr>
                <w:rtl w:val="0"/>
              </w:rPr>
              <w:t xml:space="preserve">Sin información pública disponible; requiere levantamiento interno.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D4">
            <w:pPr>
              <w:spacing w:after="0" w:line="240" w:lineRule="auto"/>
              <w:jc w:val="left"/>
              <w:rPr/>
            </w:pPr>
            <w:r w:rsidDel="00000000" w:rsidR="00000000" w:rsidRPr="00000000">
              <w:rPr>
                <w:i w:val="0"/>
                <w:iCs w:val="0"/>
                <w:rtl w:val="0"/>
              </w:rPr>
              <w:t xml:space="preserve">Por definir tras el levantamiento de la línea base.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D5">
            <w:pPr>
              <w:spacing w:after="0" w:line="240" w:lineRule="auto"/>
              <w:jc w:val="left"/>
              <w:rPr/>
            </w:pPr>
            <w:r w:rsidDel="00000000" w:rsidR="00000000" w:rsidRPr="00000000">
              <w:rPr>
                <w:b w:val="1"/>
                <w:bCs w:val="1"/>
                <w:rtl w:val="0"/>
              </w:rPr>
              <w:t xml:space="preserve">Transaccionalidad digital del portafolio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6">
            <w:pPr>
              <w:spacing w:after="0" w:line="240" w:lineRule="auto"/>
              <w:jc w:val="left"/>
              <w:rPr/>
            </w:pPr>
            <w:r w:rsidDel="00000000" w:rsidR="00000000" w:rsidRPr="00000000">
              <w:rPr>
                <w:rtl w:val="0"/>
              </w:rPr>
              <w:t xml:space="preserve">Portafolio Pyme que transacciona por canales digitales sobre el total del segmento.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7">
            <w:pPr>
              <w:spacing w:after="0" w:line="240" w:lineRule="auto"/>
              <w:jc w:val="left"/>
              <w:rPr/>
            </w:pPr>
            <w:r w:rsidDel="00000000" w:rsidR="00000000" w:rsidRPr="00000000">
              <w:rPr>
                <w:rtl w:val="0"/>
              </w:rPr>
              <w:t xml:space="preserve">75 % al cierre del 2T2026. Fuente: Reusche (2026).</w:t>
            </w:r>
          </w:p>
        </w:tc>
        <w:tc>
          <w:tcPr>
            <w:tcMar>
              <w:top w:w="60.0" w:type="dxa"/>
              <w:left w:w="90.0" w:type="dxa"/>
              <w:bottom w:w="60.0" w:type="dxa"/>
              <w:right w:w="90.0" w:type="dxa"/>
            </w:tcMar>
            <w:vAlign w:val="center"/>
          </w:tcPr>
          <w:p w:rsidR="00000000" w:rsidDel="00000000" w:rsidP="00000000" w:rsidRDefault="00000000" w:rsidRPr="00000000" w14:paraId="000001D8">
            <w:pPr>
              <w:spacing w:after="0" w:line="240" w:lineRule="auto"/>
              <w:jc w:val="left"/>
              <w:rPr/>
            </w:pPr>
            <w:r w:rsidDel="00000000" w:rsidR="00000000" w:rsidRPr="00000000">
              <w:rPr>
                <w:i w:val="0"/>
                <w:iCs w:val="0"/>
                <w:rtl w:val="0"/>
              </w:rPr>
              <w:t xml:space="preserve">85 % en doce meses.</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D9">
            <w:pPr>
              <w:spacing w:after="0" w:line="240" w:lineRule="auto"/>
              <w:jc w:val="left"/>
              <w:rPr>
                <w:b w:val="1"/>
                <w:bCs w:val="1"/>
              </w:rPr>
            </w:pPr>
            <w:r w:rsidDel="00000000" w:rsidR="00000000" w:rsidRPr="00000000">
              <w:rPr>
                <w:b w:val="1"/>
                <w:bCs w:val="1"/>
                <w:rtl w:val="0"/>
              </w:rPr>
              <w:t xml:space="preserve">Clientes Pyme digitales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DA">
            <w:pPr>
              <w:spacing w:after="0" w:line="240" w:lineRule="auto"/>
              <w:jc w:val="left"/>
              <w:rPr/>
            </w:pPr>
            <w:r w:rsidDel="00000000" w:rsidR="00000000" w:rsidRPr="00000000">
              <w:rPr>
                <w:rtl w:val="0"/>
              </w:rPr>
              <w:t xml:space="preserve">Clientes Pyme que operan por canales digitales sobre el total de clientes del segmento.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DB">
            <w:pPr>
              <w:spacing w:after="0" w:line="240" w:lineRule="auto"/>
              <w:jc w:val="left"/>
              <w:rPr/>
            </w:pPr>
            <w:r w:rsidDel="00000000" w:rsidR="00000000" w:rsidRPr="00000000">
              <w:rPr>
                <w:rtl w:val="0"/>
              </w:rPr>
              <w:t xml:space="preserve">74 % al cierre de 2025. Fuente: BBVA (2026b).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DC">
            <w:pPr>
              <w:spacing w:after="0" w:line="240" w:lineRule="auto"/>
              <w:jc w:val="left"/>
              <w:rPr>
                <w:i w:val="0"/>
                <w:iCs w:val="0"/>
              </w:rPr>
            </w:pPr>
            <w:r w:rsidDel="00000000" w:rsidR="00000000" w:rsidRPr="00000000">
              <w:rPr>
                <w:rtl w:val="0"/>
              </w:rPr>
              <w:t xml:space="preserve">85 % en dieciocho meses. </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1DD">
            <w:pPr>
              <w:spacing w:after="0" w:line="240" w:lineRule="auto"/>
              <w:jc w:val="left"/>
              <w:rPr/>
            </w:pPr>
            <w:r w:rsidDel="00000000" w:rsidR="00000000" w:rsidRPr="00000000">
              <w:rPr>
                <w:b w:val="1"/>
                <w:bCs w:val="1"/>
                <w:i w:val="0"/>
                <w:iCs w:val="0"/>
                <w:rtl w:val="0"/>
              </w:rPr>
              <w:t xml:space="preserve">NPS del segmento Pyme</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DE">
            <w:pPr>
              <w:spacing w:after="0" w:line="240" w:lineRule="auto"/>
              <w:jc w:val="left"/>
              <w:rPr/>
            </w:pPr>
            <w:r w:rsidDel="00000000" w:rsidR="00000000" w:rsidRPr="00000000">
              <w:rPr>
                <w:i w:val="0"/>
                <w:iCs w:val="0"/>
                <w:rtl w:val="0"/>
              </w:rPr>
              <w:t xml:space="preserve">Índice de recomendación neta del segmento.</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DF">
            <w:pPr>
              <w:spacing w:after="0" w:line="240" w:lineRule="auto"/>
              <w:jc w:val="left"/>
              <w:rPr/>
            </w:pPr>
            <w:r w:rsidDel="00000000" w:rsidR="00000000" w:rsidRPr="00000000">
              <w:rPr>
                <w:i w:val="0"/>
                <w:iCs w:val="0"/>
                <w:rtl w:val="0"/>
              </w:rPr>
              <w:t xml:space="preserve">33.6 . Fuente: Banco BBVA Perú (2026b).</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E0">
            <w:pPr>
              <w:spacing w:after="0" w:line="240" w:lineRule="auto"/>
              <w:jc w:val="left"/>
              <w:rPr/>
            </w:pPr>
            <w:r w:rsidDel="00000000" w:rsidR="00000000" w:rsidRPr="00000000">
              <w:rPr>
                <w:i w:val="0"/>
                <w:iCs w:val="0"/>
                <w:rtl w:val="0"/>
              </w:rPr>
              <w:t xml:space="preserve">Reducir a la mitad la brecha con el NPS retail (52.57</w:t>
            </w:r>
            <w:r w:rsidDel="00000000" w:rsidR="00000000" w:rsidRPr="00000000">
              <w:rPr>
                <w:rtl w:val="0"/>
              </w:rPr>
              <w:t xml:space="preserve">)</w:t>
            </w:r>
            <w:r w:rsidDel="00000000" w:rsidR="00000000" w:rsidRPr="00000000">
              <w:rPr>
                <w:i w:val="0"/>
                <w:iCs w:val="0"/>
                <w:rtl w:val="0"/>
              </w:rPr>
              <w:t xml:space="preserve">.</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E1">
            <w:pPr>
              <w:spacing w:after="0" w:line="240" w:lineRule="auto"/>
              <w:jc w:val="left"/>
              <w:rPr/>
            </w:pPr>
            <w:r w:rsidDel="00000000" w:rsidR="00000000" w:rsidRPr="00000000">
              <w:rPr>
                <w:b w:val="1"/>
                <w:bCs w:val="1"/>
                <w:i w:val="0"/>
                <w:iCs w:val="0"/>
                <w:rtl w:val="0"/>
              </w:rPr>
              <w:t xml:space="preserve">Tasa de aprobación de solicitudes Pyme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E2">
            <w:pPr>
              <w:spacing w:after="0" w:line="240" w:lineRule="auto"/>
              <w:jc w:val="left"/>
              <w:rPr/>
            </w:pPr>
            <w:r w:rsidDel="00000000" w:rsidR="00000000" w:rsidRPr="00000000">
              <w:rPr>
                <w:i w:val="0"/>
                <w:iCs w:val="0"/>
                <w:rtl w:val="0"/>
              </w:rPr>
              <w:t xml:space="preserve">Solicitudes aprobadas sobre solicitudes presentadas.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E3">
            <w:pPr>
              <w:spacing w:after="0" w:line="240" w:lineRule="auto"/>
              <w:jc w:val="left"/>
              <w:rPr/>
            </w:pPr>
            <w:r w:rsidDel="00000000" w:rsidR="00000000" w:rsidRPr="00000000">
              <w:rPr>
                <w:rtl w:val="0"/>
              </w:rPr>
              <w:t xml:space="preserve">Sin información pública disponible; requiere levantamiento interno. Referencia sectorial: una de cada cuatro microempresas accede a crédito (Melo, 2026).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E4">
            <w:pPr>
              <w:spacing w:after="0" w:line="240" w:lineRule="auto"/>
              <w:jc w:val="left"/>
              <w:rPr/>
            </w:pPr>
            <w:r w:rsidDel="00000000" w:rsidR="00000000" w:rsidRPr="00000000">
              <w:rPr>
                <w:i w:val="0"/>
                <w:iCs w:val="0"/>
                <w:rtl w:val="0"/>
              </w:rPr>
              <w:t xml:space="preserve">Por definir tras el levantamiento de la línea base.</w:t>
            </w:r>
            <w:r w:rsidDel="00000000" w:rsidR="00000000" w:rsidRPr="00000000">
              <w:rPr>
                <w:rtl w:val="0"/>
              </w:rPr>
            </w:r>
          </w:p>
        </w:tc>
      </w:tr>
    </w:tbl>
    <w:p w:rsidR="00000000" w:rsidDel="00000000" w:rsidP="00000000" w:rsidRDefault="00000000" w:rsidRPr="00000000" w14:paraId="000001E5">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Reusche (2026), Banco BBVA Perú (2026b) y Melo (2026). Las metas propuestas corresponden al equipo y no constituyen compromisos declarados por la entidad. </w:t>
      </w:r>
      <w:r w:rsidDel="00000000" w:rsidR="00000000" w:rsidRPr="00000000">
        <w:rPr>
          <w:rtl w:val="0"/>
        </w:rPr>
      </w:r>
    </w:p>
    <w:p w:rsidR="00000000" w:rsidDel="00000000" w:rsidP="00000000" w:rsidRDefault="00000000" w:rsidRPr="00000000" w14:paraId="000001E6">
      <w:pPr>
        <w:spacing w:after="0" w:before="200" w:lineRule="auto"/>
        <w:rPr/>
      </w:pPr>
      <w:r w:rsidDel="00000000" w:rsidR="00000000" w:rsidRPr="00000000">
        <w:rPr>
          <w:b w:val="1"/>
          <w:bCs w:val="1"/>
          <w:i w:val="0"/>
          <w:iCs w:val="0"/>
          <w:rtl w:val="0"/>
        </w:rPr>
        <w:t xml:space="preserve">Tabla 24</w:t>
      </w:r>
      <w:r w:rsidDel="00000000" w:rsidR="00000000" w:rsidRPr="00000000">
        <w:rPr>
          <w:rtl w:val="0"/>
        </w:rPr>
      </w:r>
    </w:p>
    <w:p w:rsidR="00000000" w:rsidDel="00000000" w:rsidP="00000000" w:rsidRDefault="00000000" w:rsidRPr="00000000" w14:paraId="000001E7">
      <w:pPr>
        <w:spacing w:after="100" w:lineRule="auto"/>
        <w:rPr/>
      </w:pPr>
      <w:r w:rsidDel="00000000" w:rsidR="00000000" w:rsidRPr="00000000">
        <w:rPr>
          <w:i w:val="1"/>
          <w:iCs w:val="1"/>
          <w:rtl w:val="0"/>
        </w:rPr>
        <w:t xml:space="preserve">Indicadores base del dolor crítico DC2: operaciones no reconocidas</w:t>
      </w:r>
      <w:r w:rsidDel="00000000" w:rsidR="00000000" w:rsidRPr="00000000">
        <w:rPr>
          <w:rtl w:val="0"/>
        </w:rPr>
      </w:r>
    </w:p>
    <w:tbl>
      <w:tblPr>
        <w:tblStyle w:val="Table11"/>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200"/>
        <w:gridCol w:w="2640"/>
        <w:gridCol w:w="2535"/>
        <w:gridCol w:w="1425"/>
        <w:gridCol w:w="1245"/>
        <w:tblGridChange w:id="0">
          <w:tblGrid>
            <w:gridCol w:w="1200"/>
            <w:gridCol w:w="2640"/>
            <w:gridCol w:w="2535"/>
            <w:gridCol w:w="1425"/>
            <w:gridCol w:w="1245"/>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E8">
            <w:pPr>
              <w:spacing w:after="0" w:line="240" w:lineRule="auto"/>
              <w:jc w:val="center"/>
              <w:rPr/>
            </w:pPr>
            <w:r w:rsidDel="00000000" w:rsidR="00000000" w:rsidRPr="00000000">
              <w:rPr>
                <w:b w:val="1"/>
                <w:bCs w:val="1"/>
                <w:i w:val="0"/>
                <w:iCs w:val="0"/>
                <w:color w:val="ffffff"/>
                <w:rtl w:val="0"/>
              </w:rPr>
              <w:t xml:space="preserve">Indicador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E9">
            <w:pPr>
              <w:spacing w:after="0" w:line="240" w:lineRule="auto"/>
              <w:jc w:val="center"/>
              <w:rPr/>
            </w:pPr>
            <w:r w:rsidDel="00000000" w:rsidR="00000000" w:rsidRPr="00000000">
              <w:rPr>
                <w:b w:val="1"/>
                <w:bCs w:val="1"/>
                <w:i w:val="0"/>
                <w:iCs w:val="0"/>
                <w:color w:val="ffffff"/>
                <w:rtl w:val="0"/>
              </w:rPr>
              <w:t xml:space="preserve">Definición operativa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EA">
            <w:pPr>
              <w:spacing w:after="0" w:line="240" w:lineRule="auto"/>
              <w:jc w:val="center"/>
              <w:rPr/>
            </w:pPr>
            <w:r w:rsidDel="00000000" w:rsidR="00000000" w:rsidRPr="00000000">
              <w:rPr>
                <w:b w:val="1"/>
                <w:bCs w:val="1"/>
                <w:i w:val="0"/>
                <w:iCs w:val="0"/>
                <w:color w:val="ffffff"/>
                <w:rtl w:val="0"/>
              </w:rPr>
              <w:t xml:space="preserve">Línea base y fuente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EB">
            <w:pPr>
              <w:spacing w:after="0" w:line="240" w:lineRule="auto"/>
              <w:jc w:val="center"/>
              <w:rPr>
                <w:b w:val="1"/>
                <w:bCs w:val="1"/>
                <w:i w:val="0"/>
                <w:iCs w:val="0"/>
                <w:color w:val="ffffff"/>
              </w:rPr>
            </w:pPr>
            <w:r w:rsidDel="00000000" w:rsidR="00000000" w:rsidRPr="00000000">
              <w:rPr>
                <w:b w:val="1"/>
                <w:bCs w:val="1"/>
                <w:color w:val="ffffff"/>
                <w:rtl w:val="0"/>
              </w:rPr>
              <w:t xml:space="preserve">Referencia comparativa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EC">
            <w:pPr>
              <w:spacing w:after="0" w:line="240" w:lineRule="auto"/>
              <w:jc w:val="center"/>
              <w:rPr/>
            </w:pPr>
            <w:r w:rsidDel="00000000" w:rsidR="00000000" w:rsidRPr="00000000">
              <w:rPr>
                <w:b w:val="1"/>
                <w:bCs w:val="1"/>
                <w:i w:val="0"/>
                <w:iCs w:val="0"/>
                <w:color w:val="ffffff"/>
                <w:rtl w:val="0"/>
              </w:rPr>
              <w:t xml:space="preserve">Meta propuesta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D">
            <w:pPr>
              <w:spacing w:after="0" w:line="240" w:lineRule="auto"/>
              <w:jc w:val="left"/>
              <w:rPr>
                <w:b w:val="1"/>
                <w:bCs w:val="1"/>
              </w:rPr>
            </w:pPr>
            <w:r w:rsidDel="00000000" w:rsidR="00000000" w:rsidRPr="00000000">
              <w:rPr>
                <w:b w:val="1"/>
                <w:bCs w:val="1"/>
                <w:rtl w:val="0"/>
              </w:rPr>
              <w:t xml:space="preserve">Tiempo promedio de absolución </w:t>
            </w:r>
          </w:p>
        </w:tc>
        <w:tc>
          <w:tcPr>
            <w:tcMar>
              <w:top w:w="60.0" w:type="dxa"/>
              <w:left w:w="90.0" w:type="dxa"/>
              <w:bottom w:w="60.0" w:type="dxa"/>
              <w:right w:w="90.0" w:type="dxa"/>
            </w:tcMar>
            <w:vAlign w:val="center"/>
          </w:tcPr>
          <w:p w:rsidR="00000000" w:rsidDel="00000000" w:rsidP="00000000" w:rsidRDefault="00000000" w:rsidRPr="00000000" w14:paraId="000001EE">
            <w:pPr>
              <w:spacing w:after="0" w:line="240" w:lineRule="auto"/>
              <w:jc w:val="left"/>
              <w:rPr/>
            </w:pPr>
            <w:r w:rsidDel="00000000" w:rsidR="00000000" w:rsidRPr="00000000">
              <w:rPr>
                <w:rtl w:val="0"/>
              </w:rPr>
              <w:t xml:space="preserve">Tiempo promedio ponderado de absolución de reclamos por operaciones no reconocidas sin abono temporal en los tres productos donde la entidad difunde esta materia.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F">
            <w:pPr>
              <w:spacing w:after="0" w:line="240" w:lineRule="auto"/>
              <w:jc w:val="left"/>
              <w:rPr/>
            </w:pPr>
            <w:r w:rsidDel="00000000" w:rsidR="00000000" w:rsidRPr="00000000">
              <w:rPr>
                <w:rtl w:val="0"/>
              </w:rPr>
              <w:t xml:space="preserve">11.29 en el 2T2026. Cálculo propio con base en Banco BBVA Perú (2026c, 2026d, 2026e). </w:t>
            </w:r>
          </w:p>
        </w:tc>
        <w:tc>
          <w:tcPr>
            <w:tcMar>
              <w:top w:w="60.0" w:type="dxa"/>
              <w:left w:w="90.0" w:type="dxa"/>
              <w:bottom w:w="60.0" w:type="dxa"/>
              <w:right w:w="90.0" w:type="dxa"/>
            </w:tcMar>
            <w:vAlign w:val="center"/>
          </w:tcPr>
          <w:p w:rsidR="00000000" w:rsidDel="00000000" w:rsidP="00000000" w:rsidRDefault="00000000" w:rsidRPr="00000000" w14:paraId="000001F0">
            <w:pPr>
              <w:spacing w:after="0" w:line="240" w:lineRule="auto"/>
              <w:jc w:val="left"/>
              <w:rPr/>
            </w:pPr>
            <w:r w:rsidDel="00000000" w:rsidR="00000000" w:rsidRPr="00000000">
              <w:rPr>
                <w:rtl w:val="0"/>
              </w:rPr>
              <w:t xml:space="preserve">8.02 para el conjunto de reclamos absueltos por la entidad en el mismo periodo. </w:t>
            </w:r>
          </w:p>
        </w:tc>
        <w:tc>
          <w:tcPr>
            <w:tcMar>
              <w:top w:w="60.0" w:type="dxa"/>
              <w:left w:w="90.0" w:type="dxa"/>
              <w:bottom w:w="60.0" w:type="dxa"/>
              <w:right w:w="90.0" w:type="dxa"/>
            </w:tcMar>
            <w:vAlign w:val="center"/>
          </w:tcPr>
          <w:p w:rsidR="00000000" w:rsidDel="00000000" w:rsidP="00000000" w:rsidRDefault="00000000" w:rsidRPr="00000000" w14:paraId="000001F1">
            <w:pPr>
              <w:spacing w:after="0" w:line="240" w:lineRule="auto"/>
              <w:jc w:val="left"/>
              <w:rPr/>
            </w:pPr>
            <w:r w:rsidDel="00000000" w:rsidR="00000000" w:rsidRPr="00000000">
              <w:rPr>
                <w:rtl w:val="0"/>
              </w:rPr>
              <w:t xml:space="preserve">Converger al promedio general de la entidad.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F2">
            <w:pPr>
              <w:spacing w:after="0" w:line="240" w:lineRule="auto"/>
              <w:jc w:val="left"/>
              <w:rPr>
                <w:b w:val="1"/>
                <w:bCs w:val="1"/>
              </w:rPr>
            </w:pPr>
            <w:r w:rsidDel="00000000" w:rsidR="00000000" w:rsidRPr="00000000">
              <w:rPr>
                <w:b w:val="1"/>
                <w:bCs w:val="1"/>
                <w:rtl w:val="0"/>
              </w:rPr>
              <w:t xml:space="preserve">Tasa de resolución a favor del usuario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F3">
            <w:pPr>
              <w:spacing w:after="0" w:line="240" w:lineRule="auto"/>
              <w:jc w:val="left"/>
              <w:rPr/>
            </w:pPr>
            <w:r w:rsidDel="00000000" w:rsidR="00000000" w:rsidRPr="00000000">
              <w:rPr>
                <w:rtl w:val="0"/>
              </w:rPr>
              <w:t xml:space="preserve">Reclamos de la materia resueltos a favor del usuario sobre el total de reclamos absueltos de la materia.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F4">
            <w:pPr>
              <w:spacing w:after="0" w:line="240" w:lineRule="auto"/>
              <w:jc w:val="left"/>
              <w:rPr/>
            </w:pPr>
            <w:r w:rsidDel="00000000" w:rsidR="00000000" w:rsidRPr="00000000">
              <w:rPr>
                <w:rtl w:val="0"/>
              </w:rPr>
              <w:t xml:space="preserve">21.63 %, equivalente a 3,019 de 13,959 reclamos absueltos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F5">
            <w:pPr>
              <w:spacing w:after="0" w:line="240" w:lineRule="auto"/>
              <w:jc w:val="left"/>
              <w:rPr/>
            </w:pPr>
            <w:r w:rsidDel="00000000" w:rsidR="00000000" w:rsidRPr="00000000">
              <w:rPr>
                <w:rtl w:val="0"/>
              </w:rPr>
              <w:t xml:space="preserve">29.43 % para el conjunto de reclamos absueltos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F6">
            <w:pPr>
              <w:spacing w:after="0" w:line="240" w:lineRule="auto"/>
              <w:jc w:val="left"/>
              <w:rPr/>
            </w:pPr>
            <w:r w:rsidDel="00000000" w:rsidR="00000000" w:rsidRPr="00000000">
              <w:rPr>
                <w:rtl w:val="0"/>
              </w:rPr>
              <w:t xml:space="preserve">Indicador de seguimiento, sin meta direccional.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F7">
            <w:pPr>
              <w:spacing w:after="0" w:line="240" w:lineRule="auto"/>
              <w:jc w:val="left"/>
              <w:rPr>
                <w:b w:val="1"/>
                <w:bCs w:val="1"/>
              </w:rPr>
            </w:pPr>
            <w:r w:rsidDel="00000000" w:rsidR="00000000" w:rsidRPr="00000000">
              <w:rPr>
                <w:b w:val="1"/>
                <w:bCs w:val="1"/>
                <w:rtl w:val="0"/>
              </w:rPr>
              <w:t xml:space="preserve">Incidencia de reclamos de la materia </w:t>
            </w:r>
          </w:p>
        </w:tc>
        <w:tc>
          <w:tcPr>
            <w:tcMar>
              <w:top w:w="60.0" w:type="dxa"/>
              <w:left w:w="90.0" w:type="dxa"/>
              <w:bottom w:w="60.0" w:type="dxa"/>
              <w:right w:w="90.0" w:type="dxa"/>
            </w:tcMar>
            <w:vAlign w:val="center"/>
          </w:tcPr>
          <w:p w:rsidR="00000000" w:rsidDel="00000000" w:rsidP="00000000" w:rsidRDefault="00000000" w:rsidRPr="00000000" w14:paraId="000001F8">
            <w:pPr>
              <w:spacing w:after="0" w:line="240" w:lineRule="auto"/>
              <w:jc w:val="left"/>
              <w:rPr/>
            </w:pPr>
            <w:r w:rsidDel="00000000" w:rsidR="00000000" w:rsidRPr="00000000">
              <w:rPr>
                <w:rtl w:val="0"/>
              </w:rPr>
              <w:t xml:space="preserve">Reclamos absueltos de la materia por cada cien mil operaciones del periodo.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9">
            <w:pPr>
              <w:spacing w:after="0" w:line="240" w:lineRule="auto"/>
              <w:jc w:val="left"/>
              <w:rPr/>
            </w:pPr>
            <w:r w:rsidDel="00000000" w:rsidR="00000000" w:rsidRPr="00000000">
              <w:rPr>
                <w:rtl w:val="0"/>
              </w:rPr>
              <w:t xml:space="preserve">3.03 por cada cien mil operaciones, sobre 460,998,733 operaciones en el 2T2026. Misma fuente. </w:t>
            </w:r>
          </w:p>
        </w:tc>
        <w:tc>
          <w:tcPr>
            <w:tcMar>
              <w:top w:w="60.0" w:type="dxa"/>
              <w:left w:w="90.0" w:type="dxa"/>
              <w:bottom w:w="60.0" w:type="dxa"/>
              <w:right w:w="90.0" w:type="dxa"/>
            </w:tcMar>
            <w:vAlign w:val="center"/>
          </w:tcPr>
          <w:p w:rsidR="00000000" w:rsidDel="00000000" w:rsidP="00000000" w:rsidRDefault="00000000" w:rsidRPr="00000000" w14:paraId="000001FA">
            <w:pPr>
              <w:spacing w:after="0" w:line="240" w:lineRule="auto"/>
              <w:jc w:val="left"/>
              <w:rPr/>
            </w:pPr>
            <w:r w:rsidDel="00000000" w:rsidR="00000000" w:rsidRPr="00000000">
              <w:rPr>
                <w:rtl w:val="0"/>
              </w:rPr>
              <w:t xml:space="preserve">15.17 por cada cien mil considerando todos los reclamos absueltos. </w:t>
            </w:r>
          </w:p>
        </w:tc>
        <w:tc>
          <w:tcPr>
            <w:tcMar>
              <w:top w:w="60.0" w:type="dxa"/>
              <w:left w:w="90.0" w:type="dxa"/>
              <w:bottom w:w="60.0" w:type="dxa"/>
              <w:right w:w="90.0" w:type="dxa"/>
            </w:tcMar>
            <w:vAlign w:val="center"/>
          </w:tcPr>
          <w:p w:rsidR="00000000" w:rsidDel="00000000" w:rsidP="00000000" w:rsidRDefault="00000000" w:rsidRPr="00000000" w14:paraId="000001FB">
            <w:pPr>
              <w:spacing w:after="0" w:line="240" w:lineRule="auto"/>
              <w:jc w:val="left"/>
              <w:rPr/>
            </w:pPr>
            <w:r w:rsidDel="00000000" w:rsidR="00000000" w:rsidRPr="00000000">
              <w:rPr>
                <w:rtl w:val="0"/>
              </w:rPr>
              <w:t xml:space="preserve">Reducción sostenida trimestre a trimestre.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FC">
            <w:pPr>
              <w:spacing w:after="0" w:line="240" w:lineRule="auto"/>
              <w:jc w:val="left"/>
              <w:rPr>
                <w:b w:val="1"/>
                <w:bCs w:val="1"/>
              </w:rPr>
            </w:pPr>
            <w:r w:rsidDel="00000000" w:rsidR="00000000" w:rsidRPr="00000000">
              <w:rPr>
                <w:b w:val="1"/>
                <w:bCs w:val="1"/>
                <w:rtl w:val="0"/>
              </w:rPr>
              <w:t xml:space="preserve">Volumen absuelto de la materia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FD">
            <w:pPr>
              <w:spacing w:after="0" w:line="240" w:lineRule="auto"/>
              <w:jc w:val="left"/>
              <w:rPr/>
            </w:pPr>
            <w:r w:rsidDel="00000000" w:rsidR="00000000" w:rsidRPr="00000000">
              <w:rPr>
                <w:rtl w:val="0"/>
              </w:rPr>
              <w:t xml:space="preserve">Reclamos de la materia absueltos en el periodo.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FE">
            <w:pPr>
              <w:spacing w:after="0" w:line="240" w:lineRule="auto"/>
              <w:jc w:val="left"/>
              <w:rPr/>
            </w:pPr>
            <w:r w:rsidDel="00000000" w:rsidR="00000000" w:rsidRPr="00000000">
              <w:rPr>
                <w:rtl w:val="0"/>
              </w:rPr>
              <w:t xml:space="preserve">13,959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FF">
            <w:pPr>
              <w:spacing w:after="0" w:line="240" w:lineRule="auto"/>
              <w:jc w:val="left"/>
              <w:rPr/>
            </w:pPr>
            <w:r w:rsidDel="00000000" w:rsidR="00000000" w:rsidRPr="00000000">
              <w:rPr>
                <w:rtl w:val="0"/>
              </w:rPr>
              <w:t xml:space="preserve">69,939 reclamos absueltos en total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00">
            <w:pPr>
              <w:spacing w:after="0" w:line="240" w:lineRule="auto"/>
              <w:jc w:val="left"/>
              <w:rPr/>
            </w:pPr>
            <w:r w:rsidDel="00000000" w:rsidR="00000000" w:rsidRPr="00000000">
              <w:rPr>
                <w:rtl w:val="0"/>
              </w:rPr>
              <w:t xml:space="preserve">Reducción sostenida trimestre a trimestre.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01">
            <w:pPr>
              <w:spacing w:after="0" w:line="240" w:lineRule="auto"/>
              <w:jc w:val="left"/>
              <w:rPr>
                <w:b w:val="1"/>
                <w:bCs w:val="1"/>
              </w:rPr>
            </w:pPr>
            <w:r w:rsidDel="00000000" w:rsidR="00000000" w:rsidRPr="00000000">
              <w:rPr>
                <w:b w:val="1"/>
                <w:bCs w:val="1"/>
                <w:rtl w:val="0"/>
              </w:rPr>
              <w:t xml:space="preserve">Cumplimiento del plazo regulatorio </w:t>
            </w:r>
          </w:p>
        </w:tc>
        <w:tc>
          <w:tcPr>
            <w:tcMar>
              <w:top w:w="60.0" w:type="dxa"/>
              <w:left w:w="90.0" w:type="dxa"/>
              <w:bottom w:w="60.0" w:type="dxa"/>
              <w:right w:w="90.0" w:type="dxa"/>
            </w:tcMar>
            <w:vAlign w:val="center"/>
          </w:tcPr>
          <w:p w:rsidR="00000000" w:rsidDel="00000000" w:rsidP="00000000" w:rsidRDefault="00000000" w:rsidRPr="00000000" w14:paraId="00000202">
            <w:pPr>
              <w:spacing w:after="0" w:line="240" w:lineRule="auto"/>
              <w:jc w:val="left"/>
              <w:rPr/>
            </w:pPr>
            <w:r w:rsidDel="00000000" w:rsidR="00000000" w:rsidRPr="00000000">
              <w:rPr>
                <w:rtl w:val="0"/>
              </w:rPr>
              <w:t xml:space="preserve">Reclamos de la materia resueltos dentro de los quince días hábiles, sobre el total de reclamos de la materia.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3">
            <w:pPr>
              <w:spacing w:after="0" w:line="240" w:lineRule="auto"/>
              <w:jc w:val="left"/>
              <w:rPr/>
            </w:pPr>
            <w:r w:rsidDel="00000000" w:rsidR="00000000" w:rsidRPr="00000000">
              <w:rPr>
                <w:rtl w:val="0"/>
              </w:rPr>
              <w:t xml:space="preserve">Plazo aplicable: quince días hábiles, prorrogable de forma excepcional (SBS, 2022, arts. 7.1 y 7.3). </w:t>
            </w:r>
          </w:p>
        </w:tc>
        <w:tc>
          <w:tcPr>
            <w:tcMar>
              <w:top w:w="60.0" w:type="dxa"/>
              <w:left w:w="90.0" w:type="dxa"/>
              <w:bottom w:w="60.0" w:type="dxa"/>
              <w:right w:w="90.0" w:type="dxa"/>
            </w:tcMar>
            <w:vAlign w:val="center"/>
          </w:tcPr>
          <w:p w:rsidR="00000000" w:rsidDel="00000000" w:rsidP="00000000" w:rsidRDefault="00000000" w:rsidRPr="00000000" w14:paraId="00000204">
            <w:pPr>
              <w:spacing w:after="0" w:line="240" w:lineRule="auto"/>
              <w:jc w:val="left"/>
              <w:rPr/>
            </w:pPr>
            <w:r w:rsidDel="00000000" w:rsidR="00000000" w:rsidRPr="00000000">
              <w:rPr>
                <w:rtl w:val="0"/>
              </w:rPr>
              <w:t xml:space="preserve">No aplica. </w:t>
            </w:r>
          </w:p>
        </w:tc>
        <w:tc>
          <w:tcPr>
            <w:tcMar>
              <w:top w:w="60.0" w:type="dxa"/>
              <w:left w:w="90.0" w:type="dxa"/>
              <w:bottom w:w="60.0" w:type="dxa"/>
              <w:right w:w="90.0" w:type="dxa"/>
            </w:tcMar>
            <w:vAlign w:val="center"/>
          </w:tcPr>
          <w:p w:rsidR="00000000" w:rsidDel="00000000" w:rsidP="00000000" w:rsidRDefault="00000000" w:rsidRPr="00000000" w14:paraId="00000205">
            <w:pPr>
              <w:spacing w:after="0" w:line="240" w:lineRule="auto"/>
              <w:jc w:val="left"/>
              <w:rPr/>
            </w:pPr>
            <w:r w:rsidDel="00000000" w:rsidR="00000000" w:rsidRPr="00000000">
              <w:rPr>
                <w:rtl w:val="0"/>
              </w:rPr>
              <w:t xml:space="preserve">Por definir tras el levantamiento de la línea base.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06">
            <w:pPr>
              <w:spacing w:after="0" w:line="240" w:lineRule="auto"/>
              <w:jc w:val="left"/>
              <w:rPr>
                <w:b w:val="1"/>
                <w:bCs w:val="1"/>
              </w:rPr>
            </w:pPr>
            <w:r w:rsidDel="00000000" w:rsidR="00000000" w:rsidRPr="00000000">
              <w:rPr>
                <w:b w:val="1"/>
                <w:bCs w:val="1"/>
                <w:rtl w:val="0"/>
              </w:rPr>
              <w:t xml:space="preserve">Trazabilidad del reclamo en autoservicio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07">
            <w:pPr>
              <w:spacing w:after="0" w:line="240" w:lineRule="auto"/>
              <w:jc w:val="left"/>
              <w:rPr/>
            </w:pPr>
            <w:r w:rsidDel="00000000" w:rsidR="00000000" w:rsidRPr="00000000">
              <w:rPr>
                <w:rtl w:val="0"/>
              </w:rPr>
              <w:t xml:space="preserve">Reclamos cuyo estado el cliente puede consultar sin intervención de un asesor.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08">
            <w:pPr>
              <w:spacing w:after="0" w:line="240" w:lineRule="auto"/>
              <w:jc w:val="left"/>
              <w:rPr/>
            </w:pPr>
            <w:r w:rsidDel="00000000" w:rsidR="00000000" w:rsidRPr="00000000">
              <w:rPr>
                <w:rtl w:val="0"/>
              </w:rPr>
              <w:t xml:space="preserve">Sin información pública sobre la proporción de reclamos consultables en autoservicio. </w:t>
            </w:r>
          </w:p>
          <w:p w:rsidR="00000000" w:rsidDel="00000000" w:rsidP="00000000" w:rsidRDefault="00000000" w:rsidRPr="00000000" w14:paraId="00000209">
            <w:pPr>
              <w:spacing w:after="0" w:line="240" w:lineRule="auto"/>
              <w:jc w:val="left"/>
              <w:rPr/>
            </w:pPr>
            <w:r w:rsidDel="00000000" w:rsidR="00000000" w:rsidRPr="00000000">
              <w:rPr>
                <w:rtl w:val="0"/>
              </w:rPr>
              <w:t xml:space="preserve">Durante el 2T2026 se desplegó un flujo integral de reclamos en Blue Buddy que muestra el ciclo de vida completo de los casos de los últimos seis meses, con adopción de 90 % (Banco BBVA Perú, 2026a, p. 4).</w:t>
            </w:r>
          </w:p>
        </w:tc>
        <w:tc>
          <w:tcPr>
            <w:shd w:fill="f2f5fa" w:val="clear"/>
            <w:tcMar>
              <w:top w:w="60.0" w:type="dxa"/>
              <w:left w:w="90.0" w:type="dxa"/>
              <w:bottom w:w="60.0" w:type="dxa"/>
              <w:right w:w="90.0" w:type="dxa"/>
            </w:tcMar>
            <w:vAlign w:val="center"/>
          </w:tcPr>
          <w:p w:rsidR="00000000" w:rsidDel="00000000" w:rsidP="00000000" w:rsidRDefault="00000000" w:rsidRPr="00000000" w14:paraId="0000020A">
            <w:pPr>
              <w:spacing w:after="0" w:line="240" w:lineRule="auto"/>
              <w:jc w:val="left"/>
              <w:rPr/>
            </w:pPr>
            <w:r w:rsidDel="00000000" w:rsidR="00000000" w:rsidRPr="00000000">
              <w:rPr>
                <w:rtl w:val="0"/>
              </w:rPr>
              <w:t xml:space="preserve">No aplica.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0B">
            <w:pPr>
              <w:spacing w:after="0" w:line="240" w:lineRule="auto"/>
              <w:jc w:val="left"/>
              <w:rPr/>
            </w:pPr>
            <w:r w:rsidDel="00000000" w:rsidR="00000000" w:rsidRPr="00000000">
              <w:rPr>
                <w:rtl w:val="0"/>
              </w:rPr>
              <w:t xml:space="preserve">100 % de los reclamos trazables en autoservicio.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20C">
            <w:pPr>
              <w:spacing w:after="0" w:line="240" w:lineRule="auto"/>
              <w:jc w:val="left"/>
              <w:rPr>
                <w:b w:val="1"/>
                <w:bCs w:val="1"/>
              </w:rPr>
            </w:pPr>
            <w:r w:rsidDel="00000000" w:rsidR="00000000" w:rsidRPr="00000000">
              <w:rPr>
                <w:b w:val="1"/>
                <w:bCs w:val="1"/>
                <w:rtl w:val="0"/>
              </w:rPr>
              <w:t xml:space="preserve">Sanciones firmes a la entidad </w:t>
            </w:r>
          </w:p>
        </w:tc>
        <w:tc>
          <w:tcPr>
            <w:shd w:fill="ffffff" w:val="clear"/>
            <w:tcMar>
              <w:top w:w="60.0" w:type="dxa"/>
              <w:left w:w="90.0" w:type="dxa"/>
              <w:bottom w:w="60.0" w:type="dxa"/>
              <w:right w:w="90.0" w:type="dxa"/>
            </w:tcMar>
            <w:vAlign w:val="center"/>
          </w:tcPr>
          <w:p w:rsidR="00000000" w:rsidDel="00000000" w:rsidP="00000000" w:rsidRDefault="00000000" w:rsidRPr="00000000" w14:paraId="0000020D">
            <w:pPr>
              <w:spacing w:after="0" w:line="240" w:lineRule="auto"/>
              <w:jc w:val="left"/>
              <w:rPr/>
            </w:pPr>
            <w:r w:rsidDel="00000000" w:rsidR="00000000" w:rsidRPr="00000000">
              <w:rPr>
                <w:rtl w:val="0"/>
              </w:rPr>
              <w:t xml:space="preserve">Sanciones firmes impuestas a la entidad por operaciones no reconocidas. </w:t>
            </w:r>
          </w:p>
        </w:tc>
        <w:tc>
          <w:tcPr>
            <w:shd w:fill="ffffff" w:val="clear"/>
            <w:tcMar>
              <w:top w:w="60.0" w:type="dxa"/>
              <w:left w:w="90.0" w:type="dxa"/>
              <w:bottom w:w="60.0" w:type="dxa"/>
              <w:right w:w="90.0" w:type="dxa"/>
            </w:tcMar>
            <w:vAlign w:val="center"/>
          </w:tcPr>
          <w:p w:rsidR="00000000" w:rsidDel="00000000" w:rsidP="00000000" w:rsidRDefault="00000000" w:rsidRPr="00000000" w14:paraId="0000020E">
            <w:pPr>
              <w:spacing w:after="0" w:line="240" w:lineRule="auto"/>
              <w:jc w:val="left"/>
              <w:rPr/>
            </w:pPr>
            <w:r w:rsidDel="00000000" w:rsidR="00000000" w:rsidRPr="00000000">
              <w:rPr>
                <w:rtl w:val="0"/>
              </w:rPr>
              <w:t xml:space="preserve">Sin información pública desagregada por entidad y periodo. </w:t>
            </w:r>
          </w:p>
        </w:tc>
        <w:tc>
          <w:tcPr>
            <w:shd w:fill="ffffff" w:val="clear"/>
            <w:tcMar>
              <w:top w:w="60.0" w:type="dxa"/>
              <w:left w:w="90.0" w:type="dxa"/>
              <w:bottom w:w="60.0" w:type="dxa"/>
              <w:right w:w="90.0" w:type="dxa"/>
            </w:tcMar>
            <w:vAlign w:val="center"/>
          </w:tcPr>
          <w:p w:rsidR="00000000" w:rsidDel="00000000" w:rsidP="00000000" w:rsidRDefault="00000000" w:rsidRPr="00000000" w14:paraId="0000020F">
            <w:pPr>
              <w:spacing w:after="0" w:line="240" w:lineRule="auto"/>
              <w:jc w:val="left"/>
              <w:rPr/>
            </w:pPr>
            <w:r w:rsidDel="00000000" w:rsidR="00000000" w:rsidRPr="00000000">
              <w:rPr>
                <w:rtl w:val="0"/>
              </w:rPr>
              <w:t xml:space="preserve">No aplica. </w:t>
            </w:r>
          </w:p>
        </w:tc>
        <w:tc>
          <w:tcPr>
            <w:shd w:fill="ffffff" w:val="clear"/>
            <w:tcMar>
              <w:top w:w="60.0" w:type="dxa"/>
              <w:left w:w="90.0" w:type="dxa"/>
              <w:bottom w:w="60.0" w:type="dxa"/>
              <w:right w:w="90.0" w:type="dxa"/>
            </w:tcMar>
            <w:vAlign w:val="center"/>
          </w:tcPr>
          <w:p w:rsidR="00000000" w:rsidDel="00000000" w:rsidP="00000000" w:rsidRDefault="00000000" w:rsidRPr="00000000" w14:paraId="00000210">
            <w:pPr>
              <w:spacing w:after="0" w:line="240" w:lineRule="auto"/>
              <w:jc w:val="left"/>
              <w:rPr/>
            </w:pPr>
            <w:r w:rsidDel="00000000" w:rsidR="00000000" w:rsidRPr="00000000">
              <w:rPr>
                <w:rtl w:val="0"/>
              </w:rPr>
              <w:t xml:space="preserve">Reducción sostenida año a año. </w:t>
            </w:r>
          </w:p>
        </w:tc>
      </w:tr>
    </w:tbl>
    <w:p w:rsidR="00000000" w:rsidDel="00000000" w:rsidP="00000000" w:rsidRDefault="00000000" w:rsidRPr="00000000" w14:paraId="00000211">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Banco BBVA Perú (2026c, 2026d, 2026e). La tasa de resolución a favor del usuario constituye un piso, porque el artículo 7.6 del reglamento exime de difusión a las atenciones resueltas antes de iniciado el cómputo del plazo.</w:t>
      </w:r>
      <w:r w:rsidDel="00000000" w:rsidR="00000000" w:rsidRPr="00000000">
        <w:rPr>
          <w:rtl w:val="0"/>
        </w:rPr>
      </w:r>
    </w:p>
    <w:p w:rsidR="00000000" w:rsidDel="00000000" w:rsidP="00000000" w:rsidRDefault="00000000" w:rsidRPr="00000000" w14:paraId="00000212">
      <w:pPr>
        <w:spacing w:after="0" w:before="200" w:lineRule="auto"/>
        <w:rPr/>
      </w:pPr>
      <w:r w:rsidDel="00000000" w:rsidR="00000000" w:rsidRPr="00000000">
        <w:rPr>
          <w:b w:val="1"/>
          <w:bCs w:val="1"/>
          <w:i w:val="0"/>
          <w:iCs w:val="0"/>
          <w:rtl w:val="0"/>
        </w:rPr>
        <w:t xml:space="preserve">Tabla 25</w:t>
      </w:r>
      <w:r w:rsidDel="00000000" w:rsidR="00000000" w:rsidRPr="00000000">
        <w:rPr>
          <w:rtl w:val="0"/>
        </w:rPr>
      </w:r>
    </w:p>
    <w:p w:rsidR="00000000" w:rsidDel="00000000" w:rsidP="00000000" w:rsidRDefault="00000000" w:rsidRPr="00000000" w14:paraId="00000213">
      <w:pPr>
        <w:spacing w:after="100" w:lineRule="auto"/>
        <w:rPr/>
      </w:pPr>
      <w:r w:rsidDel="00000000" w:rsidR="00000000" w:rsidRPr="00000000">
        <w:rPr>
          <w:i w:val="1"/>
          <w:iCs w:val="1"/>
          <w:rtl w:val="0"/>
        </w:rPr>
        <w:t xml:space="preserve">Indicadores base del dolor crítico DC3: contratación por canal digital</w:t>
      </w:r>
      <w:r w:rsidDel="00000000" w:rsidR="00000000" w:rsidRPr="00000000">
        <w:rPr>
          <w:rtl w:val="0"/>
        </w:rPr>
      </w:r>
    </w:p>
    <w:tbl>
      <w:tblPr>
        <w:tblStyle w:val="Table12"/>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000"/>
        <w:gridCol w:w="2400"/>
        <w:gridCol w:w="3026"/>
        <w:gridCol w:w="1600"/>
        <w:tblGridChange w:id="0">
          <w:tblGrid>
            <w:gridCol w:w="2000"/>
            <w:gridCol w:w="2400"/>
            <w:gridCol w:w="3026"/>
            <w:gridCol w:w="16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14">
            <w:pPr>
              <w:spacing w:after="0" w:line="240" w:lineRule="auto"/>
              <w:jc w:val="center"/>
              <w:rPr/>
            </w:pPr>
            <w:r w:rsidDel="00000000" w:rsidR="00000000" w:rsidRPr="00000000">
              <w:rPr>
                <w:b w:val="1"/>
                <w:bCs w:val="1"/>
                <w:i w:val="0"/>
                <w:iCs w:val="0"/>
                <w:color w:val="ffffff"/>
                <w:rtl w:val="0"/>
              </w:rPr>
              <w:t xml:space="preserve">Indicador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15">
            <w:pPr>
              <w:spacing w:after="0" w:line="240" w:lineRule="auto"/>
              <w:jc w:val="center"/>
              <w:rPr/>
            </w:pPr>
            <w:r w:rsidDel="00000000" w:rsidR="00000000" w:rsidRPr="00000000">
              <w:rPr>
                <w:b w:val="1"/>
                <w:bCs w:val="1"/>
                <w:i w:val="0"/>
                <w:iCs w:val="0"/>
                <w:color w:val="ffffff"/>
                <w:rtl w:val="0"/>
              </w:rPr>
              <w:t xml:space="preserve">Definición operativa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16">
            <w:pPr>
              <w:spacing w:after="0" w:line="240" w:lineRule="auto"/>
              <w:jc w:val="center"/>
              <w:rPr/>
            </w:pPr>
            <w:r w:rsidDel="00000000" w:rsidR="00000000" w:rsidRPr="00000000">
              <w:rPr>
                <w:b w:val="1"/>
                <w:bCs w:val="1"/>
                <w:i w:val="0"/>
                <w:iCs w:val="0"/>
                <w:color w:val="ffffff"/>
                <w:rtl w:val="0"/>
              </w:rPr>
              <w:t xml:space="preserve">Línea base y fuente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17">
            <w:pPr>
              <w:spacing w:after="0" w:line="240" w:lineRule="auto"/>
              <w:jc w:val="center"/>
              <w:rPr/>
            </w:pPr>
            <w:r w:rsidDel="00000000" w:rsidR="00000000" w:rsidRPr="00000000">
              <w:rPr>
                <w:b w:val="1"/>
                <w:bCs w:val="1"/>
                <w:i w:val="0"/>
                <w:iCs w:val="0"/>
                <w:color w:val="ffffff"/>
                <w:rtl w:val="0"/>
              </w:rPr>
              <w:t xml:space="preserve">Meta propuesta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18">
            <w:pPr>
              <w:spacing w:after="0" w:line="240" w:lineRule="auto"/>
              <w:jc w:val="left"/>
              <w:rPr/>
            </w:pPr>
            <w:r w:rsidDel="00000000" w:rsidR="00000000" w:rsidRPr="00000000">
              <w:rPr>
                <w:b w:val="1"/>
                <w:bCs w:val="1"/>
                <w:i w:val="0"/>
                <w:iCs w:val="0"/>
                <w:rtl w:val="0"/>
              </w:rPr>
              <w:t xml:space="preserve">Penetración digital en cuentas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9">
            <w:pPr>
              <w:spacing w:after="0" w:line="240" w:lineRule="auto"/>
              <w:jc w:val="left"/>
              <w:rPr/>
            </w:pPr>
            <w:r w:rsidDel="00000000" w:rsidR="00000000" w:rsidRPr="00000000">
              <w:rPr>
                <w:rtl w:val="0"/>
              </w:rPr>
              <w:t xml:space="preserve">Cuentas contratadas mediante operaciones sin ningún tipo de asistencia, desde el origen hasta la contratación, sobre el total de cuentas contratadas.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A">
            <w:pPr>
              <w:spacing w:after="0" w:line="240" w:lineRule="auto"/>
              <w:jc w:val="left"/>
              <w:rPr/>
            </w:pPr>
            <w:r w:rsidDel="00000000" w:rsidR="00000000" w:rsidRPr="00000000">
              <w:rPr>
                <w:rtl w:val="0"/>
              </w:rPr>
              <w:t xml:space="preserve">33 % al 2T2026, frente a 35 % al cierre de 2025. Fuentes: Banco BBVA Perú (2026a, p. 3) y Banco BBVA Perú (2025). </w:t>
            </w:r>
          </w:p>
        </w:tc>
        <w:tc>
          <w:tcPr>
            <w:tcMar>
              <w:top w:w="60.0" w:type="dxa"/>
              <w:left w:w="90.0" w:type="dxa"/>
              <w:bottom w:w="60.0" w:type="dxa"/>
              <w:right w:w="90.0" w:type="dxa"/>
            </w:tcMar>
            <w:vAlign w:val="center"/>
          </w:tcPr>
          <w:p w:rsidR="00000000" w:rsidDel="00000000" w:rsidP="00000000" w:rsidRDefault="00000000" w:rsidRPr="00000000" w14:paraId="0000021B">
            <w:pPr>
              <w:spacing w:after="0" w:line="240" w:lineRule="auto"/>
              <w:jc w:val="left"/>
              <w:rPr/>
            </w:pPr>
            <w:r w:rsidDel="00000000" w:rsidR="00000000" w:rsidRPr="00000000">
              <w:rPr>
                <w:i w:val="0"/>
                <w:iCs w:val="0"/>
                <w:rtl w:val="0"/>
              </w:rPr>
              <w:t xml:space="preserve">55 % en dieciocho meses.</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1C">
            <w:pPr>
              <w:spacing w:after="0" w:line="240" w:lineRule="auto"/>
              <w:jc w:val="left"/>
              <w:rPr/>
            </w:pPr>
            <w:r w:rsidDel="00000000" w:rsidR="00000000" w:rsidRPr="00000000">
              <w:rPr>
                <w:b w:val="1"/>
                <w:bCs w:val="1"/>
                <w:i w:val="0"/>
                <w:iCs w:val="0"/>
                <w:rtl w:val="0"/>
              </w:rPr>
              <w:t xml:space="preserve">Penetración digital en tarjetas de crédito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D">
            <w:pPr>
              <w:spacing w:after="0" w:line="240" w:lineRule="auto"/>
              <w:jc w:val="left"/>
              <w:rPr/>
            </w:pPr>
            <w:r w:rsidDel="00000000" w:rsidR="00000000" w:rsidRPr="00000000">
              <w:rPr>
                <w:rtl w:val="0"/>
              </w:rPr>
              <w:t xml:space="preserve">Tarjetas contratadas sin ningún tipo de asistencia, desde el origen hasta la contratación, sobre el total de tarjetas contratadas.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E">
            <w:pPr>
              <w:spacing w:after="0" w:line="240" w:lineRule="auto"/>
              <w:jc w:val="left"/>
              <w:rPr/>
            </w:pPr>
            <w:r w:rsidDel="00000000" w:rsidR="00000000" w:rsidRPr="00000000">
              <w:rPr>
                <w:rtl w:val="0"/>
              </w:rPr>
              <w:t xml:space="preserve">50 % al 2T2026, frente a 43 % al cierre de 2025.</w:t>
            </w:r>
            <w:r w:rsidDel="00000000" w:rsidR="00000000" w:rsidRPr="00000000">
              <w:rPr>
                <w:i w:val="0"/>
                <w:iCs w:val="0"/>
                <w:rtl w:val="0"/>
              </w:rPr>
              <w:t xml:space="preserve"> Fuente: Banco BBVA Perú (2026a, p. 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F">
            <w:pPr>
              <w:spacing w:after="0" w:line="240" w:lineRule="auto"/>
              <w:jc w:val="left"/>
              <w:rPr/>
            </w:pPr>
            <w:r w:rsidDel="00000000" w:rsidR="00000000" w:rsidRPr="00000000">
              <w:rPr>
                <w:i w:val="0"/>
                <w:iCs w:val="0"/>
                <w:rtl w:val="0"/>
              </w:rPr>
              <w:t xml:space="preserve">70 % en dieciocho meses.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20">
            <w:pPr>
              <w:spacing w:after="0" w:line="240" w:lineRule="auto"/>
              <w:jc w:val="left"/>
              <w:rPr/>
            </w:pPr>
            <w:r w:rsidDel="00000000" w:rsidR="00000000" w:rsidRPr="00000000">
              <w:rPr>
                <w:b w:val="1"/>
                <w:bCs w:val="1"/>
                <w:i w:val="0"/>
                <w:iCs w:val="0"/>
                <w:rtl w:val="0"/>
              </w:rPr>
              <w:t xml:space="preserve">Penetración digital en préstamos de consumo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1">
            <w:pPr>
              <w:spacing w:after="0" w:line="240" w:lineRule="auto"/>
              <w:jc w:val="left"/>
              <w:rPr/>
            </w:pPr>
            <w:r w:rsidDel="00000000" w:rsidR="00000000" w:rsidRPr="00000000">
              <w:rPr>
                <w:rtl w:val="0"/>
              </w:rPr>
              <w:t xml:space="preserve">Préstamos de consumo contratados sin ningún tipo de asistencia, desde el origen hasta la contratación, sobre el total de préstamos de consumo contratados.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2">
            <w:pPr>
              <w:spacing w:after="0" w:line="240" w:lineRule="auto"/>
              <w:jc w:val="left"/>
              <w:rPr/>
            </w:pPr>
            <w:r w:rsidDel="00000000" w:rsidR="00000000" w:rsidRPr="00000000">
              <w:rPr>
                <w:rtl w:val="0"/>
              </w:rPr>
              <w:t xml:space="preserve">54 % al 2T2026, frente a 57 % al cierre de 2025</w:t>
            </w:r>
            <w:r w:rsidDel="00000000" w:rsidR="00000000" w:rsidRPr="00000000">
              <w:rPr>
                <w:i w:val="0"/>
                <w:iCs w:val="0"/>
                <w:rtl w:val="0"/>
              </w:rPr>
              <w:t xml:space="preserve">. Fuente: Banco BBVA Perú (2026a, p. 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3">
            <w:pPr>
              <w:spacing w:after="0" w:line="240" w:lineRule="auto"/>
              <w:jc w:val="left"/>
              <w:rPr/>
            </w:pPr>
            <w:r w:rsidDel="00000000" w:rsidR="00000000" w:rsidRPr="00000000">
              <w:rPr>
                <w:i w:val="0"/>
                <w:iCs w:val="0"/>
                <w:rtl w:val="0"/>
              </w:rPr>
              <w:t xml:space="preserve">70 % en dieciocho meses.</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24">
            <w:pPr>
              <w:spacing w:after="0" w:line="240" w:lineRule="auto"/>
              <w:jc w:val="left"/>
              <w:rPr/>
            </w:pPr>
            <w:r w:rsidDel="00000000" w:rsidR="00000000" w:rsidRPr="00000000">
              <w:rPr>
                <w:b w:val="1"/>
                <w:bCs w:val="1"/>
                <w:i w:val="0"/>
                <w:iCs w:val="0"/>
                <w:rtl w:val="0"/>
              </w:rPr>
              <w:t xml:space="preserve">Ventas digitales totales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25">
            <w:pPr>
              <w:spacing w:after="0" w:line="240" w:lineRule="auto"/>
              <w:jc w:val="left"/>
              <w:rPr/>
            </w:pPr>
            <w:r w:rsidDel="00000000" w:rsidR="00000000" w:rsidRPr="00000000">
              <w:rPr>
                <w:rtl w:val="0"/>
              </w:rPr>
              <w:t xml:space="preserve">Ventas realizadas sin ningún tipo de asistencia, desde el origen hasta la contratación, sobre las ventas totales del banco.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26">
            <w:pPr>
              <w:spacing w:after="0" w:line="240" w:lineRule="auto"/>
              <w:jc w:val="left"/>
              <w:rPr/>
            </w:pPr>
            <w:r w:rsidDel="00000000" w:rsidR="00000000" w:rsidRPr="00000000">
              <w:rPr>
                <w:rtl w:val="0"/>
              </w:rPr>
              <w:t xml:space="preserve">79.57 % al 2T2026, frente a 80.0 % al cierre de 2025</w:t>
            </w:r>
            <w:r w:rsidDel="00000000" w:rsidR="00000000" w:rsidRPr="00000000">
              <w:rPr>
                <w:i w:val="0"/>
                <w:iCs w:val="0"/>
                <w:rtl w:val="0"/>
              </w:rPr>
              <w:t xml:space="preserve">. Fuente: Banco BBVA Perú (2026a, p. 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27">
            <w:pPr>
              <w:spacing w:after="0" w:line="240" w:lineRule="auto"/>
              <w:jc w:val="left"/>
              <w:rPr/>
            </w:pPr>
            <w:r w:rsidDel="00000000" w:rsidR="00000000" w:rsidRPr="00000000">
              <w:rPr>
                <w:i w:val="0"/>
                <w:iCs w:val="0"/>
                <w:rtl w:val="0"/>
              </w:rPr>
              <w:t xml:space="preserve">85 % en dieciocho meses.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28">
            <w:pPr>
              <w:spacing w:after="0" w:line="240" w:lineRule="auto"/>
              <w:jc w:val="left"/>
              <w:rPr/>
            </w:pPr>
            <w:r w:rsidDel="00000000" w:rsidR="00000000" w:rsidRPr="00000000">
              <w:rPr>
                <w:b w:val="1"/>
                <w:bCs w:val="1"/>
                <w:i w:val="0"/>
                <w:iCs w:val="0"/>
                <w:rtl w:val="0"/>
              </w:rPr>
              <w:t xml:space="preserve">Tasa de abandono en el flujo de contratación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9">
            <w:pPr>
              <w:spacing w:after="0" w:line="240" w:lineRule="auto"/>
              <w:jc w:val="left"/>
              <w:rPr/>
            </w:pPr>
            <w:r w:rsidDel="00000000" w:rsidR="00000000" w:rsidRPr="00000000">
              <w:rPr>
                <w:i w:val="0"/>
                <w:iCs w:val="0"/>
                <w:rtl w:val="0"/>
              </w:rPr>
              <w:t xml:space="preserve">Solicitudes iniciadas en canal digital que no se completan.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A">
            <w:pPr>
              <w:spacing w:after="0" w:line="240" w:lineRule="auto"/>
              <w:jc w:val="left"/>
              <w:rPr/>
            </w:pPr>
            <w:r w:rsidDel="00000000" w:rsidR="00000000" w:rsidRPr="00000000">
              <w:rPr>
                <w:rtl w:val="0"/>
              </w:rPr>
              <w:t xml:space="preserve">Sin información pública disponible; requiere levantamiento interno. </w:t>
            </w:r>
          </w:p>
        </w:tc>
        <w:tc>
          <w:tcPr>
            <w:tcMar>
              <w:top w:w="60.0" w:type="dxa"/>
              <w:left w:w="90.0" w:type="dxa"/>
              <w:bottom w:w="60.0" w:type="dxa"/>
              <w:right w:w="90.0" w:type="dxa"/>
            </w:tcMar>
            <w:vAlign w:val="center"/>
          </w:tcPr>
          <w:p w:rsidR="00000000" w:rsidDel="00000000" w:rsidP="00000000" w:rsidRDefault="00000000" w:rsidRPr="00000000" w14:paraId="0000022B">
            <w:pPr>
              <w:spacing w:after="0" w:line="240" w:lineRule="auto"/>
              <w:jc w:val="left"/>
              <w:rPr/>
            </w:pPr>
            <w:r w:rsidDel="00000000" w:rsidR="00000000" w:rsidRPr="00000000">
              <w:rPr>
                <w:i w:val="0"/>
                <w:iCs w:val="0"/>
                <w:rtl w:val="0"/>
              </w:rPr>
              <w:t xml:space="preserve">Por definir tras el levantamiento de la línea base.</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2C">
            <w:pPr>
              <w:spacing w:after="0" w:line="240" w:lineRule="auto"/>
              <w:jc w:val="left"/>
              <w:rPr/>
            </w:pPr>
            <w:r w:rsidDel="00000000" w:rsidR="00000000" w:rsidRPr="00000000">
              <w:rPr>
                <w:b w:val="1"/>
                <w:bCs w:val="1"/>
                <w:i w:val="0"/>
                <w:iCs w:val="0"/>
                <w:rtl w:val="0"/>
              </w:rPr>
              <w:t xml:space="preserve">Tasa de activación del producto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2D">
            <w:pPr>
              <w:spacing w:after="0" w:line="240" w:lineRule="auto"/>
              <w:jc w:val="left"/>
              <w:rPr/>
            </w:pPr>
            <w:r w:rsidDel="00000000" w:rsidR="00000000" w:rsidRPr="00000000">
              <w:rPr>
                <w:i w:val="0"/>
                <w:iCs w:val="0"/>
                <w:rtl w:val="0"/>
              </w:rPr>
              <w:t xml:space="preserve">Productos contratados que registran una primera operación dentro de los treinta días.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2E">
            <w:pPr>
              <w:spacing w:after="0" w:line="240" w:lineRule="auto"/>
              <w:jc w:val="left"/>
              <w:rPr/>
            </w:pPr>
            <w:r w:rsidDel="00000000" w:rsidR="00000000" w:rsidRPr="00000000">
              <w:rPr>
                <w:rtl w:val="0"/>
              </w:rPr>
              <w:t xml:space="preserve">Sin información pública disponible; requiere levantamiento interno.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2F">
            <w:pPr>
              <w:spacing w:after="0" w:line="240" w:lineRule="auto"/>
              <w:jc w:val="left"/>
              <w:rPr/>
            </w:pPr>
            <w:r w:rsidDel="00000000" w:rsidR="00000000" w:rsidRPr="00000000">
              <w:rPr>
                <w:i w:val="0"/>
                <w:iCs w:val="0"/>
                <w:rtl w:val="0"/>
              </w:rPr>
              <w:t xml:space="preserve">Por definir tras el levantamiento de la línea base.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0">
            <w:pPr>
              <w:spacing w:after="0" w:line="240" w:lineRule="auto"/>
              <w:jc w:val="left"/>
              <w:rPr/>
            </w:pPr>
            <w:r w:rsidDel="00000000" w:rsidR="00000000" w:rsidRPr="00000000">
              <w:rPr>
                <w:b w:val="1"/>
                <w:bCs w:val="1"/>
                <w:i w:val="0"/>
                <w:iCs w:val="0"/>
                <w:rtl w:val="0"/>
              </w:rPr>
              <w:t xml:space="preserve">Costo de adquisición por canal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1">
            <w:pPr>
              <w:spacing w:after="0" w:line="240" w:lineRule="auto"/>
              <w:jc w:val="left"/>
              <w:rPr/>
            </w:pPr>
            <w:r w:rsidDel="00000000" w:rsidR="00000000" w:rsidRPr="00000000">
              <w:rPr>
                <w:i w:val="0"/>
                <w:iCs w:val="0"/>
                <w:rtl w:val="0"/>
              </w:rPr>
              <w:t xml:space="preserve">Costo de captación de un cliente en canal digital frente a canal asistido.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2">
            <w:pPr>
              <w:spacing w:after="0" w:line="240" w:lineRule="auto"/>
              <w:jc w:val="left"/>
              <w:rPr/>
            </w:pPr>
            <w:r w:rsidDel="00000000" w:rsidR="00000000" w:rsidRPr="00000000">
              <w:rPr>
                <w:rtl w:val="0"/>
              </w:rPr>
              <w:t xml:space="preserve">Sin información pública disponible; requiere levantamiento interno. </w:t>
            </w:r>
          </w:p>
        </w:tc>
        <w:tc>
          <w:tcPr>
            <w:tcMar>
              <w:top w:w="60.0" w:type="dxa"/>
              <w:left w:w="90.0" w:type="dxa"/>
              <w:bottom w:w="60.0" w:type="dxa"/>
              <w:right w:w="90.0" w:type="dxa"/>
            </w:tcMar>
            <w:vAlign w:val="center"/>
          </w:tcPr>
          <w:p w:rsidR="00000000" w:rsidDel="00000000" w:rsidP="00000000" w:rsidRDefault="00000000" w:rsidRPr="00000000" w14:paraId="00000233">
            <w:pPr>
              <w:spacing w:after="0" w:line="240" w:lineRule="auto"/>
              <w:jc w:val="left"/>
              <w:rPr/>
            </w:pPr>
            <w:r w:rsidDel="00000000" w:rsidR="00000000" w:rsidRPr="00000000">
              <w:rPr>
                <w:i w:val="0"/>
                <w:iCs w:val="0"/>
                <w:rtl w:val="0"/>
              </w:rPr>
              <w:t xml:space="preserve">Por definir tras el levantamiento de la línea base.</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34">
            <w:pPr>
              <w:spacing w:after="0" w:line="240" w:lineRule="auto"/>
              <w:jc w:val="left"/>
              <w:rPr>
                <w:b w:val="1"/>
                <w:bCs w:val="1"/>
                <w:i w:val="0"/>
                <w:iCs w:val="0"/>
              </w:rPr>
            </w:pPr>
            <w:r w:rsidDel="00000000" w:rsidR="00000000" w:rsidRPr="00000000">
              <w:rPr>
                <w:b w:val="1"/>
                <w:bCs w:val="1"/>
                <w:rtl w:val="0"/>
              </w:rPr>
              <w:t xml:space="preserve">Tasa de derivación a canal asistido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35">
            <w:pPr>
              <w:spacing w:after="0" w:line="240" w:lineRule="auto"/>
              <w:jc w:val="left"/>
              <w:rPr>
                <w:i w:val="0"/>
                <w:iCs w:val="0"/>
              </w:rPr>
            </w:pPr>
            <w:r w:rsidDel="00000000" w:rsidR="00000000" w:rsidRPr="00000000">
              <w:rPr>
                <w:rtl w:val="0"/>
              </w:rPr>
              <w:t xml:space="preserve">Solicitudes iniciadas en canal digital que el sistema interrumpe y deriva a oficina o contact center, sobre el total de solicitudes iniciadas.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36">
            <w:pPr>
              <w:spacing w:after="0" w:line="240" w:lineRule="auto"/>
              <w:jc w:val="left"/>
              <w:rPr/>
            </w:pPr>
            <w:r w:rsidDel="00000000" w:rsidR="00000000" w:rsidRPr="00000000">
              <w:rPr>
                <w:rtl w:val="0"/>
              </w:rPr>
              <w:t xml:space="preserve">Sin información pública disponible; requiere levantamiento interno. La entidad confirma la existencia de la derivación para casos borde (A. Moquillaza, comunicación personal, 11 de setiembre de 2026).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37">
            <w:pPr>
              <w:spacing w:after="0" w:line="240" w:lineRule="auto"/>
              <w:jc w:val="left"/>
              <w:rPr>
                <w:i w:val="0"/>
                <w:iCs w:val="0"/>
              </w:rPr>
            </w:pPr>
            <w:r w:rsidDel="00000000" w:rsidR="00000000" w:rsidRPr="00000000">
              <w:rPr>
                <w:rtl w:val="0"/>
              </w:rPr>
              <w:t xml:space="preserve">Por definir tras el levantamiento de la línea base. </w:t>
            </w:r>
            <w:r w:rsidDel="00000000" w:rsidR="00000000" w:rsidRPr="00000000">
              <w:rPr>
                <w:rtl w:val="0"/>
              </w:rPr>
            </w:r>
          </w:p>
        </w:tc>
      </w:tr>
    </w:tbl>
    <w:p w:rsidR="00000000" w:rsidDel="00000000" w:rsidP="00000000" w:rsidRDefault="00000000" w:rsidRPr="00000000" w14:paraId="00000238">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Banco BBVA Perú (2025, 2026a, p. 3). Las definiciones operativas reproducen la definición de venta digital declarada por la entidad. Las metas propuestas son elaboración del equipo. </w:t>
      </w:r>
      <w:r w:rsidDel="00000000" w:rsidR="00000000" w:rsidRPr="00000000">
        <w:rPr>
          <w:rtl w:val="0"/>
        </w:rPr>
      </w:r>
    </w:p>
    <w:p w:rsidR="00000000" w:rsidDel="00000000" w:rsidP="00000000" w:rsidRDefault="00000000" w:rsidRPr="00000000" w14:paraId="00000239">
      <w:pPr>
        <w:pStyle w:val="Heading2"/>
        <w:spacing w:after="160" w:before="260" w:lineRule="auto"/>
        <w:rPr>
          <w:sz w:val="22"/>
          <w:szCs w:val="22"/>
        </w:rPr>
      </w:pPr>
      <w:r w:rsidDel="00000000" w:rsidR="00000000" w:rsidRPr="00000000">
        <w:rPr>
          <w:i w:val="0"/>
          <w:iCs w:val="0"/>
          <w:sz w:val="22"/>
          <w:szCs w:val="22"/>
          <w:rtl w:val="0"/>
        </w:rPr>
        <w:t xml:space="preserve">4.4. Condiciones de medición y vacíos de información</w:t>
      </w:r>
      <w:r w:rsidDel="00000000" w:rsidR="00000000" w:rsidRPr="00000000">
        <w:rPr>
          <w:rtl w:val="0"/>
        </w:rPr>
      </w:r>
    </w:p>
    <w:p w:rsidR="00000000" w:rsidDel="00000000" w:rsidP="00000000" w:rsidRDefault="00000000" w:rsidRPr="00000000" w14:paraId="0000023A">
      <w:pPr>
        <w:spacing w:after="120" w:before="0" w:line="360" w:lineRule="auto"/>
        <w:jc w:val="both"/>
        <w:rPr/>
      </w:pPr>
      <w:r w:rsidDel="00000000" w:rsidR="00000000" w:rsidRPr="00000000">
        <w:rPr>
          <w:i w:val="0"/>
          <w:iCs w:val="0"/>
          <w:rtl w:val="0"/>
        </w:rPr>
        <w:t xml:space="preserve">De los veint</w:t>
      </w:r>
      <w:r w:rsidDel="00000000" w:rsidR="00000000" w:rsidRPr="00000000">
        <w:rPr>
          <w:rtl w:val="0"/>
        </w:rPr>
        <w:t xml:space="preserve">itrés</w:t>
      </w:r>
      <w:r w:rsidDel="00000000" w:rsidR="00000000" w:rsidRPr="00000000">
        <w:rPr>
          <w:i w:val="0"/>
          <w:iCs w:val="0"/>
          <w:rtl w:val="0"/>
        </w:rPr>
        <w:t xml:space="preserve"> indicadores definidos, </w:t>
      </w:r>
      <w:r w:rsidDel="00000000" w:rsidR="00000000" w:rsidRPr="00000000">
        <w:rPr>
          <w:rtl w:val="0"/>
        </w:rPr>
        <w:t xml:space="preserve">trece</w:t>
      </w:r>
      <w:r w:rsidDel="00000000" w:rsidR="00000000" w:rsidRPr="00000000">
        <w:rPr>
          <w:i w:val="0"/>
          <w:iCs w:val="0"/>
          <w:rtl w:val="0"/>
        </w:rPr>
        <w:t xml:space="preserve"> cuentan con línea base pública verificable y </w:t>
      </w:r>
      <w:r w:rsidDel="00000000" w:rsidR="00000000" w:rsidRPr="00000000">
        <w:rPr>
          <w:rtl w:val="0"/>
        </w:rPr>
        <w:t xml:space="preserve">diez</w:t>
      </w:r>
      <w:r w:rsidDel="00000000" w:rsidR="00000000" w:rsidRPr="00000000">
        <w:rPr>
          <w:i w:val="0"/>
          <w:iCs w:val="0"/>
          <w:rtl w:val="0"/>
        </w:rPr>
        <w:t xml:space="preserve"> requieren levantamiento interno. Esta proporción no invalida el análisis, pero sí condiciona su alcance y debe declararse con transparencia. Los indicadores sin línea base pública comparten una característica: corresponden a tiempos de ciclo, costos unitarios y tasas de conversión, es decir, información de gestión que ninguna entidad bancaria publica en sus reportes al mercado.</w:t>
      </w:r>
      <w:r w:rsidDel="00000000" w:rsidR="00000000" w:rsidRPr="00000000">
        <w:rPr>
          <w:rtl w:val="0"/>
        </w:rPr>
      </w:r>
    </w:p>
    <w:p w:rsidR="00000000" w:rsidDel="00000000" w:rsidP="00000000" w:rsidRDefault="00000000" w:rsidRPr="00000000" w14:paraId="0000023B">
      <w:pPr>
        <w:spacing w:after="120" w:before="0" w:line="360" w:lineRule="auto"/>
        <w:jc w:val="both"/>
        <w:rPr/>
      </w:pPr>
      <w:r w:rsidDel="00000000" w:rsidR="00000000" w:rsidRPr="00000000">
        <w:rPr>
          <w:i w:val="0"/>
          <w:iCs w:val="0"/>
          <w:rtl w:val="0"/>
        </w:rPr>
        <w:t xml:space="preserve">En consecuencia, antes de formular las iniciativas de la siguiente práctica deberán cumplirse </w:t>
      </w:r>
      <w:r w:rsidDel="00000000" w:rsidR="00000000" w:rsidRPr="00000000">
        <w:rPr>
          <w:rtl w:val="0"/>
        </w:rPr>
        <w:t xml:space="preserve">cuatro </w:t>
      </w:r>
      <w:r w:rsidDel="00000000" w:rsidR="00000000" w:rsidRPr="00000000">
        <w:rPr>
          <w:i w:val="0"/>
          <w:iCs w:val="0"/>
          <w:rtl w:val="0"/>
        </w:rPr>
        <w:t xml:space="preserve">condiciones. Primera, establecer una línea base homogénea: los indicadores deben corresponder al mismo periodo de corte y al mismo universo de medición, evitando comparaciones entre magnitudes construidas con criterios distintos, según la advertencia ya formulada en la sección 1.5 del Entregable 1. Segunda, definir la fuente de dato autoritativa para cada indicador dentro de la plataforma de datos, de modo que la medición posterior sea reproducible. Tercera, fijar la frecuencia de medición y el responsable de cada indicador, sin lo cual el seguimiento se vuelve declarativo. Cuarta, constatar el comportamiento del flujo mediante pruebas reales de contratación como cliente y como no cliente, incluyendo perfiles que hoy resultan derivados, de modo que la línea base de conversión y derivación se construya sobre observación directa y no sobre estimación. </w:t>
      </w:r>
      <w:r w:rsidDel="00000000" w:rsidR="00000000" w:rsidRPr="00000000">
        <w:rPr>
          <w:rtl w:val="0"/>
        </w:rPr>
      </w:r>
    </w:p>
    <w:p w:rsidR="00000000" w:rsidDel="00000000" w:rsidP="00000000" w:rsidRDefault="00000000" w:rsidRPr="00000000" w14:paraId="0000023C">
      <w:pPr>
        <w:spacing w:after="120" w:before="0" w:line="360" w:lineRule="auto"/>
        <w:jc w:val="both"/>
        <w:rPr/>
      </w:pPr>
      <w:r w:rsidDel="00000000" w:rsidR="00000000" w:rsidRPr="00000000">
        <w:rPr>
          <w:rtl w:val="0"/>
        </w:rPr>
        <w:t xml:space="preserve">Cabe precisar, finalmente, que los indicadores de línea base pública provienen de cortes distintos: junio de 2026 para los reportados en el informe de gestión trimestral y en los reportes mensuales de reclamos, diciembre de 2025 para los provenientes de la memoria anual y del informe de gestión del cuarto trimestre, y marzo de 2026 para los indicadores sectoriales. Cada indicador identifica su corte en las Tablas 23 a 25 y no deben combinarse en un mismo cálculo sin advertirlo.</w:t>
      </w:r>
    </w:p>
    <w:p w:rsidR="00000000" w:rsidDel="00000000" w:rsidP="00000000" w:rsidRDefault="00000000" w:rsidRPr="00000000" w14:paraId="0000023D">
      <w:pPr>
        <w:pStyle w:val="Heading1"/>
        <w:spacing w:after="200" w:before="320" w:lineRule="auto"/>
        <w:rPr>
          <w:sz w:val="22"/>
          <w:szCs w:val="22"/>
        </w:rPr>
      </w:pPr>
      <w:r w:rsidDel="00000000" w:rsidR="00000000" w:rsidRPr="00000000">
        <w:rPr>
          <w:i w:val="0"/>
          <w:iCs w:val="0"/>
          <w:sz w:val="22"/>
          <w:szCs w:val="22"/>
          <w:rtl w:val="0"/>
        </w:rPr>
        <w:t xml:space="preserve">5. Referencias bibliográficas</w:t>
      </w:r>
      <w:r w:rsidDel="00000000" w:rsidR="00000000" w:rsidRPr="00000000">
        <w:rPr>
          <w:rtl w:val="0"/>
        </w:rPr>
      </w:r>
    </w:p>
    <w:p w:rsidR="00000000" w:rsidDel="00000000" w:rsidP="00000000" w:rsidRDefault="00000000" w:rsidRPr="00000000" w14:paraId="0000023E">
      <w:pPr>
        <w:spacing w:after="160" w:line="360" w:lineRule="auto"/>
        <w:ind w:left="720" w:hanging="720"/>
        <w:jc w:val="left"/>
        <w:rPr>
          <w:i w:val="0"/>
          <w:iCs w:val="0"/>
        </w:rPr>
      </w:pPr>
      <w:r w:rsidDel="00000000" w:rsidR="00000000" w:rsidRPr="00000000">
        <w:rPr>
          <w:rtl w:val="0"/>
        </w:rPr>
        <w:t xml:space="preserve">Alarcón, L. (2023, 27 de agosto). Robos digitales: las millonarias multas a los bancos por consumos no reconocidos. Ojo Público. </w:t>
      </w:r>
      <w:hyperlink r:id="rId10">
        <w:r w:rsidDel="00000000" w:rsidR="00000000" w:rsidRPr="00000000">
          <w:rPr>
            <w:color w:val="1155cc"/>
            <w:u w:val="single"/>
            <w:rtl w:val="0"/>
          </w:rPr>
          <w:t xml:space="preserve">https://ojo-publico.com/4559/las-millonarias-multas-los-bancos-por-consumos-no-reconocidos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F">
      <w:pPr>
        <w:spacing w:after="160" w:line="360" w:lineRule="auto"/>
        <w:ind w:left="720" w:hanging="720"/>
        <w:jc w:val="left"/>
        <w:rPr>
          <w:i w:val="0"/>
          <w:iCs w:val="0"/>
        </w:rPr>
      </w:pPr>
      <w:r w:rsidDel="00000000" w:rsidR="00000000" w:rsidRPr="00000000">
        <w:rPr>
          <w:i w:val="0"/>
          <w:iCs w:val="0"/>
          <w:rtl w:val="0"/>
        </w:rPr>
        <w:t xml:space="preserve">Andina. (2025, 16 de abril). Indecopi: sistema financiero concentra 90 % de sanciones por operaciones no reconocidas. </w:t>
      </w:r>
      <w:r w:rsidDel="00000000" w:rsidR="00000000" w:rsidRPr="00000000">
        <w:rPr>
          <w:i w:val="1"/>
          <w:iCs w:val="1"/>
          <w:rtl w:val="0"/>
        </w:rPr>
        <w:t xml:space="preserve">Agencia Peruana de Noticias Andina</w:t>
      </w:r>
      <w:r w:rsidDel="00000000" w:rsidR="00000000" w:rsidRPr="00000000">
        <w:rPr>
          <w:i w:val="0"/>
          <w:iCs w:val="0"/>
          <w:rtl w:val="0"/>
        </w:rPr>
        <w:t xml:space="preserve">. </w:t>
      </w:r>
      <w:hyperlink r:id="rId11">
        <w:r w:rsidDel="00000000" w:rsidR="00000000" w:rsidRPr="00000000">
          <w:rPr>
            <w:i w:val="0"/>
            <w:iCs w:val="0"/>
            <w:color w:val="1155cc"/>
            <w:u w:val="single"/>
            <w:rtl w:val="0"/>
          </w:rPr>
          <w:t xml:space="preserve">https://andina.pe/agencia/noticia-indecopi-sistema-financiero-concentra-90-sanciones-operaciones-no-reconocidas-1026373.aspx</w:t>
        </w:r>
      </w:hyperlink>
      <w:r w:rsidDel="00000000" w:rsidR="00000000" w:rsidRPr="00000000">
        <w:rPr>
          <w:rtl w:val="0"/>
        </w:rPr>
      </w:r>
    </w:p>
    <w:p w:rsidR="00000000" w:rsidDel="00000000" w:rsidP="00000000" w:rsidRDefault="00000000" w:rsidRPr="00000000" w14:paraId="00000240">
      <w:pPr>
        <w:spacing w:after="160" w:line="360" w:lineRule="auto"/>
        <w:ind w:left="720" w:hanging="720"/>
        <w:jc w:val="left"/>
        <w:rPr/>
      </w:pPr>
      <w:r w:rsidDel="00000000" w:rsidR="00000000" w:rsidRPr="00000000">
        <w:rPr>
          <w:rtl w:val="0"/>
        </w:rPr>
        <w:t xml:space="preserve">Banco BBVA Perú. (s. f.-a). Cuenta de ahorros. Recuperado el 12 de setiembre de 2026, de </w:t>
      </w:r>
      <w:hyperlink r:id="rId12">
        <w:r w:rsidDel="00000000" w:rsidR="00000000" w:rsidRPr="00000000">
          <w:rPr>
            <w:color w:val="1155cc"/>
            <w:u w:val="single"/>
            <w:rtl w:val="0"/>
          </w:rPr>
          <w:t xml:space="preserve">https://www.bbva.pe/personas/productos/cuentas/ahorro.html</w:t>
        </w:r>
      </w:hyperlink>
      <w:r w:rsidDel="00000000" w:rsidR="00000000" w:rsidRPr="00000000">
        <w:rPr>
          <w:rtl w:val="0"/>
        </w:rPr>
      </w:r>
    </w:p>
    <w:p w:rsidR="00000000" w:rsidDel="00000000" w:rsidP="00000000" w:rsidRDefault="00000000" w:rsidRPr="00000000" w14:paraId="00000241">
      <w:pPr>
        <w:spacing w:after="160" w:line="360" w:lineRule="auto"/>
        <w:ind w:left="720" w:hanging="720"/>
        <w:jc w:val="left"/>
        <w:rPr/>
      </w:pPr>
      <w:r w:rsidDel="00000000" w:rsidR="00000000" w:rsidRPr="00000000">
        <w:rPr>
          <w:rtl w:val="0"/>
        </w:rPr>
        <w:t xml:space="preserve">Banco BBVA Perú. (s. f.-b). Fast Cash. Recuperado el 12 de setiembre de 2026, de </w:t>
      </w:r>
      <w:hyperlink r:id="rId13">
        <w:r w:rsidDel="00000000" w:rsidR="00000000" w:rsidRPr="00000000">
          <w:rPr>
            <w:color w:val="1155cc"/>
            <w:u w:val="single"/>
            <w:rtl w:val="0"/>
          </w:rPr>
          <w:t xml:space="preserve">https://www.bbva.pe/pymes/productos/financiamiento/fast-cash.html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2">
      <w:pPr>
        <w:spacing w:after="160" w:line="360" w:lineRule="auto"/>
        <w:ind w:left="720" w:hanging="720"/>
        <w:jc w:val="left"/>
        <w:rPr/>
      </w:pPr>
      <w:r w:rsidDel="00000000" w:rsidR="00000000" w:rsidRPr="00000000">
        <w:rPr>
          <w:rtl w:val="0"/>
        </w:rPr>
        <w:t xml:space="preserve">Banco BBVA Perú. (s. f.-c). Préstamo digital negocio. Recuperado el 12 de setiembre de 2026, de </w:t>
      </w:r>
      <w:hyperlink r:id="rId14">
        <w:r w:rsidDel="00000000" w:rsidR="00000000" w:rsidRPr="00000000">
          <w:rPr>
            <w:color w:val="1155cc"/>
            <w:u w:val="single"/>
            <w:rtl w:val="0"/>
          </w:rPr>
          <w:t xml:space="preserve">https://www.bbva.pe/pymes/productos/financiamiento/prestamo-digital-negocio.html</w:t>
        </w:r>
      </w:hyperlink>
      <w:r w:rsidDel="00000000" w:rsidR="00000000" w:rsidRPr="00000000">
        <w:rPr>
          <w:rtl w:val="0"/>
        </w:rPr>
        <w:t xml:space="preserve"> </w:t>
      </w:r>
    </w:p>
    <w:p w:rsidR="00000000" w:rsidDel="00000000" w:rsidP="00000000" w:rsidRDefault="00000000" w:rsidRPr="00000000" w14:paraId="00000243">
      <w:pPr>
        <w:spacing w:after="160" w:line="360" w:lineRule="auto"/>
        <w:ind w:left="720" w:hanging="720"/>
        <w:jc w:val="left"/>
        <w:rPr/>
      </w:pPr>
      <w:r w:rsidDel="00000000" w:rsidR="00000000" w:rsidRPr="00000000">
        <w:rPr>
          <w:rtl w:val="0"/>
        </w:rPr>
        <w:t xml:space="preserve">Banco BBVA Perú. (2025). Informe de gerencia: Cuarto trimestre 2025. </w:t>
      </w:r>
      <w:hyperlink r:id="rId15">
        <w:r w:rsidDel="00000000" w:rsidR="00000000" w:rsidRPr="00000000">
          <w:rPr>
            <w:color w:val="1155cc"/>
            <w:u w:val="single"/>
            <w:rtl w:val="0"/>
          </w:rPr>
          <w:t xml:space="preserve">https://www.bbva.pe/content/dam/public-web/peru/documents/personas/investor-relations/BBVA_Peru_Informe_de_Gestion_4Q25.pdf</w:t>
        </w:r>
      </w:hyperlink>
      <w:r w:rsidDel="00000000" w:rsidR="00000000" w:rsidRPr="00000000">
        <w:rPr>
          <w:rtl w:val="0"/>
        </w:rPr>
        <w:t xml:space="preserve"> </w:t>
      </w:r>
    </w:p>
    <w:p w:rsidR="00000000" w:rsidDel="00000000" w:rsidP="00000000" w:rsidRDefault="00000000" w:rsidRPr="00000000" w14:paraId="00000244">
      <w:pPr>
        <w:spacing w:after="160" w:line="360" w:lineRule="auto"/>
        <w:ind w:left="720" w:hanging="720"/>
        <w:jc w:val="left"/>
        <w:rPr>
          <w:i w:val="0"/>
          <w:iCs w:val="0"/>
        </w:rPr>
      </w:pPr>
      <w:r w:rsidDel="00000000" w:rsidR="00000000" w:rsidRPr="00000000">
        <w:rPr>
          <w:i w:val="0"/>
          <w:iCs w:val="0"/>
          <w:rtl w:val="0"/>
        </w:rPr>
        <w:t xml:space="preserve">Banco BBVA Perú. (2026a). </w:t>
      </w:r>
      <w:r w:rsidDel="00000000" w:rsidR="00000000" w:rsidRPr="00000000">
        <w:rPr>
          <w:i w:val="1"/>
          <w:iCs w:val="1"/>
          <w:rtl w:val="0"/>
        </w:rPr>
        <w:t xml:space="preserve">Informe de gestión 2T 2026</w:t>
      </w:r>
      <w:r w:rsidDel="00000000" w:rsidR="00000000" w:rsidRPr="00000000">
        <w:rPr>
          <w:i w:val="0"/>
          <w:iCs w:val="0"/>
          <w:rtl w:val="0"/>
        </w:rPr>
        <w:t xml:space="preserve">. </w:t>
      </w:r>
      <w:hyperlink r:id="rId16">
        <w:r w:rsidDel="00000000" w:rsidR="00000000" w:rsidRPr="00000000">
          <w:rPr>
            <w:i w:val="0"/>
            <w:iCs w:val="0"/>
            <w:color w:val="1155cc"/>
            <w:u w:val="single"/>
            <w:rtl w:val="0"/>
          </w:rPr>
          <w:t xml:space="preserve">https://www.bbva.pe/content/dam/public-web/peru/documents/prefooter/informacion-financiera/informacion-anual/2026/informe-de-gestion-2T2026.pdf</w:t>
        </w:r>
      </w:hyperlink>
      <w:r w:rsidDel="00000000" w:rsidR="00000000" w:rsidRPr="00000000">
        <w:rPr>
          <w:rtl w:val="0"/>
        </w:rPr>
      </w:r>
    </w:p>
    <w:p w:rsidR="00000000" w:rsidDel="00000000" w:rsidP="00000000" w:rsidRDefault="00000000" w:rsidRPr="00000000" w14:paraId="00000245">
      <w:pPr>
        <w:spacing w:after="160" w:line="360" w:lineRule="auto"/>
        <w:ind w:left="720" w:hanging="720"/>
        <w:jc w:val="left"/>
        <w:rPr>
          <w:i w:val="0"/>
          <w:iCs w:val="0"/>
        </w:rPr>
      </w:pPr>
      <w:r w:rsidDel="00000000" w:rsidR="00000000" w:rsidRPr="00000000">
        <w:rPr>
          <w:i w:val="0"/>
          <w:iCs w:val="0"/>
          <w:rtl w:val="0"/>
        </w:rPr>
        <w:t xml:space="preserve">Banco BBVA Perú. (2026b). </w:t>
      </w:r>
      <w:r w:rsidDel="00000000" w:rsidR="00000000" w:rsidRPr="00000000">
        <w:rPr>
          <w:i w:val="1"/>
          <w:iCs w:val="1"/>
          <w:rtl w:val="0"/>
        </w:rPr>
        <w:t xml:space="preserve">Memoria anual 2025: ¿Avanzamos? Informe integrado</w:t>
      </w:r>
      <w:r w:rsidDel="00000000" w:rsidR="00000000" w:rsidRPr="00000000">
        <w:rPr>
          <w:i w:val="0"/>
          <w:iCs w:val="0"/>
          <w:rtl w:val="0"/>
        </w:rPr>
        <w:t xml:space="preserve">. </w:t>
      </w:r>
      <w:hyperlink r:id="rId17">
        <w:r w:rsidDel="00000000" w:rsidR="00000000" w:rsidRPr="00000000">
          <w:rPr>
            <w:i w:val="0"/>
            <w:iCs w:val="0"/>
            <w:color w:val="1155cc"/>
            <w:u w:val="single"/>
            <w:rtl w:val="0"/>
          </w:rPr>
          <w:t xml:space="preserve">https://www.bbva.pe/content/dam/public-web/peru/documents/personas/investor-relations/vii-Memoria-Anual-2025.pdf</w:t>
        </w:r>
      </w:hyperlink>
      <w:r w:rsidDel="00000000" w:rsidR="00000000" w:rsidRPr="00000000">
        <w:rPr>
          <w:rtl w:val="0"/>
        </w:rPr>
      </w:r>
    </w:p>
    <w:p w:rsidR="00000000" w:rsidDel="00000000" w:rsidP="00000000" w:rsidRDefault="00000000" w:rsidRPr="00000000" w14:paraId="00000246">
      <w:pPr>
        <w:spacing w:after="160" w:line="360" w:lineRule="auto"/>
        <w:ind w:left="720" w:hanging="720"/>
        <w:jc w:val="left"/>
        <w:rPr/>
      </w:pPr>
      <w:r w:rsidDel="00000000" w:rsidR="00000000" w:rsidRPr="00000000">
        <w:rPr>
          <w:rtl w:val="0"/>
        </w:rPr>
        <w:t xml:space="preserve">Banco BBVA Perú. (2026c, abril). Información de reclamos atendidos: Periodo del 1 al 30 de abril de 2026. </w:t>
      </w:r>
      <w:hyperlink r:id="rId18">
        <w:r w:rsidDel="00000000" w:rsidR="00000000" w:rsidRPr="00000000">
          <w:rPr>
            <w:color w:val="1155cc"/>
            <w:u w:val="single"/>
            <w:rtl w:val="0"/>
          </w:rPr>
          <w:t xml:space="preserve">https://www.bbva.pe/content/dam/public-web/peru/documents/personas/informacion-reclamos-atendidos-abril-2026.pdf</w:t>
        </w:r>
      </w:hyperlink>
      <w:r w:rsidDel="00000000" w:rsidR="00000000" w:rsidRPr="00000000">
        <w:rPr>
          <w:rtl w:val="0"/>
        </w:rPr>
        <w:t xml:space="preserve"> </w:t>
      </w:r>
    </w:p>
    <w:p w:rsidR="00000000" w:rsidDel="00000000" w:rsidP="00000000" w:rsidRDefault="00000000" w:rsidRPr="00000000" w14:paraId="00000247">
      <w:pPr>
        <w:spacing w:after="160" w:line="360" w:lineRule="auto"/>
        <w:ind w:left="720" w:hanging="720"/>
        <w:jc w:val="left"/>
        <w:rPr/>
      </w:pPr>
      <w:r w:rsidDel="00000000" w:rsidR="00000000" w:rsidRPr="00000000">
        <w:rPr>
          <w:rtl w:val="0"/>
        </w:rPr>
        <w:t xml:space="preserve">Banco BBVA Perú. (2026d, mayo). Información de reclamos atendidos: Periodo del 1 al 31 de mayo de 2026. </w:t>
      </w:r>
      <w:hyperlink r:id="rId19">
        <w:r w:rsidDel="00000000" w:rsidR="00000000" w:rsidRPr="00000000">
          <w:rPr>
            <w:color w:val="1155cc"/>
            <w:u w:val="single"/>
            <w:rtl w:val="0"/>
          </w:rPr>
          <w:t xml:space="preserve">https://www.bbva.pe/content/dam/public-web/peru/documents/personas/Informacion_de_Reclamos_Atendidos_Mayo_2026.pdf</w:t>
        </w:r>
      </w:hyperlink>
      <w:r w:rsidDel="00000000" w:rsidR="00000000" w:rsidRPr="00000000">
        <w:rPr>
          <w:rtl w:val="0"/>
        </w:rPr>
        <w:t xml:space="preserve"> </w:t>
      </w:r>
    </w:p>
    <w:p w:rsidR="00000000" w:rsidDel="00000000" w:rsidP="00000000" w:rsidRDefault="00000000" w:rsidRPr="00000000" w14:paraId="00000248">
      <w:pPr>
        <w:spacing w:after="160" w:line="360" w:lineRule="auto"/>
        <w:ind w:left="720" w:hanging="720"/>
        <w:jc w:val="left"/>
        <w:rPr/>
      </w:pPr>
      <w:r w:rsidDel="00000000" w:rsidR="00000000" w:rsidRPr="00000000">
        <w:rPr>
          <w:rtl w:val="0"/>
        </w:rPr>
        <w:t xml:space="preserve">Banco BBVA Perú. (2026e, junio). Información de reclamos atendidos: Periodo del 1 al 30 de junio de 2026. </w:t>
      </w:r>
      <w:hyperlink r:id="rId20">
        <w:r w:rsidDel="00000000" w:rsidR="00000000" w:rsidRPr="00000000">
          <w:rPr>
            <w:color w:val="1155cc"/>
            <w:u w:val="single"/>
            <w:rtl w:val="0"/>
          </w:rPr>
          <w:t xml:space="preserve">https://www.bbva.pe/content/dam/public-web/peru/documents/personas/Informacion_de_Reclamos_atendidos_Junio2026.pdf</w:t>
        </w:r>
      </w:hyperlink>
      <w:r w:rsidDel="00000000" w:rsidR="00000000" w:rsidRPr="00000000">
        <w:rPr>
          <w:rtl w:val="0"/>
        </w:rPr>
        <w:t xml:space="preserve"> </w:t>
      </w:r>
    </w:p>
    <w:p w:rsidR="00000000" w:rsidDel="00000000" w:rsidP="00000000" w:rsidRDefault="00000000" w:rsidRPr="00000000" w14:paraId="00000249">
      <w:pPr>
        <w:spacing w:after="160" w:line="360" w:lineRule="auto"/>
        <w:ind w:left="720" w:hanging="720"/>
        <w:jc w:val="left"/>
        <w:rPr>
          <w:i w:val="0"/>
          <w:iCs w:val="0"/>
        </w:rPr>
      </w:pPr>
      <w:r w:rsidDel="00000000" w:rsidR="00000000" w:rsidRPr="00000000">
        <w:rPr>
          <w:i w:val="0"/>
          <w:iCs w:val="0"/>
          <w:rtl w:val="0"/>
        </w:rPr>
        <w:t xml:space="preserve">BBVA. (2025, 30 de abril). </w:t>
      </w:r>
      <w:r w:rsidDel="00000000" w:rsidR="00000000" w:rsidRPr="00000000">
        <w:rPr>
          <w:i w:val="1"/>
          <w:iCs w:val="1"/>
          <w:rtl w:val="0"/>
        </w:rPr>
        <w:t xml:space="preserve">Prioridades estratégicas</w:t>
      </w:r>
      <w:r w:rsidDel="00000000" w:rsidR="00000000" w:rsidRPr="00000000">
        <w:rPr>
          <w:i w:val="0"/>
          <w:iCs w:val="0"/>
          <w:rtl w:val="0"/>
        </w:rPr>
        <w:t xml:space="preserve">. </w:t>
      </w:r>
      <w:hyperlink r:id="rId21">
        <w:r w:rsidDel="00000000" w:rsidR="00000000" w:rsidRPr="00000000">
          <w:rPr>
            <w:i w:val="0"/>
            <w:iCs w:val="0"/>
            <w:color w:val="1155cc"/>
            <w:u w:val="single"/>
            <w:rtl w:val="0"/>
          </w:rPr>
          <w:t xml:space="preserve">https://accionistaseinversores.bbva.com/grupo-bbva/estrategia-la-transformacion-en-bbva/prioridades-estrategicas/</w:t>
        </w:r>
      </w:hyperlink>
      <w:r w:rsidDel="00000000" w:rsidR="00000000" w:rsidRPr="00000000">
        <w:rPr>
          <w:rtl w:val="0"/>
        </w:rPr>
      </w:r>
    </w:p>
    <w:p w:rsidR="00000000" w:rsidDel="00000000" w:rsidP="00000000" w:rsidRDefault="00000000" w:rsidRPr="00000000" w14:paraId="0000024A">
      <w:pPr>
        <w:spacing w:after="160" w:line="360" w:lineRule="auto"/>
        <w:ind w:left="720" w:hanging="720"/>
        <w:jc w:val="left"/>
        <w:rPr>
          <w:i w:val="0"/>
          <w:iCs w:val="0"/>
        </w:rPr>
      </w:pPr>
      <w:r w:rsidDel="00000000" w:rsidR="00000000" w:rsidRPr="00000000">
        <w:rPr>
          <w:i w:val="0"/>
          <w:iCs w:val="0"/>
          <w:rtl w:val="0"/>
        </w:rPr>
        <w:t xml:space="preserve">BBVA. (2026a, 12 de enero). </w:t>
      </w:r>
      <w:r w:rsidDel="00000000" w:rsidR="00000000" w:rsidRPr="00000000">
        <w:rPr>
          <w:i w:val="1"/>
          <w:iCs w:val="1"/>
          <w:rtl w:val="0"/>
        </w:rPr>
        <w:t xml:space="preserve">BBVA completes its global move to the cloud with a single data and artificial intelligence platform</w:t>
      </w:r>
      <w:r w:rsidDel="00000000" w:rsidR="00000000" w:rsidRPr="00000000">
        <w:rPr>
          <w:i w:val="0"/>
          <w:iCs w:val="0"/>
          <w:rtl w:val="0"/>
        </w:rPr>
        <w:t xml:space="preserve">. </w:t>
      </w:r>
      <w:hyperlink r:id="rId22">
        <w:r w:rsidDel="00000000" w:rsidR="00000000" w:rsidRPr="00000000">
          <w:rPr>
            <w:i w:val="0"/>
            <w:iCs w:val="0"/>
            <w:color w:val="1155cc"/>
            <w:u w:val="single"/>
            <w:rtl w:val="0"/>
          </w:rPr>
          <w:t xml:space="preserve">https://www.bbva.com/en/innovation/bbva-completes-its-global-move-to-the-cloud-with-a-single-data-and-artificial-intelligence-platform/</w:t>
        </w:r>
      </w:hyperlink>
      <w:r w:rsidDel="00000000" w:rsidR="00000000" w:rsidRPr="00000000">
        <w:rPr>
          <w:rtl w:val="0"/>
        </w:rPr>
      </w:r>
    </w:p>
    <w:p w:rsidR="00000000" w:rsidDel="00000000" w:rsidP="00000000" w:rsidRDefault="00000000" w:rsidRPr="00000000" w14:paraId="0000024B">
      <w:pPr>
        <w:spacing w:after="160" w:line="360" w:lineRule="auto"/>
        <w:ind w:left="720" w:hanging="720"/>
        <w:jc w:val="left"/>
        <w:rPr/>
      </w:pPr>
      <w:r w:rsidDel="00000000" w:rsidR="00000000" w:rsidRPr="00000000">
        <w:rPr>
          <w:i w:val="0"/>
          <w:iCs w:val="0"/>
          <w:rtl w:val="0"/>
        </w:rPr>
        <w:t xml:space="preserve">BBVA. (2026b, 5 de marzo). </w:t>
      </w:r>
      <w:r w:rsidDel="00000000" w:rsidR="00000000" w:rsidRPr="00000000">
        <w:rPr>
          <w:i w:val="1"/>
          <w:iCs w:val="1"/>
          <w:rtl w:val="0"/>
        </w:rPr>
        <w:t xml:space="preserve">La app BBVA Empresas 2.0 crece 141 % y acelera la digitalización de las pymes</w:t>
      </w:r>
      <w:r w:rsidDel="00000000" w:rsidR="00000000" w:rsidRPr="00000000">
        <w:rPr>
          <w:i w:val="0"/>
          <w:iCs w:val="0"/>
          <w:rtl w:val="0"/>
        </w:rPr>
        <w:t xml:space="preserve">. </w:t>
      </w:r>
      <w:hyperlink r:id="rId23">
        <w:r w:rsidDel="00000000" w:rsidR="00000000" w:rsidRPr="00000000">
          <w:rPr>
            <w:i w:val="0"/>
            <w:iCs w:val="0"/>
            <w:color w:val="1155cc"/>
            <w:u w:val="single"/>
            <w:rtl w:val="0"/>
          </w:rPr>
          <w:t xml:space="preserve">https://www.bbva.com/es/pe/empresas/la-app-bbva-empresas-2-0-crece-141-y-acelera-la-digitalizacion-de-las-pymes/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C">
      <w:pPr>
        <w:spacing w:after="160" w:line="360" w:lineRule="auto"/>
        <w:ind w:left="720" w:hanging="720"/>
        <w:jc w:val="left"/>
        <w:rPr>
          <w:i w:val="0"/>
          <w:iCs w:val="0"/>
        </w:rPr>
      </w:pPr>
      <w:r w:rsidDel="00000000" w:rsidR="00000000" w:rsidRPr="00000000">
        <w:rPr>
          <w:i w:val="0"/>
          <w:iCs w:val="0"/>
          <w:rtl w:val="0"/>
        </w:rPr>
        <w:t xml:space="preserve">Bitner, M. J., Ostrom, A. L., &amp; Morgan, F. N. (2008). Service blueprinting: A practical technique for service innovation. </w:t>
      </w:r>
      <w:r w:rsidDel="00000000" w:rsidR="00000000" w:rsidRPr="00000000">
        <w:rPr>
          <w:i w:val="1"/>
          <w:iCs w:val="1"/>
          <w:rtl w:val="0"/>
        </w:rPr>
        <w:t xml:space="preserve">California Management Review, 50</w:t>
      </w:r>
      <w:r w:rsidDel="00000000" w:rsidR="00000000" w:rsidRPr="00000000">
        <w:rPr>
          <w:i w:val="0"/>
          <w:iCs w:val="0"/>
          <w:rtl w:val="0"/>
        </w:rPr>
        <w:t xml:space="preserve">(3), 66-94. </w:t>
      </w:r>
      <w:hyperlink r:id="rId24">
        <w:r w:rsidDel="00000000" w:rsidR="00000000" w:rsidRPr="00000000">
          <w:rPr>
            <w:i w:val="0"/>
            <w:iCs w:val="0"/>
            <w:color w:val="1155cc"/>
            <w:u w:val="single"/>
            <w:rtl w:val="0"/>
          </w:rPr>
          <w:t xml:space="preserve">https://doi.org/10.2307/41166446</w:t>
        </w:r>
      </w:hyperlink>
      <w:r w:rsidDel="00000000" w:rsidR="00000000" w:rsidRPr="00000000">
        <w:rPr>
          <w:rtl w:val="0"/>
        </w:rPr>
      </w:r>
    </w:p>
    <w:p w:rsidR="00000000" w:rsidDel="00000000" w:rsidP="00000000" w:rsidRDefault="00000000" w:rsidRPr="00000000" w14:paraId="0000024D">
      <w:pPr>
        <w:spacing w:after="160" w:line="360" w:lineRule="auto"/>
        <w:ind w:left="720" w:hanging="720"/>
        <w:jc w:val="left"/>
        <w:rPr/>
      </w:pPr>
      <w:r w:rsidDel="00000000" w:rsidR="00000000" w:rsidRPr="00000000">
        <w:rPr>
          <w:i w:val="0"/>
          <w:iCs w:val="0"/>
          <w:rtl w:val="0"/>
        </w:rPr>
        <w:t xml:space="preserve">Diario Oficial El Peruano. (2023, 28 de agosto). Indecopi impone 1,284 sanciones a bancos por operaciones no reconocidas por clientes. </w:t>
      </w:r>
      <w:r w:rsidDel="00000000" w:rsidR="00000000" w:rsidRPr="00000000">
        <w:rPr>
          <w:i w:val="1"/>
          <w:iCs w:val="1"/>
          <w:rtl w:val="0"/>
        </w:rPr>
        <w:t xml:space="preserve">El Peruano</w:t>
      </w:r>
      <w:r w:rsidDel="00000000" w:rsidR="00000000" w:rsidRPr="00000000">
        <w:rPr>
          <w:i w:val="0"/>
          <w:iCs w:val="0"/>
          <w:rtl w:val="0"/>
        </w:rPr>
        <w:t xml:space="preserve">. </w:t>
      </w:r>
      <w:hyperlink r:id="rId25">
        <w:r w:rsidDel="00000000" w:rsidR="00000000" w:rsidRPr="00000000">
          <w:rPr>
            <w:i w:val="0"/>
            <w:iCs w:val="0"/>
            <w:color w:val="1155cc"/>
            <w:u w:val="single"/>
            <w:rtl w:val="0"/>
          </w:rPr>
          <w:t xml:space="preserve">https://www.elperuano.pe/noticia/221705-indecopi-impone-1284-sanciones-a-bancos-por-operaciones-no-reconocidas-por-clientes</w:t>
        </w:r>
      </w:hyperlink>
      <w:r w:rsidDel="00000000" w:rsidR="00000000" w:rsidRPr="00000000">
        <w:rPr>
          <w:rtl w:val="0"/>
        </w:rPr>
        <w:t xml:space="preserve"> </w:t>
      </w:r>
    </w:p>
    <w:p w:rsidR="00000000" w:rsidDel="00000000" w:rsidP="00000000" w:rsidRDefault="00000000" w:rsidRPr="00000000" w14:paraId="0000024E">
      <w:pPr>
        <w:spacing w:after="160" w:line="360" w:lineRule="auto"/>
        <w:ind w:left="720" w:hanging="720"/>
        <w:jc w:val="left"/>
        <w:rPr/>
      </w:pPr>
      <w:r w:rsidDel="00000000" w:rsidR="00000000" w:rsidRPr="00000000">
        <w:rPr>
          <w:rtl w:val="0"/>
        </w:rPr>
        <w:t xml:space="preserve">Instituto Nacional de Defensa de la Competencia y de la Protección de la Propiedad Intelectual. (2026, 22 de mayo). Indecopi sanciona a dos bancos y un restaurante en Chimbote por consumos no reconocidos. Gob.pe. </w:t>
      </w:r>
      <w:hyperlink r:id="rId26">
        <w:r w:rsidDel="00000000" w:rsidR="00000000" w:rsidRPr="00000000">
          <w:rPr>
            <w:color w:val="1155cc"/>
            <w:u w:val="single"/>
            <w:rtl w:val="0"/>
          </w:rPr>
          <w:t xml:space="preserve">https://www.gob.pe/institucion/indecopi/noticias/1396052-indecopi-sanciona-a-dos-bancos-y-un-restaurante-en-chimbote-por-consumos-no-reconocidos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F">
      <w:pPr>
        <w:spacing w:after="160" w:line="360" w:lineRule="auto"/>
        <w:ind w:left="720" w:hanging="720"/>
        <w:jc w:val="left"/>
        <w:rPr>
          <w:i w:val="0"/>
          <w:iCs w:val="0"/>
        </w:rPr>
      </w:pPr>
      <w:r w:rsidDel="00000000" w:rsidR="00000000" w:rsidRPr="00000000">
        <w:rPr>
          <w:i w:val="0"/>
          <w:iCs w:val="0"/>
          <w:rtl w:val="0"/>
        </w:rPr>
        <w:t xml:space="preserve">Lemon, K. N., &amp; Verhoef, P. C. (2016). Understanding customer experience throughout the customer journey. </w:t>
      </w:r>
      <w:r w:rsidDel="00000000" w:rsidR="00000000" w:rsidRPr="00000000">
        <w:rPr>
          <w:i w:val="1"/>
          <w:iCs w:val="1"/>
          <w:rtl w:val="0"/>
        </w:rPr>
        <w:t xml:space="preserve">Journal of Marketing, 80</w:t>
      </w:r>
      <w:r w:rsidDel="00000000" w:rsidR="00000000" w:rsidRPr="00000000">
        <w:rPr>
          <w:i w:val="0"/>
          <w:iCs w:val="0"/>
          <w:rtl w:val="0"/>
        </w:rPr>
        <w:t xml:space="preserve">(6), 69-96. </w:t>
      </w:r>
      <w:hyperlink r:id="rId27">
        <w:r w:rsidDel="00000000" w:rsidR="00000000" w:rsidRPr="00000000">
          <w:rPr>
            <w:i w:val="0"/>
            <w:iCs w:val="0"/>
            <w:color w:val="1155cc"/>
            <w:u w:val="single"/>
            <w:rtl w:val="0"/>
          </w:rPr>
          <w:t xml:space="preserve">https://doi.org/10.1509/jm.15.0420</w:t>
        </w:r>
      </w:hyperlink>
      <w:r w:rsidDel="00000000" w:rsidR="00000000" w:rsidRPr="00000000">
        <w:rPr>
          <w:rtl w:val="0"/>
        </w:rPr>
      </w:r>
    </w:p>
    <w:p w:rsidR="00000000" w:rsidDel="00000000" w:rsidP="00000000" w:rsidRDefault="00000000" w:rsidRPr="00000000" w14:paraId="00000250">
      <w:pPr>
        <w:spacing w:after="160" w:line="360" w:lineRule="auto"/>
        <w:ind w:left="720" w:hanging="720"/>
        <w:jc w:val="left"/>
        <w:rPr>
          <w:i w:val="0"/>
          <w:iCs w:val="0"/>
        </w:rPr>
      </w:pPr>
      <w:r w:rsidDel="00000000" w:rsidR="00000000" w:rsidRPr="00000000">
        <w:rPr>
          <w:i w:val="0"/>
          <w:iCs w:val="0"/>
          <w:rtl w:val="0"/>
        </w:rPr>
        <w:t xml:space="preserve">Melo, Y. (2026, 24 de marzo). Solo 1 de cada 4 mypes accede a crédito y paga más por falta de información financiera. </w:t>
      </w:r>
      <w:r w:rsidDel="00000000" w:rsidR="00000000" w:rsidRPr="00000000">
        <w:rPr>
          <w:i w:val="1"/>
          <w:iCs w:val="1"/>
          <w:rtl w:val="0"/>
        </w:rPr>
        <w:t xml:space="preserve">Infobae</w:t>
      </w:r>
      <w:r w:rsidDel="00000000" w:rsidR="00000000" w:rsidRPr="00000000">
        <w:rPr>
          <w:i w:val="0"/>
          <w:iCs w:val="0"/>
          <w:rtl w:val="0"/>
        </w:rPr>
        <w:t xml:space="preserve">. </w:t>
      </w:r>
      <w:hyperlink r:id="rId28">
        <w:r w:rsidDel="00000000" w:rsidR="00000000" w:rsidRPr="00000000">
          <w:rPr>
            <w:i w:val="0"/>
            <w:iCs w:val="0"/>
            <w:color w:val="1155cc"/>
            <w:u w:val="single"/>
            <w:rtl w:val="0"/>
          </w:rPr>
          <w:t xml:space="preserve">https://www.infobae.com/peru/2026/03/24/solo-1-de-cada-4-mypes-accede-a-credito-y-paga-mas-por-falta-de-informacion-financiera/</w:t>
        </w:r>
      </w:hyperlink>
      <w:r w:rsidDel="00000000" w:rsidR="00000000" w:rsidRPr="00000000">
        <w:rPr>
          <w:rtl w:val="0"/>
        </w:rPr>
      </w:r>
    </w:p>
    <w:p w:rsidR="00000000" w:rsidDel="00000000" w:rsidP="00000000" w:rsidRDefault="00000000" w:rsidRPr="00000000" w14:paraId="00000251">
      <w:pPr>
        <w:spacing w:after="160" w:line="360" w:lineRule="auto"/>
        <w:ind w:left="720" w:hanging="720"/>
        <w:jc w:val="left"/>
        <w:rPr>
          <w:i w:val="0"/>
          <w:iCs w:val="0"/>
        </w:rPr>
      </w:pPr>
      <w:r w:rsidDel="00000000" w:rsidR="00000000" w:rsidRPr="00000000">
        <w:rPr>
          <w:i w:val="0"/>
          <w:iCs w:val="0"/>
          <w:rtl w:val="0"/>
        </w:rPr>
        <w:t xml:space="preserve">Reusche, I. (2026, 4 de agosto). </w:t>
      </w:r>
      <w:r w:rsidDel="00000000" w:rsidR="00000000" w:rsidRPr="00000000">
        <w:rPr>
          <w:i w:val="1"/>
          <w:iCs w:val="1"/>
          <w:rtl w:val="0"/>
        </w:rPr>
        <w:t xml:space="preserve">BBVA en Perú alcanza una facturación trimestral histórica en el segmento Pymes con 48 % de crecimiento versus 2025</w:t>
      </w:r>
      <w:r w:rsidDel="00000000" w:rsidR="00000000" w:rsidRPr="00000000">
        <w:rPr>
          <w:i w:val="0"/>
          <w:iCs w:val="0"/>
          <w:rtl w:val="0"/>
        </w:rPr>
        <w:t xml:space="preserve">. BBVA. </w:t>
      </w:r>
      <w:hyperlink r:id="rId29">
        <w:r w:rsidDel="00000000" w:rsidR="00000000" w:rsidRPr="00000000">
          <w:rPr>
            <w:i w:val="0"/>
            <w:iCs w:val="0"/>
            <w:color w:val="1155cc"/>
            <w:u w:val="single"/>
            <w:rtl w:val="0"/>
          </w:rPr>
          <w:t xml:space="preserve">https://www.bbva.com/es/pe/empresas/bbva-en-peru-alcanza-una-facturacion-trimestral-historica-en-el-segmento-pymes-con-48-de-crecimiento-versus-2025/</w:t>
        </w:r>
      </w:hyperlink>
      <w:r w:rsidDel="00000000" w:rsidR="00000000" w:rsidRPr="00000000">
        <w:rPr>
          <w:rtl w:val="0"/>
        </w:rPr>
      </w:r>
    </w:p>
    <w:p w:rsidR="00000000" w:rsidDel="00000000" w:rsidP="00000000" w:rsidRDefault="00000000" w:rsidRPr="00000000" w14:paraId="00000252">
      <w:pPr>
        <w:spacing w:after="160" w:line="360" w:lineRule="auto"/>
        <w:ind w:left="720" w:hanging="720"/>
        <w:jc w:val="left"/>
        <w:rPr>
          <w:color w:val="1155cc"/>
          <w:u w:val="single"/>
        </w:rPr>
      </w:pPr>
      <w:r w:rsidDel="00000000" w:rsidR="00000000" w:rsidRPr="00000000">
        <w:rPr>
          <w:i w:val="0"/>
          <w:iCs w:val="0"/>
          <w:rtl w:val="0"/>
        </w:rPr>
        <w:t xml:space="preserve">Salazar Herrada, E. (2026, 3 de junio). SBS: Utilidad del sistema financiero alcanza los S/ 17,934 millones y la morosidad vuelve a niveles prepandemia. </w:t>
      </w:r>
      <w:r w:rsidDel="00000000" w:rsidR="00000000" w:rsidRPr="00000000">
        <w:rPr>
          <w:i w:val="1"/>
          <w:iCs w:val="1"/>
          <w:rtl w:val="0"/>
        </w:rPr>
        <w:t xml:space="preserve">Infobae</w:t>
      </w:r>
      <w:r w:rsidDel="00000000" w:rsidR="00000000" w:rsidRPr="00000000">
        <w:rPr>
          <w:i w:val="0"/>
          <w:iCs w:val="0"/>
          <w:rtl w:val="0"/>
        </w:rPr>
        <w:t xml:space="preserve">. </w:t>
      </w:r>
      <w:hyperlink r:id="rId30">
        <w:r w:rsidDel="00000000" w:rsidR="00000000" w:rsidRPr="00000000">
          <w:rPr>
            <w:i w:val="0"/>
            <w:iCs w:val="0"/>
            <w:color w:val="1155cc"/>
            <w:u w:val="single"/>
            <w:rtl w:val="0"/>
          </w:rPr>
          <w:t xml:space="preserve">https://www.infobae.com/peru/2026/06/03/sbs-utilidad-del-sistema-financiero-alcanza-los-s17934-millones-y-la-morosidad-vuelve-a-niveles-prepandemia/</w:t>
        </w:r>
      </w:hyperlink>
      <w:r w:rsidDel="00000000" w:rsidR="00000000" w:rsidRPr="00000000">
        <w:rPr>
          <w:rtl w:val="0"/>
        </w:rPr>
      </w:r>
    </w:p>
    <w:p w:rsidR="00000000" w:rsidDel="00000000" w:rsidP="00000000" w:rsidRDefault="00000000" w:rsidRPr="00000000" w14:paraId="00000253">
      <w:pPr>
        <w:spacing w:after="240" w:before="240" w:lineRule="auto"/>
        <w:ind w:left="708.6614173228347" w:hanging="708.6614173228347"/>
        <w:rPr/>
      </w:pPr>
      <w:r w:rsidDel="00000000" w:rsidR="00000000" w:rsidRPr="00000000">
        <w:rPr>
          <w:rtl w:val="0"/>
        </w:rPr>
        <w:t xml:space="preserve">Superintendencia de Banca, Seguros y Administradoras Privadas de Fondos de Pensiones. (2022, 28 de diciembre). </w:t>
      </w:r>
      <w:r w:rsidDel="00000000" w:rsidR="00000000" w:rsidRPr="00000000">
        <w:rPr>
          <w:i w:val="1"/>
          <w:iCs w:val="1"/>
          <w:rtl w:val="0"/>
        </w:rPr>
        <w:t xml:space="preserve">Resolución SBS N.º 04036-2022: Reglamento de Gestión de Reclamos y Requerimientos</w:t>
      </w: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https://intranet2.sbs.gob.pe/dv_int_cn/2230/v1.0/Adjuntos/4036-2022.r.pdf</w:t>
        </w:r>
      </w:hyperlink>
      <w:r w:rsidDel="00000000" w:rsidR="00000000" w:rsidRPr="00000000">
        <w:rPr>
          <w:rtl w:val="0"/>
        </w:rPr>
      </w:r>
    </w:p>
    <w:p w:rsidR="00000000" w:rsidDel="00000000" w:rsidP="00000000" w:rsidRDefault="00000000" w:rsidRPr="00000000" w14:paraId="00000254">
      <w:pPr>
        <w:spacing w:after="200" w:before="0" w:line="360" w:lineRule="auto"/>
        <w:jc w:val="both"/>
        <w:rPr/>
      </w:pPr>
      <w:r w:rsidDel="00000000" w:rsidR="00000000" w:rsidRPr="00000000">
        <w:rPr>
          <w:b w:val="1"/>
          <w:bCs w:val="1"/>
          <w:i w:val="0"/>
          <w:iCs w:val="0"/>
          <w:rtl w:val="0"/>
        </w:rPr>
        <w:t xml:space="preserve">Nota sobre las referencias.</w:t>
      </w:r>
      <w:r w:rsidDel="00000000" w:rsidR="00000000" w:rsidRPr="00000000">
        <w:rPr>
          <w:i w:val="0"/>
          <w:iCs w:val="0"/>
          <w:rtl w:val="0"/>
        </w:rPr>
        <w:t xml:space="preserve"> Las entradas BBVA (2025) y BBVA (2026a) provienen del Entregable 1 y se conservan para mantener la consistencia de la codificación alfabética al integrar ambos documentos. Todas las demás fuentes fueron consultadas y verificadas para la elaboración de esta entrega.</w:t>
      </w:r>
      <w:r w:rsidDel="00000000" w:rsidR="00000000" w:rsidRPr="00000000">
        <w:rPr>
          <w:rtl w:val="0"/>
        </w:rPr>
      </w:r>
    </w:p>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rPr/>
      </w:pPr>
      <w:r w:rsidDel="00000000" w:rsidR="00000000" w:rsidRPr="00000000">
        <w:rPr>
          <w:sz w:val="22"/>
          <w:szCs w:val="22"/>
          <w:rtl w:val="0"/>
        </w:rPr>
        <w:t xml:space="preserve">Anexo A. Observaciones de consistencia respecto del Entregable 1</w:t>
      </w:r>
      <w:r w:rsidDel="00000000" w:rsidR="00000000" w:rsidRPr="00000000">
        <w:rPr>
          <w:rtl w:val="0"/>
        </w:rPr>
      </w:r>
    </w:p>
    <w:p w:rsidR="00000000" w:rsidDel="00000000" w:rsidP="00000000" w:rsidRDefault="00000000" w:rsidRPr="00000000" w14:paraId="00000257">
      <w:pPr>
        <w:spacing w:after="120" w:before="0" w:line="360" w:lineRule="auto"/>
        <w:jc w:val="both"/>
        <w:rPr/>
      </w:pPr>
      <w:r w:rsidDel="00000000" w:rsidR="00000000" w:rsidRPr="00000000">
        <w:rPr>
          <w:i w:val="0"/>
          <w:iCs w:val="0"/>
          <w:rtl w:val="0"/>
        </w:rPr>
        <w:t xml:space="preserve">Durante la elaboración de esta práctica se contrastaron las cifras del Entregable 1 con la información publicada por la entidad al segundo trimestre de 2026. El ejercicio arrojó cuatro observaciones que conviene atender antes de la integración de ambos documentos.</w:t>
      </w:r>
      <w:r w:rsidDel="00000000" w:rsidR="00000000" w:rsidRPr="00000000">
        <w:rPr>
          <w:rtl w:val="0"/>
        </w:rPr>
      </w:r>
    </w:p>
    <w:p w:rsidR="00000000" w:rsidDel="00000000" w:rsidP="00000000" w:rsidRDefault="00000000" w:rsidRPr="00000000" w14:paraId="00000258">
      <w:pPr>
        <w:spacing w:after="0" w:before="200" w:lineRule="auto"/>
        <w:rPr/>
      </w:pPr>
      <w:r w:rsidDel="00000000" w:rsidR="00000000" w:rsidRPr="00000000">
        <w:rPr>
          <w:b w:val="1"/>
          <w:bCs w:val="1"/>
          <w:i w:val="0"/>
          <w:iCs w:val="0"/>
          <w:rtl w:val="0"/>
        </w:rPr>
        <w:t xml:space="preserve">Tabla 26</w:t>
      </w:r>
      <w:r w:rsidDel="00000000" w:rsidR="00000000" w:rsidRPr="00000000">
        <w:rPr>
          <w:rtl w:val="0"/>
        </w:rPr>
      </w:r>
    </w:p>
    <w:p w:rsidR="00000000" w:rsidDel="00000000" w:rsidP="00000000" w:rsidRDefault="00000000" w:rsidRPr="00000000" w14:paraId="00000259">
      <w:pPr>
        <w:spacing w:after="100" w:lineRule="auto"/>
        <w:rPr/>
      </w:pPr>
      <w:r w:rsidDel="00000000" w:rsidR="00000000" w:rsidRPr="00000000">
        <w:rPr>
          <w:i w:val="1"/>
          <w:iCs w:val="1"/>
          <w:rtl w:val="0"/>
        </w:rPr>
        <w:t xml:space="preserve">Observaciones de consistencia sobre el Entregable 1</w:t>
      </w:r>
      <w:r w:rsidDel="00000000" w:rsidR="00000000" w:rsidRPr="00000000">
        <w:rPr>
          <w:rtl w:val="0"/>
        </w:rPr>
      </w:r>
    </w:p>
    <w:tbl>
      <w:tblPr>
        <w:tblStyle w:val="Table13"/>
        <w:tblW w:w="903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705"/>
        <w:gridCol w:w="4440"/>
        <w:gridCol w:w="3885"/>
        <w:tblGridChange w:id="0">
          <w:tblGrid>
            <w:gridCol w:w="705"/>
            <w:gridCol w:w="4440"/>
            <w:gridCol w:w="3885"/>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5A">
            <w:pPr>
              <w:spacing w:after="0" w:line="240" w:lineRule="auto"/>
              <w:jc w:val="center"/>
              <w:rPr/>
            </w:pPr>
            <w:r w:rsidDel="00000000" w:rsidR="00000000" w:rsidRPr="00000000">
              <w:rPr>
                <w:b w:val="1"/>
                <w:bCs w:val="1"/>
                <w:i w:val="0"/>
                <w:iCs w:val="0"/>
                <w:color w:val="ffffff"/>
                <w:rtl w:val="0"/>
              </w:rPr>
              <w:t xml:space="preserve">N.º</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5B">
            <w:pPr>
              <w:spacing w:after="0" w:line="240" w:lineRule="auto"/>
              <w:jc w:val="center"/>
              <w:rPr/>
            </w:pPr>
            <w:r w:rsidDel="00000000" w:rsidR="00000000" w:rsidRPr="00000000">
              <w:rPr>
                <w:b w:val="1"/>
                <w:bCs w:val="1"/>
                <w:i w:val="0"/>
                <w:iCs w:val="0"/>
                <w:color w:val="ffffff"/>
                <w:rtl w:val="0"/>
              </w:rPr>
              <w:t xml:space="preserve">Observación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5C">
            <w:pPr>
              <w:spacing w:after="0" w:line="240" w:lineRule="auto"/>
              <w:jc w:val="center"/>
              <w:rPr/>
            </w:pPr>
            <w:r w:rsidDel="00000000" w:rsidR="00000000" w:rsidRPr="00000000">
              <w:rPr>
                <w:b w:val="1"/>
                <w:bCs w:val="1"/>
                <w:i w:val="0"/>
                <w:iCs w:val="0"/>
                <w:color w:val="ffffff"/>
                <w:rtl w:val="0"/>
              </w:rPr>
              <w:t xml:space="preserve">Corrección sugerida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5D">
            <w:pPr>
              <w:spacing w:after="0" w:line="240" w:lineRule="auto"/>
              <w:jc w:val="left"/>
              <w:rPr/>
            </w:pPr>
            <w:r w:rsidDel="00000000" w:rsidR="00000000" w:rsidRPr="00000000">
              <w:rPr>
                <w:b w:val="1"/>
                <w:bCs w:val="1"/>
                <w:i w:val="0"/>
                <w:iCs w:val="0"/>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E">
            <w:pPr>
              <w:spacing w:after="0" w:line="240" w:lineRule="auto"/>
              <w:jc w:val="left"/>
              <w:rPr/>
            </w:pPr>
            <w:r w:rsidDel="00000000" w:rsidR="00000000" w:rsidRPr="00000000">
              <w:rPr>
                <w:rtl w:val="0"/>
              </w:rPr>
              <w:t xml:space="preserve">Con información posterior esa relación se invirtió: la morosidad de la entidad cerró en 2.69 % a junio de 2026, con una mejora de 69 puntos básicos interanuales y una cobertura de 164 %, mientras que el ratio de mora del sistema bancario se situó en 2.83 % a mayo de 2026 (Banco BBVA Perú, 2026a, pp. 17 y 24).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F">
            <w:pPr>
              <w:spacing w:after="0" w:line="240" w:lineRule="auto"/>
              <w:jc w:val="left"/>
              <w:rPr/>
            </w:pPr>
            <w:r w:rsidDel="00000000" w:rsidR="00000000" w:rsidRPr="00000000">
              <w:rPr>
                <w:i w:val="0"/>
                <w:iCs w:val="0"/>
                <w:rtl w:val="0"/>
              </w:rPr>
              <w:t xml:space="preserve">Actualizar la Tabla 6 y el texto de la sección 1.6. La entidad presenta hoy mejor calidad de cartera que el sistema, de modo que la morosidad ya no constituye un dolor sostenible y por ello no fue incorporada como dolor crítico en esta práctica.</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60">
            <w:pPr>
              <w:spacing w:after="0" w:line="240" w:lineRule="auto"/>
              <w:jc w:val="left"/>
              <w:rPr/>
            </w:pPr>
            <w:r w:rsidDel="00000000" w:rsidR="00000000" w:rsidRPr="00000000">
              <w:rPr>
                <w:b w:val="1"/>
                <w:bCs w:val="1"/>
                <w:i w:val="0"/>
                <w:iCs w:val="0"/>
                <w:rtl w:val="0"/>
              </w:rPr>
              <w:t xml:space="preserv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61">
            <w:pPr>
              <w:spacing w:after="0" w:line="240" w:lineRule="auto"/>
              <w:jc w:val="left"/>
              <w:rPr/>
            </w:pPr>
            <w:r w:rsidDel="00000000" w:rsidR="00000000" w:rsidRPr="00000000">
              <w:rPr>
                <w:i w:val="0"/>
                <w:iCs w:val="0"/>
                <w:rtl w:val="0"/>
              </w:rPr>
              <w:t xml:space="preserve">Las citas de la sección 3 emplean las formas (Banco BBVA Perú, 2025) y (Banco BBVA Perú, 2026), que no corresponden a ninguna entrada de la lista de referencias, donde las obras figuran como 2026a y 2026b.</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62">
            <w:pPr>
              <w:spacing w:after="0" w:line="240" w:lineRule="auto"/>
              <w:jc w:val="left"/>
              <w:rPr/>
            </w:pPr>
            <w:r w:rsidDel="00000000" w:rsidR="00000000" w:rsidRPr="00000000">
              <w:rPr>
                <w:i w:val="0"/>
                <w:iCs w:val="0"/>
                <w:rtl w:val="0"/>
              </w:rPr>
              <w:t xml:space="preserve">Reemplazar (Banco BBVA Perú, 2025) por (Banco BBVA Perú, 2026b) y (Banco BBVA Perú, 2026) por (Banco BBVA Perú, 2026a). Una cita que no resuelve a una entrada de la lista compromete el criterio de uso correcto de fuentes.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63">
            <w:pPr>
              <w:spacing w:after="0" w:line="240" w:lineRule="auto"/>
              <w:jc w:val="left"/>
              <w:rPr/>
            </w:pPr>
            <w:r w:rsidDel="00000000" w:rsidR="00000000" w:rsidRPr="00000000">
              <w:rPr>
                <w:b w:val="1"/>
                <w:bCs w:val="1"/>
                <w:i w:val="0"/>
                <w:iCs w:val="0"/>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4">
            <w:pPr>
              <w:spacing w:after="0" w:line="240" w:lineRule="auto"/>
              <w:jc w:val="left"/>
              <w:rPr/>
            </w:pPr>
            <w:r w:rsidDel="00000000" w:rsidR="00000000" w:rsidRPr="00000000">
              <w:rPr>
                <w:i w:val="0"/>
                <w:iCs w:val="0"/>
                <w:rtl w:val="0"/>
              </w:rPr>
              <w:t xml:space="preserve">El título de la sección 1.2 anuncia participación de mercado, pero las cuotas (22.09 % en colocaciones vigentes y 20.90 % en depósitos) aparecen recién en la sección 3, dentro del análisis de fuerzas de Porter.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5">
            <w:pPr>
              <w:spacing w:after="0" w:line="240" w:lineRule="auto"/>
              <w:jc w:val="left"/>
              <w:rPr/>
            </w:pPr>
            <w:r w:rsidDel="00000000" w:rsidR="00000000" w:rsidRPr="00000000">
              <w:rPr>
                <w:i w:val="0"/>
                <w:iCs w:val="0"/>
                <w:rtl w:val="0"/>
              </w:rPr>
              <w:t xml:space="preserve">Trasladar o replicar ese párrafo al cierre de la sección 1.2, de modo que el contenido corresponda al título.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66">
            <w:pPr>
              <w:spacing w:after="0" w:line="240" w:lineRule="auto"/>
              <w:jc w:val="left"/>
              <w:rPr/>
            </w:pPr>
            <w:r w:rsidDel="00000000" w:rsidR="00000000" w:rsidRPr="00000000">
              <w:rPr>
                <w:b w:val="1"/>
                <w:bCs w:val="1"/>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67">
            <w:pPr>
              <w:spacing w:after="0" w:line="240" w:lineRule="auto"/>
              <w:jc w:val="left"/>
              <w:rPr/>
            </w:pPr>
            <w:r w:rsidDel="00000000" w:rsidR="00000000" w:rsidRPr="00000000">
              <w:rPr>
                <w:i w:val="0"/>
                <w:iCs w:val="0"/>
                <w:rtl w:val="0"/>
              </w:rPr>
              <w:t xml:space="preserve">El inventario de la Tabla 11 agrupa exclusivamente macroprocesos de tecnología, sin incorporar los macroprocesos de negocio bancario (originación de crédito, captación, medios de pago, servicio al cliente, cobranzas).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68">
            <w:pPr>
              <w:spacing w:after="0" w:line="240" w:lineRule="auto"/>
              <w:jc w:val="left"/>
              <w:rPr/>
            </w:pPr>
            <w:r w:rsidDel="00000000" w:rsidR="00000000" w:rsidRPr="00000000">
              <w:rPr>
                <w:i w:val="0"/>
                <w:iCs w:val="0"/>
                <w:rtl w:val="0"/>
              </w:rPr>
              <w:t xml:space="preserve">Ampliar la Tabla 11 con los macroprocesos de negocio. Mientras tanto, la Tabla 14 de este documento establece la correspondencia entre los procesos extremo a extremo analizados y los macroprocesos tecnológicos ya declarados.</w:t>
            </w:r>
            <w:r w:rsidDel="00000000" w:rsidR="00000000" w:rsidRPr="00000000">
              <w:rPr>
                <w:rtl w:val="0"/>
              </w:rPr>
            </w:r>
          </w:p>
        </w:tc>
      </w:tr>
    </w:tbl>
    <w:p w:rsidR="00000000" w:rsidDel="00000000" w:rsidP="00000000" w:rsidRDefault="00000000" w:rsidRPr="00000000" w14:paraId="00000269">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 a partir del contraste entre el Entregable 1 y la información publicada por la entidad al segundo trimestre de 2026.</w:t>
      </w:r>
      <w:r w:rsidDel="00000000" w:rsidR="00000000" w:rsidRPr="00000000">
        <w:rPr>
          <w:rtl w:val="0"/>
        </w:rPr>
      </w:r>
    </w:p>
    <w:p w:rsidR="00000000" w:rsidDel="00000000" w:rsidP="00000000" w:rsidRDefault="00000000" w:rsidRPr="00000000" w14:paraId="0000026A">
      <w:pPr>
        <w:spacing w:after="200" w:before="0" w:line="360" w:lineRule="auto"/>
        <w:jc w:val="both"/>
        <w:rPr/>
      </w:pPr>
      <w:r w:rsidDel="00000000" w:rsidR="00000000" w:rsidRPr="00000000">
        <w:rPr>
          <w:b w:val="1"/>
          <w:bCs w:val="1"/>
          <w:i w:val="0"/>
          <w:iCs w:val="0"/>
          <w:rtl w:val="0"/>
        </w:rPr>
        <w:t xml:space="preserve">Dato adicional de interés para el objetivo OE4.</w:t>
      </w:r>
      <w:r w:rsidDel="00000000" w:rsidR="00000000" w:rsidRPr="00000000">
        <w:rPr>
          <w:i w:val="0"/>
          <w:iCs w:val="0"/>
          <w:rtl w:val="0"/>
        </w:rPr>
        <w:t xml:space="preserve"> </w:t>
      </w:r>
      <w:r w:rsidDel="00000000" w:rsidR="00000000" w:rsidRPr="00000000">
        <w:rPr>
          <w:rtl w:val="0"/>
        </w:rPr>
        <w:t xml:space="preserve">El retorno sobre patrimonio de la entidad alcanzó 18.7 % a junio de 2026, con una mejora de 200 puntos básicos interanuales, mientras que el ROE del sistema bancario se situó en 20.1 % a mayo de 2026 (Banco BBVA Perú, 2026a, pp. 19 y 32). La brecha de rentabilidad frente al sistema constituye un ángulo pertinente para sustentar iniciativas asociadas a la creación de valor. </w:t>
      </w:r>
    </w:p>
    <w:p w:rsidR="00000000" w:rsidDel="00000000" w:rsidP="00000000" w:rsidRDefault="00000000" w:rsidRPr="00000000" w14:paraId="0000026B">
      <w:pPr>
        <w:pStyle w:val="Heading1"/>
        <w:rPr>
          <w:sz w:val="22"/>
          <w:szCs w:val="22"/>
        </w:rPr>
      </w:pPr>
      <w:bookmarkStart w:colFirst="0" w:colLast="0" w:name="_heading=h.k5t5psnc9hkp" w:id="0"/>
      <w:bookmarkEnd w:id="0"/>
      <w:r w:rsidDel="00000000" w:rsidR="00000000" w:rsidRPr="00000000">
        <w:rPr>
          <w:sz w:val="22"/>
          <w:szCs w:val="22"/>
          <w:rtl w:val="0"/>
        </w:rPr>
        <w:t xml:space="preserve">Anexo B. Entrevista con el Service Owner de ATM y Autoservicios de BBVA Perú</w:t>
      </w:r>
    </w:p>
    <w:p w:rsidR="00000000" w:rsidDel="00000000" w:rsidP="00000000" w:rsidRDefault="00000000" w:rsidRPr="00000000" w14:paraId="0000026C">
      <w:pPr>
        <w:jc w:val="both"/>
        <w:rPr/>
      </w:pPr>
      <w:r w:rsidDel="00000000" w:rsidR="00000000" w:rsidRPr="00000000">
        <w:rPr>
          <w:rtl w:val="0"/>
        </w:rPr>
        <w:t xml:space="preserve">Entrevista sostenida el 11 de setiembre de 2026 con Arturo Moquillaza, Service Owner ATM and Self-Services de BBVA Perú. La entrevista fue grabada con autorización del entrevistado. Se transcriben a continuación los pasajes relativos al proceso de contratación de productos por canal digital en banca de personas. Los pasajes relativos a otros procesos se omiten por no corresponder al alcance de esta práctica.</w:t>
      </w:r>
    </w:p>
    <w:p w:rsidR="00000000" w:rsidDel="00000000" w:rsidP="00000000" w:rsidRDefault="00000000" w:rsidRPr="00000000" w14:paraId="0000026D">
      <w:pPr>
        <w:spacing w:before="200" w:lineRule="auto"/>
        <w:jc w:val="both"/>
        <w:rPr>
          <w:b w:val="1"/>
          <w:bCs w:val="1"/>
        </w:rPr>
      </w:pPr>
      <w:r w:rsidDel="00000000" w:rsidR="00000000" w:rsidRPr="00000000">
        <w:rPr>
          <w:b w:val="1"/>
          <w:bCs w:val="1"/>
          <w:rtl w:val="0"/>
        </w:rPr>
        <w:t xml:space="preserve">Sobre la selección del proceso</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Rodrigo Sanchez: Mi equipo evaluó inicialmente opciones como la originación de crédito Pyme y la atención de reclamos por fraude digital.</w:t>
      </w:r>
    </w:p>
    <w:p w:rsidR="00000000" w:rsidDel="00000000" w:rsidP="00000000" w:rsidRDefault="00000000" w:rsidRPr="00000000" w14:paraId="0000026F">
      <w:pPr>
        <w:spacing w:after="240" w:before="240" w:lineRule="auto"/>
        <w:jc w:val="both"/>
        <w:rPr/>
      </w:pPr>
      <w:r w:rsidDel="00000000" w:rsidR="00000000" w:rsidRPr="00000000">
        <w:rPr>
          <w:rtl w:val="0"/>
        </w:rPr>
        <w:t xml:space="preserve">Arturo Moquillaza: El área de prevención de fraude trabaja en una mesa aislada y sus procesos internos son confidenciales. Por otro lado, el flujo Pyme pertenece a un segmento distinto al de retail. El proceso con mayor claridad y disponibilidad de información es la contratación de productos en canales digitales.</w:t>
      </w:r>
    </w:p>
    <w:p w:rsidR="00000000" w:rsidDel="00000000" w:rsidP="00000000" w:rsidRDefault="00000000" w:rsidRPr="00000000" w14:paraId="00000270">
      <w:pPr>
        <w:spacing w:after="240" w:before="240" w:lineRule="auto"/>
        <w:jc w:val="both"/>
        <w:rPr>
          <w:b w:val="1"/>
          <w:bCs w:val="1"/>
        </w:rPr>
      </w:pPr>
      <w:r w:rsidDel="00000000" w:rsidR="00000000" w:rsidRPr="00000000">
        <w:rPr>
          <w:b w:val="1"/>
          <w:bCs w:val="1"/>
          <w:rtl w:val="0"/>
        </w:rPr>
        <w:t xml:space="preserve">Sobre la estructura del flujo</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Rodrigo Sanchez: ¿Cuántos pasos contempla el proceso de contratación digital?</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Arturo Moquillaza: Depende de cada producto, ya sean cuentas de ahorro, tarjetas, préstamos o seguros. No obstante, la tendencia es simplificar los flujos; a inicios de año se lanzó un proceso 100 % digital que permite a un no cliente contratar productos en menos de 5 minutos.</w:t>
      </w:r>
    </w:p>
    <w:p w:rsidR="00000000" w:rsidDel="00000000" w:rsidP="00000000" w:rsidRDefault="00000000" w:rsidRPr="00000000" w14:paraId="00000273">
      <w:pPr>
        <w:spacing w:after="240" w:before="240" w:lineRule="auto"/>
        <w:jc w:val="both"/>
        <w:rPr>
          <w:b w:val="1"/>
          <w:bCs w:val="1"/>
        </w:rPr>
      </w:pPr>
      <w:r w:rsidDel="00000000" w:rsidR="00000000" w:rsidRPr="00000000">
        <w:rPr>
          <w:b w:val="1"/>
          <w:bCs w:val="1"/>
          <w:rtl w:val="0"/>
        </w:rPr>
        <w:t xml:space="preserve">Sobre la identificación de oportunidades de mejora</w:t>
      </w:r>
    </w:p>
    <w:p w:rsidR="00000000" w:rsidDel="00000000" w:rsidP="00000000" w:rsidRDefault="00000000" w:rsidRPr="00000000" w14:paraId="00000274">
      <w:pPr>
        <w:spacing w:after="240" w:before="240" w:lineRule="auto"/>
        <w:jc w:val="both"/>
        <w:rPr/>
      </w:pPr>
      <w:r w:rsidDel="00000000" w:rsidR="00000000" w:rsidRPr="00000000">
        <w:rPr>
          <w:rtl w:val="0"/>
        </w:rPr>
        <w:t xml:space="preserve">Rodrigo Sanchez: ¿Cómo nos recomiendas identificar oportunidades de mejora en este flujo?</w:t>
      </w:r>
    </w:p>
    <w:p w:rsidR="00000000" w:rsidDel="00000000" w:rsidP="00000000" w:rsidRDefault="00000000" w:rsidRPr="00000000" w14:paraId="00000275">
      <w:pPr>
        <w:spacing w:after="240" w:before="240" w:lineRule="auto"/>
        <w:jc w:val="both"/>
        <w:rPr/>
      </w:pPr>
      <w:r w:rsidDel="00000000" w:rsidR="00000000" w:rsidRPr="00000000">
        <w:rPr>
          <w:rtl w:val="0"/>
        </w:rPr>
        <w:t xml:space="preserve">Arturo Moquillaza: Les sugiero realizar pruebas reales del flujo como clientes y no clientes. Al evaluar "casos borde" (como usuarios menores de edad o con carné de extranjería), notarán que el sistema interrumpe el flujo y los deriva a una oficina física, lo que constituye un punto clave para optimizar y digitalizar.</w:t>
      </w:r>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LUCIO SALAS COHAILA" w:id="1" w:date="2026-09-12T05:32:33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canal digital, aunque resuelve el crédito en tres minutos, concentra solamente un tercio de las colocaciones, lo que limita su contribución al crecimiento del segmento (Reusche, 2026).</w:t>
      </w:r>
    </w:p>
  </w:comment>
  <w:comment w:author="GABRIEL LUCIO SALAS COHAILA" w:id="9" w:date="2026-09-12T05:33:50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brecha de adopción puede abordarse mediante mejoras de experiencia en la app, personalización basada en datos y asistencia contextual durante la contratación.</w:t>
      </w:r>
    </w:p>
  </w:comment>
  <w:comment w:author="GABRIEL LUCIO SALAS COHAILA" w:id="8" w:date="2026-09-12T05:33:42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Incrementar la participación digital en cuentas permitiría que una mayor proporción de las ventas se origine sin asistencia, en concordancia con la estrategia digital de la entidad.</w:t>
      </w:r>
    </w:p>
  </w:comment>
  <w:comment w:author="GABRIEL LUCIO SALAS COHAILA" w:id="3" w:date="2026-09-12T05:33:11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expansión de la originación digital requiere fortalecer la captura estructurada de información, los modelos de decisión y la integración con los canales digitales destinados al segmento Pyme.</w:t>
      </w:r>
    </w:p>
  </w:comment>
  <w:comment w:author="GABRIEL LUCIO SALAS COHAILA" w:id="2" w:date="2026-09-12T05:33:10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Ampliar la originación digital permitiría que una mayor proporción de las colocaciones se beneficie de un ciclo de atención de tres minutos, fortaleciendo la productividad y escalabilidad del proceso.</w:t>
      </w:r>
    </w:p>
  </w:comment>
  <w:comment w:author="GABRIEL LUCIO SALAS COHAILA" w:id="5" w:date="2026-09-12T05:33:14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trazas transaccionales y las estadísticas mensuales de reclamos proporcionan información para aplicar analítica y automatización a la prevención, priorización y seguimiento de los casos.</w:t>
      </w:r>
    </w:p>
  </w:comment>
  <w:comment w:author="GABRIEL LUCIO SALAS COHAILA" w:id="0" w:date="2026-09-12T05:32:21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Alternativas de mecanismos que no dependen de costos, tiempos asistidos o trazabilidad del cliente no demostrados</w:t>
      </w:r>
    </w:p>
  </w:comment>
  <w:comment w:author="GABRIEL LUCIO SALAS COHAILA" w:id="7" w:date="2026-09-12T05:33:30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participación digital varía considerablemente entre productos: alcanza 93 % en cambio de moneda, pero solo 50 % en tarjetas y 33 % en cuentas, lo que evidencia una adopción desigual de los recorridos de autoservicio (Banco BBVA Perú, 2026d, p. 3).</w:t>
      </w:r>
    </w:p>
  </w:comment>
  <w:comment w:author="GABRIEL LUCIO SALAS COHAILA" w:id="4" w:date="2026-09-12T05:33:12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debe esperar la decisión de un proceso cuyo tiempo promedio ponderado de absolución alcanzó 11.29 días durante el 2T2026, lo que afecta la percepción de rapidez y seguridad del servicio</w:t>
      </w:r>
    </w:p>
  </w:comment>
  <w:comment w:author="GABRIEL LUCIO SALAS COHAILA" w:id="6" w:date="2026-09-12T05:33:22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13,959 reclamos absueltos durante el trimestre representan una carga recurrente para las funciones de atención, operaciones y gestión del fraude.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77" w15:done="0"/>
  <w15:commentEx w15:paraId="00000278" w15:done="0"/>
  <w15:commentEx w15:paraId="00000279" w15:done="0"/>
  <w15:commentEx w15:paraId="0000027A" w15:done="0"/>
  <w15:commentEx w15:paraId="0000027B" w15:done="0"/>
  <w15:commentEx w15:paraId="0000027C" w15:done="0"/>
  <w15:commentEx w15:paraId="0000027D" w15:done="0"/>
  <w15:commentEx w15:paraId="0000027E" w15:done="0"/>
  <w15:commentEx w15:paraId="0000027F" w15:done="0"/>
  <w15:commentEx w15:paraId="000002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jc w:val="center"/>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pPr>
    <w:rPr>
      <w:rFonts w:ascii="Times New Roman" w:cs="Times New Roman" w:eastAsia="Times New Roman" w:hAnsi="Times New Roman"/>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360" w:lineRule="auto"/>
      <w:ind w:left="0" w:right="0" w:firstLine="0"/>
      <w:jc w:val="left"/>
    </w:pPr>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360" w:lineRule="auto"/>
      <w:ind w:left="0" w:right="0" w:firstLine="0"/>
      <w:jc w:val="left"/>
    </w:pPr>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bva.pe/content/dam/public-web/peru/documents/personas/Informacion_de_Reclamos_atendidos_Junio2026.pdf" TargetMode="External"/><Relationship Id="rId22" Type="http://schemas.openxmlformats.org/officeDocument/2006/relationships/hyperlink" Target="https://www.bbva.com/en/innovation/bbva-completes-its-global-move-to-the-cloud-with-a-single-data-and-artificial-intelligence-platform/" TargetMode="External"/><Relationship Id="rId21" Type="http://schemas.openxmlformats.org/officeDocument/2006/relationships/hyperlink" Target="https://accionistaseinversores.bbva.com/grupo-bbva/estrategia-la-transformacion-en-bbva/prioridades-estrategicas/" TargetMode="External"/><Relationship Id="rId24" Type="http://schemas.openxmlformats.org/officeDocument/2006/relationships/hyperlink" Target="https://doi.org/10.2307/41166446" TargetMode="External"/><Relationship Id="rId23" Type="http://schemas.openxmlformats.org/officeDocument/2006/relationships/hyperlink" Target="https://www.bbva.com/es/pe/empresas/la-app-bbva-empresas-2-0-crece-141-y-acelera-la-digitalizacion-de-las-pym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gob.pe/institucion/indecopi/noticias/1396052-indecopi-sanciona-a-dos-bancos-y-un-restaurante-en-chimbote-por-consumos-no-reconocidos" TargetMode="External"/><Relationship Id="rId25" Type="http://schemas.openxmlformats.org/officeDocument/2006/relationships/hyperlink" Target="https://www.elperuano.pe/noticia/221705-indecopi-impone-1284-sanciones-a-bancos-por-operaciones-no-reconocidas-por-clientes" TargetMode="External"/><Relationship Id="rId28" Type="http://schemas.openxmlformats.org/officeDocument/2006/relationships/hyperlink" Target="https://www.infobae.com/peru/2026/03/24/solo-1-de-cada-4-mypes-accede-a-credito-y-paga-mas-por-falta-de-informacion-financiera/" TargetMode="External"/><Relationship Id="rId27" Type="http://schemas.openxmlformats.org/officeDocument/2006/relationships/hyperlink" Target="https://doi.org/10.1509/jm.15.042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bbva.com/es/pe/empresas/bbva-en-peru-alcanza-una-facturacion-trimestral-historica-en-el-segmento-pymes-con-48-de-crecimiento-versus-2025/"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intranet2.sbs.gob.pe/dv_int_cn/2230/v1.0/Adjuntos/4036-2022.r.pdf" TargetMode="External"/><Relationship Id="rId30" Type="http://schemas.openxmlformats.org/officeDocument/2006/relationships/hyperlink" Target="https://www.infobae.com/peru/2026/06/03/sbs-utilidad-del-sistema-financiero-alcanza-los-s17934-millones-y-la-morosidad-vuelve-a-niveles-prepandemia/" TargetMode="External"/><Relationship Id="rId11" Type="http://schemas.openxmlformats.org/officeDocument/2006/relationships/hyperlink" Target="https://andina.pe/agencia/noticia-indecopi-sistema-financiero-concentra-90-sanciones-operaciones-no-reconocidas-1026373.aspx" TargetMode="External"/><Relationship Id="rId33" Type="http://schemas.openxmlformats.org/officeDocument/2006/relationships/footer" Target="footer1.xml"/><Relationship Id="rId10" Type="http://schemas.openxmlformats.org/officeDocument/2006/relationships/hyperlink" Target="https://ojo-publico.com/4559/las-millonarias-multas-los-bancos-por-consumos-no-reconocidos" TargetMode="External"/><Relationship Id="rId32" Type="http://schemas.openxmlformats.org/officeDocument/2006/relationships/hyperlink" Target="https://intranet2.sbs.gob.pe/dv_int_cn/2230/v1.0/Adjuntos/4036-2022.r.pdf" TargetMode="External"/><Relationship Id="rId13" Type="http://schemas.openxmlformats.org/officeDocument/2006/relationships/hyperlink" Target="https://www.bbva.pe/pymes/productos/financiamiento/fast-cash.html" TargetMode="External"/><Relationship Id="rId12" Type="http://schemas.openxmlformats.org/officeDocument/2006/relationships/hyperlink" Target="https://www.bbva.pe/personas/productos/cuentas/ahorro.html" TargetMode="External"/><Relationship Id="rId15" Type="http://schemas.openxmlformats.org/officeDocument/2006/relationships/hyperlink" Target="https://www.bbva.pe/content/dam/public-web/peru/documents/personas/investor-relations/BBVA_Peru_Informe_de_Gestion_4Q25.pdf" TargetMode="External"/><Relationship Id="rId14" Type="http://schemas.openxmlformats.org/officeDocument/2006/relationships/hyperlink" Target="https://www.bbva.pe/pymes/productos/financiamiento/prestamo-digital-negocio.html" TargetMode="External"/><Relationship Id="rId17" Type="http://schemas.openxmlformats.org/officeDocument/2006/relationships/hyperlink" Target="https://www.bbva.pe/content/dam/public-web/peru/documents/personas/investor-relations/vii-Memoria-Anual-2025.pdf" TargetMode="External"/><Relationship Id="rId16" Type="http://schemas.openxmlformats.org/officeDocument/2006/relationships/hyperlink" Target="https://www.bbva.pe/content/dam/public-web/peru/documents/prefooter/informacion-financiera/informacion-anual/2026/informe-de-gestion-2T2026.pdf" TargetMode="External"/><Relationship Id="rId19" Type="http://schemas.openxmlformats.org/officeDocument/2006/relationships/hyperlink" Target="https://www.bbva.pe/content/dam/public-web/peru/documents/personas/Informacion_de_Reclamos_Atendidos_Mayo_2026.pdf" TargetMode="External"/><Relationship Id="rId18" Type="http://schemas.openxmlformats.org/officeDocument/2006/relationships/hyperlink" Target="https://www.bbva.pe/content/dam/public-web/peru/documents/personas/informacion-reclamos-atendidos-abril-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zJerQdmu0Kne9pETPGZoiMq8Q==">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2026-09-09T19:10:18.381Z</dcterms:created>
  <dc:creator>Grupo 1INF48 - BBVA Perú</dc:creator>
</cp:coreProperties>
</file>

<file path=docProps/custom.xml><?xml version="1.0" encoding="utf-8"?>
<Properties xmlns="http://schemas.openxmlformats.org/officeDocument/2006/custom-properties" xmlns:vt="http://schemas.openxmlformats.org/officeDocument/2006/docPropsVTypes"/>
</file>