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19DE9" w14:textId="77777777" w:rsidR="005D67BF" w:rsidRDefault="003836D5">
      <w:pPr>
        <w:spacing w:after="0" w:line="240" w:lineRule="auto"/>
        <w:jc w:val="right"/>
        <w:rPr>
          <w:b/>
          <w:bCs/>
          <w:color w:val="000000"/>
          <w:sz w:val="40"/>
          <w:szCs w:val="40"/>
        </w:rPr>
      </w:pPr>
      <w:r>
        <w:rPr>
          <w:b/>
          <w:bCs/>
          <w:sz w:val="40"/>
          <w:szCs w:val="40"/>
        </w:rPr>
        <w:t>Cronograma</w:t>
      </w:r>
    </w:p>
    <w:p w14:paraId="66C3A9F7" w14:textId="77777777" w:rsidR="005D67BF" w:rsidRDefault="005D67BF">
      <w:pPr>
        <w:spacing w:after="0" w:line="240" w:lineRule="auto"/>
        <w:jc w:val="right"/>
        <w:rPr>
          <w:b/>
          <w:bCs/>
          <w:color w:val="000000"/>
          <w:sz w:val="40"/>
          <w:szCs w:val="40"/>
        </w:rPr>
      </w:pPr>
    </w:p>
    <w:p w14:paraId="7B5C5D04" w14:textId="77777777" w:rsidR="005D67BF" w:rsidRDefault="003836D5">
      <w:pPr>
        <w:spacing w:after="0" w:line="240" w:lineRule="auto"/>
        <w:jc w:val="right"/>
        <w:rPr>
          <w:b/>
          <w:bCs/>
          <w:i/>
          <w:iCs/>
          <w:color w:val="EFA82F"/>
          <w:sz w:val="28"/>
          <w:szCs w:val="28"/>
        </w:rPr>
      </w:pPr>
      <w:r>
        <w:rPr>
          <w:b/>
          <w:bCs/>
          <w:i/>
          <w:iCs/>
          <w:color w:val="EFA82F"/>
          <w:sz w:val="28"/>
          <w:szCs w:val="28"/>
        </w:rPr>
        <w:t xml:space="preserve"> [DSC PUCP Workshops]</w:t>
      </w:r>
    </w:p>
    <w:p w14:paraId="21695F10" w14:textId="77777777" w:rsidR="005D67BF" w:rsidRDefault="003836D5">
      <w:pPr>
        <w:spacing w:after="0" w:line="240" w:lineRule="auto"/>
        <w:jc w:val="right"/>
        <w:rPr>
          <w:b/>
          <w:bCs/>
          <w:i/>
          <w:iCs/>
          <w:color w:val="EFA82F"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Fecha:</w:t>
      </w:r>
      <w:r>
        <w:rPr>
          <w:b/>
          <w:bCs/>
          <w:i/>
          <w:iCs/>
          <w:color w:val="EFA82F"/>
          <w:sz w:val="28"/>
          <w:szCs w:val="28"/>
        </w:rPr>
        <w:t xml:space="preserve"> [26/09/2026]</w:t>
      </w:r>
    </w:p>
    <w:p w14:paraId="62709EFC" w14:textId="77777777" w:rsidR="005D67BF" w:rsidRDefault="005D67BF">
      <w:pPr>
        <w:spacing w:after="0" w:line="240" w:lineRule="auto"/>
        <w:jc w:val="right"/>
        <w:rPr>
          <w:b/>
          <w:bCs/>
          <w:i/>
          <w:iCs/>
          <w:color w:val="EFA82F"/>
          <w:sz w:val="28"/>
          <w:szCs w:val="28"/>
        </w:rPr>
      </w:pPr>
    </w:p>
    <w:p w14:paraId="15900FE7" w14:textId="77777777" w:rsidR="005D67BF" w:rsidRDefault="003836D5">
      <w:pPr>
        <w:pStyle w:val="Ttulo1"/>
        <w:rPr>
          <w:sz w:val="24"/>
          <w:szCs w:val="24"/>
        </w:rPr>
      </w:pPr>
      <w:bookmarkStart w:id="0" w:name="_heading=h.u0dq2ixwht49" w:colFirst="0" w:colLast="0"/>
      <w:bookmarkEnd w:id="0"/>
      <w:r>
        <w:rPr>
          <w:sz w:val="24"/>
          <w:szCs w:val="24"/>
        </w:rPr>
        <w:t>Elaborado por</w:t>
      </w:r>
    </w:p>
    <w:tbl>
      <w:tblPr>
        <w:tblStyle w:val="af4"/>
        <w:tblW w:w="8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10"/>
      </w:tblGrid>
      <w:tr w:rsidR="005D67BF" w14:paraId="28E2909A" w14:textId="77777777">
        <w:trPr>
          <w:trHeight w:val="214"/>
        </w:trPr>
        <w:tc>
          <w:tcPr>
            <w:tcW w:w="8610" w:type="dxa"/>
          </w:tcPr>
          <w:p w14:paraId="52BEC90A" w14:textId="77777777" w:rsidR="005D67BF" w:rsidRDefault="003836D5">
            <w:pPr>
              <w:numPr>
                <w:ilvl w:val="0"/>
                <w:numId w:val="2"/>
              </w:numPr>
              <w:spacing w:after="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Jorge </w:t>
            </w:r>
            <w:proofErr w:type="spellStart"/>
            <w:r>
              <w:rPr>
                <w:sz w:val="20"/>
                <w:szCs w:val="20"/>
              </w:rPr>
              <w:t>Josue</w:t>
            </w:r>
            <w:proofErr w:type="spellEnd"/>
            <w:r>
              <w:rPr>
                <w:sz w:val="20"/>
                <w:szCs w:val="20"/>
              </w:rPr>
              <w:t xml:space="preserve"> Chamorro Cayetano</w:t>
            </w:r>
          </w:p>
          <w:p w14:paraId="7C336057" w14:textId="77777777" w:rsidR="005D67BF" w:rsidRDefault="003836D5">
            <w:pPr>
              <w:numPr>
                <w:ilvl w:val="0"/>
                <w:numId w:val="2"/>
              </w:numPr>
              <w:spacing w:after="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Enzo </w:t>
            </w:r>
            <w:proofErr w:type="spellStart"/>
            <w:r>
              <w:rPr>
                <w:sz w:val="20"/>
                <w:szCs w:val="20"/>
              </w:rPr>
              <w:t>Andre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Avila</w:t>
            </w:r>
            <w:proofErr w:type="spellEnd"/>
            <w:r>
              <w:rPr>
                <w:sz w:val="20"/>
                <w:szCs w:val="20"/>
              </w:rPr>
              <w:t xml:space="preserve"> Mamani</w:t>
            </w:r>
          </w:p>
          <w:p w14:paraId="5A03F665" w14:textId="77777777" w:rsidR="005D67BF" w:rsidRDefault="003836D5">
            <w:pPr>
              <w:numPr>
                <w:ilvl w:val="0"/>
                <w:numId w:val="2"/>
              </w:numPr>
              <w:spacing w:after="0" w:line="240" w:lineRule="auto"/>
              <w:ind w:left="72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Gandy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Margoreth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Zinanyuca</w:t>
            </w:r>
            <w:proofErr w:type="spellEnd"/>
            <w:r>
              <w:rPr>
                <w:sz w:val="20"/>
                <w:szCs w:val="20"/>
              </w:rPr>
              <w:t xml:space="preserve"> Huillca </w:t>
            </w:r>
          </w:p>
          <w:p w14:paraId="65106638" w14:textId="77777777" w:rsidR="005D67BF" w:rsidRDefault="003836D5">
            <w:pPr>
              <w:numPr>
                <w:ilvl w:val="0"/>
                <w:numId w:val="2"/>
              </w:numPr>
              <w:spacing w:after="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José Alfonso </w:t>
            </w:r>
            <w:proofErr w:type="spellStart"/>
            <w:r>
              <w:rPr>
                <w:sz w:val="20"/>
                <w:szCs w:val="20"/>
              </w:rPr>
              <w:t>Michca</w:t>
            </w:r>
            <w:proofErr w:type="spellEnd"/>
            <w:r>
              <w:rPr>
                <w:sz w:val="20"/>
                <w:szCs w:val="20"/>
              </w:rPr>
              <w:t xml:space="preserve"> Paqui</w:t>
            </w:r>
          </w:p>
          <w:p w14:paraId="412E50E7" w14:textId="77777777" w:rsidR="005D67BF" w:rsidRDefault="003836D5">
            <w:pPr>
              <w:numPr>
                <w:ilvl w:val="0"/>
                <w:numId w:val="2"/>
              </w:numPr>
              <w:spacing w:after="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Lucas Mattias Alvites Galarza</w:t>
            </w:r>
          </w:p>
        </w:tc>
      </w:tr>
    </w:tbl>
    <w:p w14:paraId="16D21FE4" w14:textId="77777777" w:rsidR="005D67BF" w:rsidRDefault="005D67BF">
      <w:pPr>
        <w:pStyle w:val="Ttulo1"/>
        <w:rPr>
          <w:sz w:val="24"/>
          <w:szCs w:val="24"/>
        </w:rPr>
      </w:pPr>
      <w:bookmarkStart w:id="1" w:name="_heading=h.oin3h3fgi8d" w:colFirst="0" w:colLast="0"/>
      <w:bookmarkEnd w:id="1"/>
    </w:p>
    <w:p w14:paraId="161E2D4C" w14:textId="77777777" w:rsidR="005D67BF" w:rsidRDefault="003836D5">
      <w:pPr>
        <w:pStyle w:val="Ttulo1"/>
        <w:rPr>
          <w:sz w:val="24"/>
          <w:szCs w:val="24"/>
        </w:rPr>
      </w:pPr>
      <w:bookmarkStart w:id="2" w:name="_heading=h.uai2aduqauf6" w:colFirst="0" w:colLast="0"/>
      <w:bookmarkEnd w:id="2"/>
      <w:r>
        <w:rPr>
          <w:sz w:val="24"/>
          <w:szCs w:val="24"/>
        </w:rPr>
        <w:t>Información del Proyecto</w:t>
      </w:r>
    </w:p>
    <w:tbl>
      <w:tblPr>
        <w:tblStyle w:val="af5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6"/>
        <w:gridCol w:w="5644"/>
      </w:tblGrid>
      <w:tr w:rsidR="005D67BF" w14:paraId="79C4F290" w14:textId="77777777">
        <w:tc>
          <w:tcPr>
            <w:tcW w:w="3076" w:type="dxa"/>
          </w:tcPr>
          <w:p w14:paraId="1EBC6A51" w14:textId="77777777" w:rsidR="005D67BF" w:rsidRDefault="003836D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Empresa / </w:t>
            </w:r>
            <w:r>
              <w:rPr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5644" w:type="dxa"/>
          </w:tcPr>
          <w:p w14:paraId="3D47779F" w14:textId="77777777" w:rsidR="005D67BF" w:rsidRDefault="003836D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[DSC PUCP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5D67BF" w14:paraId="3254A173" w14:textId="77777777">
        <w:tc>
          <w:tcPr>
            <w:tcW w:w="3076" w:type="dxa"/>
          </w:tcPr>
          <w:p w14:paraId="139A7C6B" w14:textId="77777777" w:rsidR="005D67BF" w:rsidRDefault="003836D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5644" w:type="dxa"/>
          </w:tcPr>
          <w:p w14:paraId="28A3E353" w14:textId="77777777" w:rsidR="005D67BF" w:rsidRDefault="003836D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DSC PUCP Workshops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5D67BF" w14:paraId="15758B33" w14:textId="77777777">
        <w:tc>
          <w:tcPr>
            <w:tcW w:w="3076" w:type="dxa"/>
          </w:tcPr>
          <w:p w14:paraId="73C27863" w14:textId="77777777" w:rsidR="005D67BF" w:rsidRDefault="003836D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Fecha de preparación</w:t>
            </w:r>
          </w:p>
        </w:tc>
        <w:tc>
          <w:tcPr>
            <w:tcW w:w="5644" w:type="dxa"/>
          </w:tcPr>
          <w:p w14:paraId="06917657" w14:textId="77777777" w:rsidR="005D67BF" w:rsidRDefault="003836D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26</w:t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09</w:t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2026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5D67BF" w14:paraId="35BE4006" w14:textId="77777777">
        <w:tc>
          <w:tcPr>
            <w:tcW w:w="3076" w:type="dxa"/>
          </w:tcPr>
          <w:p w14:paraId="5969E1B7" w14:textId="77777777" w:rsidR="005D67BF" w:rsidRDefault="003836D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 Proyecto</w:t>
            </w:r>
          </w:p>
        </w:tc>
        <w:tc>
          <w:tcPr>
            <w:tcW w:w="5644" w:type="dxa"/>
          </w:tcPr>
          <w:p w14:paraId="4E05208A" w14:textId="77777777" w:rsidR="005D67BF" w:rsidRDefault="003836D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Lucas Mattias Alvites Galarza</w:t>
            </w:r>
          </w:p>
        </w:tc>
      </w:tr>
      <w:tr w:rsidR="005D67BF" w14:paraId="330A1C8D" w14:textId="77777777">
        <w:tc>
          <w:tcPr>
            <w:tcW w:w="3076" w:type="dxa"/>
          </w:tcPr>
          <w:p w14:paraId="5EAB039D" w14:textId="77777777" w:rsidR="005D67BF" w:rsidRDefault="003836D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Duración del proyecto</w:t>
            </w:r>
          </w:p>
        </w:tc>
        <w:tc>
          <w:tcPr>
            <w:tcW w:w="5644" w:type="dxa"/>
          </w:tcPr>
          <w:p w14:paraId="61B68B47" w14:textId="77777777" w:rsidR="005D67BF" w:rsidRDefault="003836D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Marzo - Julio 2027</w:t>
            </w:r>
          </w:p>
        </w:tc>
      </w:tr>
    </w:tbl>
    <w:p w14:paraId="25F62D6F" w14:textId="77777777" w:rsidR="005D67BF" w:rsidRDefault="005D67BF">
      <w:pPr>
        <w:pStyle w:val="Ttulo1"/>
        <w:rPr>
          <w:sz w:val="24"/>
          <w:szCs w:val="24"/>
        </w:rPr>
      </w:pPr>
    </w:p>
    <w:p w14:paraId="7039B77D" w14:textId="77777777" w:rsidR="005D67BF" w:rsidRDefault="003836D5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Acta de Constitución del Proyecto</w:t>
      </w:r>
    </w:p>
    <w:p w14:paraId="71413124" w14:textId="77777777" w:rsidR="005D67BF" w:rsidRDefault="003836D5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30j0zll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Propósito y </w:t>
      </w:r>
      <w:r>
        <w:rPr>
          <w:rFonts w:ascii="Times New Roman" w:eastAsia="Times New Roman" w:hAnsi="Times New Roman" w:cs="Times New Roman"/>
          <w:sz w:val="24"/>
          <w:szCs w:val="24"/>
        </w:rPr>
        <w:t>Justificación del Proyecto</w:t>
      </w:r>
    </w:p>
    <w:tbl>
      <w:tblPr>
        <w:tblStyle w:val="af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5D67BF" w14:paraId="4A5B904B" w14:textId="77777777">
        <w:tc>
          <w:tcPr>
            <w:tcW w:w="8720" w:type="dxa"/>
          </w:tcPr>
          <w:p w14:paraId="6D07204C" w14:textId="77777777" w:rsidR="005D67BF" w:rsidRDefault="003836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1. Contexto y Problema:</w:t>
            </w:r>
          </w:p>
          <w:p w14:paraId="456EE4F1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Actualmente, los planes de estudio universitarios no se actualizan al ritmo acelerado en el que evolucionan las tecnologías de vanguardia. Herramientas como la Inteligencia Artificial </w:t>
            </w:r>
            <w:r>
              <w:rPr>
                <w:rFonts w:ascii="Times New Roman" w:eastAsia="Times New Roman" w:hAnsi="Times New Roman" w:cs="Times New Roman"/>
              </w:rPr>
              <w:t xml:space="preserve">generativa, el despliegue continuo en la nube (Cloud) 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MLOps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 son requisitos básicos en los procesos de selección del sector tecnológico que cambian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cada pocos meses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A51C997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EAF901B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2. Problemática encontrada: </w:t>
            </w:r>
          </w:p>
          <w:p w14:paraId="70382503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estudiante egresa con bases teóricas sólidas, pero si</w:t>
            </w:r>
            <w:r>
              <w:rPr>
                <w:rFonts w:ascii="Times New Roman" w:eastAsia="Times New Roman" w:hAnsi="Times New Roman" w:cs="Times New Roman"/>
              </w:rPr>
              <w:t xml:space="preserve">n haber construido ni desplegado un producto funcional. Esto tiene tres consecuencias concretas: </w:t>
            </w:r>
          </w:p>
          <w:p w14:paraId="34F0CFB0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55C667C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a) Compite en desventaja por prácticas preprofesionales, donde se piden portafolios y pruebas técnicas prácticas.</w:t>
            </w:r>
          </w:p>
          <w:p w14:paraId="14D46AD5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b) Al autoformarse recurre a tutoriales dis</w:t>
            </w:r>
            <w:r>
              <w:rPr>
                <w:rFonts w:ascii="Times New Roman" w:eastAsia="Times New Roman" w:hAnsi="Times New Roman" w:cs="Times New Roman"/>
              </w:rPr>
              <w:t>persos que nadie valida o a cursos pagados cuyo costo no todos pueden asumir.</w:t>
            </w:r>
          </w:p>
          <w:p w14:paraId="3413214E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c) Desarrolla poco las habilidades para comunicar y "vender" lo que construye (pitch), que las empresas evalúan en entrevistas y demos.</w:t>
            </w:r>
          </w:p>
          <w:p w14:paraId="5CF18274" w14:textId="77777777" w:rsidR="005D67BF" w:rsidRDefault="005D67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826832B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3. Dimensionamiento de la Necesidad y Opo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rtunidad:</w:t>
            </w:r>
          </w:p>
          <w:p w14:paraId="3882D918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ECF4AB5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a) Demanda estudiantil:</w:t>
            </w:r>
          </w:p>
          <w:p w14:paraId="4171C531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4A6AE8F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Las encuestas de sondeo que DSC PUCP aplica al inicio de cada semestre muestran que los temas más solicitados son IA, desarrollo web 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cloud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computing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Se recibe en promedio una cantidad de respuestas de más de 100 alumn</w:t>
            </w:r>
            <w:r>
              <w:rPr>
                <w:rFonts w:ascii="Times New Roman" w:eastAsia="Times New Roman" w:hAnsi="Times New Roman" w:cs="Times New Roman"/>
              </w:rPr>
              <w:t xml:space="preserve">os donde el 60% prioriza al menos uno de esos temas. El público objetivo se encuentra entre los estudiantes de la Facultad de Ciencias 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Ingeniería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así como también de EEGGCC, que aún no llevan cursos de especialidad en estas tecnologías.</w:t>
            </w:r>
          </w:p>
          <w:p w14:paraId="498381E9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51B98F1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b) Oferta de con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ocimiento disponible: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EC73277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AE7BBB2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 convocatoria de DSC PUCP para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speakers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 mentores superó los 100 profesionales registrados de forma voluntaria. El programa requiere aproximadamente 45 a 50 expertos para realizar las 21 sesiones formativas, mentores y jurados pa</w:t>
            </w:r>
            <w:r>
              <w:rPr>
                <w:rFonts w:ascii="Times New Roman" w:eastAsia="Times New Roman" w:hAnsi="Times New Roman" w:cs="Times New Roman"/>
              </w:rPr>
              <w:t>ra 4 competencias, por lo que la oferta registrada duplica la necesidad y permite contar con suplentes.</w:t>
            </w:r>
          </w:p>
          <w:p w14:paraId="07188BE9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3BC20DE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c) Tamaño del servicio</w:t>
            </w:r>
            <w:r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7345B977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4E8FBBF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programa ofrece alrededor de 500 plazas en 5 meses (3 módulos de 40 a 60 estudiantes por sesión,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una hackathon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de 100 a 12</w:t>
            </w:r>
            <w:r>
              <w:rPr>
                <w:rFonts w:ascii="Times New Roman" w:eastAsia="Times New Roman" w:hAnsi="Times New Roman" w:cs="Times New Roman"/>
              </w:rPr>
              <w:t>0 estudiantes y un evento final de 150 a 200 estudiantes), con una meta de al menos 300 participantes únicos.</w:t>
            </w:r>
          </w:p>
          <w:p w14:paraId="090EAF6C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36C7E54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4. Oportunidad </w:t>
            </w:r>
          </w:p>
          <w:p w14:paraId="443729EB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34FE834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a) Una demanda estudiantil no atendida por el plan de estudio.</w:t>
            </w:r>
          </w:p>
          <w:p w14:paraId="7B8BBF78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b) Expertos dispuestos a enseñar sin costo, que buscan </w:t>
            </w:r>
            <w:r>
              <w:rPr>
                <w:rFonts w:ascii="Times New Roman" w:eastAsia="Times New Roman" w:hAnsi="Times New Roman" w:cs="Times New Roman"/>
              </w:rPr>
              <w:t xml:space="preserve">exposición de marca personal 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networking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B3D61B8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c) Empresas que necesitan talento con estas habilidades y pagan por visibilidad y acceso temprano a perfiles, lo que hace financiable el programa mediante auspicios.</w:t>
            </w:r>
          </w:p>
          <w:p w14:paraId="3CDAA4E3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d) Recursos ya disponibles para DSC PUCP: espac</w:t>
            </w:r>
            <w:r>
              <w:rPr>
                <w:rFonts w:ascii="Times New Roman" w:eastAsia="Times New Roman" w:hAnsi="Times New Roman" w:cs="Times New Roman"/>
              </w:rPr>
              <w:t>ios PUCP cedidos por trámite estudiantil, sede de NTT Data Perú como aliado y créditos en la nube del programa de Google para comunidades estudiantiles. Falta un espacio institucional formal que una estas piezas; DSC PUCP ya tiene la estructura organizativ</w:t>
            </w:r>
            <w:r>
              <w:rPr>
                <w:rFonts w:ascii="Times New Roman" w:eastAsia="Times New Roman" w:hAnsi="Times New Roman" w:cs="Times New Roman"/>
              </w:rPr>
              <w:t>a y la reputación para crearlo, a un costo monetario bajo porque la mayor parte del valor se aporta en especie.</w:t>
            </w:r>
          </w:p>
          <w:p w14:paraId="2AF47886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FC08145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5. Beneficios esperados </w:t>
            </w:r>
          </w:p>
          <w:p w14:paraId="172C370B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los estudiantes: formación práctica gratuita, certificación y un producto desplegado para su portafolio. Para DSC</w:t>
            </w:r>
            <w:r>
              <w:rPr>
                <w:rFonts w:ascii="Times New Roman" w:eastAsia="Times New Roman" w:hAnsi="Times New Roman" w:cs="Times New Roman"/>
              </w:rPr>
              <w:t xml:space="preserve"> PUCP: posicionamiento, una base de talento para su comunidad y un superávit objetivo de al menos S/ 2,000 como capital semilla de la siguiente edición. Para los sponsors: acceso a más de 300 perfiles técnicos y visibilidad de marca. Para la PUCP: compleme</w:t>
            </w:r>
            <w:r>
              <w:rPr>
                <w:rFonts w:ascii="Times New Roman" w:eastAsia="Times New Roman" w:hAnsi="Times New Roman" w:cs="Times New Roman"/>
              </w:rPr>
              <w:t>nto extracurricular a la formación de sus estudiantes.</w:t>
            </w:r>
          </w:p>
          <w:p w14:paraId="164867F5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2C8D600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6. Propósito del Proyecto:</w:t>
            </w:r>
          </w:p>
          <w:p w14:paraId="1DC6C074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Implementar "DSC PUCP Workshops", un programa integral de entrenamiento 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networking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que capacite de forma escalonada en desarrollo con IA, ciencia de datos, machine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learning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Google Cloud y habilidades de comunicación (pitch), y que valide lo aprendido mediante competencias progresivas que culminan en una Hackathon Internacional de 24 horas. El programa está diseñado para repetirse en cada ciclo académico, actualizand</w:t>
            </w:r>
            <w:r>
              <w:rPr>
                <w:rFonts w:ascii="Times New Roman" w:eastAsia="Times New Roman" w:hAnsi="Times New Roman" w:cs="Times New Roman"/>
              </w:rPr>
              <w:t>o su contenido según las tendencias de la industria.</w:t>
            </w:r>
          </w:p>
          <w:p w14:paraId="6CD1DEC1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5BB6297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gje1467fgh2c" w:colFirst="0" w:colLast="0"/>
      <w:bookmarkEnd w:id="4"/>
    </w:p>
    <w:p w14:paraId="70C2106C" w14:textId="77777777" w:rsidR="005D67BF" w:rsidRDefault="003836D5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1fob9te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Descripción del Proyecto y Entregables</w:t>
      </w:r>
    </w:p>
    <w:tbl>
      <w:tblPr>
        <w:tblStyle w:val="af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5D67BF" w14:paraId="6FBF4054" w14:textId="77777777">
        <w:trPr>
          <w:trHeight w:val="1044"/>
        </w:trPr>
        <w:tc>
          <w:tcPr>
            <w:tcW w:w="8720" w:type="dxa"/>
          </w:tcPr>
          <w:p w14:paraId="5FFCE9B5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proyecto ejecuta un programa semestral de cinco meses compuesto por tres módulos formativos (21 sesiones prácticas de 2 horas) y cuatro competencias escalona</w:t>
            </w:r>
            <w:r>
              <w:rPr>
                <w:rFonts w:ascii="Times New Roman" w:eastAsia="Times New Roman" w:hAnsi="Times New Roman" w:cs="Times New Roman"/>
              </w:rPr>
              <w:t xml:space="preserve">das, más una premiación del módulo de Google Cloud. Los entregables se ordenan cronológicamente en tres fases: </w:t>
            </w:r>
          </w:p>
          <w:p w14:paraId="049EA2F1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i) Preparación (todo lo que debe estar listo antes del primer taller: plan, espacios, financiamiento, ponentes, web y difusión)</w:t>
            </w:r>
          </w:p>
          <w:p w14:paraId="54DDB764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Ejecución y </w:t>
            </w:r>
            <w:r>
              <w:rPr>
                <w:rFonts w:ascii="Times New Roman" w:eastAsia="Times New Roman" w:hAnsi="Times New Roman" w:cs="Times New Roman"/>
              </w:rPr>
              <w:t>medición (cada módulo y evento realizado, con su medición de asistencia y satisfacción)</w:t>
            </w:r>
          </w:p>
          <w:p w14:paraId="58D147E0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Cierre (resultados finales y continuidad). El detalle de fechas y temas de cada sesión se presenta en el Anexo A.</w:t>
            </w:r>
          </w:p>
        </w:tc>
      </w:tr>
    </w:tbl>
    <w:p w14:paraId="1713BC32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b761a65n05w8" w:colFirst="0" w:colLast="0"/>
      <w:bookmarkEnd w:id="6"/>
    </w:p>
    <w:sdt>
      <w:sdtPr>
        <w:tag w:val="goog_rdk_89"/>
        <w:id w:val="1770690924"/>
        <w:lock w:val="contentLocked"/>
      </w:sdtPr>
      <w:sdtEndPr/>
      <w:sdtContent>
        <w:tbl>
          <w:tblPr>
            <w:tblStyle w:val="af8"/>
            <w:tblW w:w="8820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900"/>
            <w:gridCol w:w="3105"/>
            <w:gridCol w:w="1830"/>
            <w:gridCol w:w="1740"/>
            <w:gridCol w:w="1245"/>
          </w:tblGrid>
          <w:tr w:rsidR="005D67BF" w14:paraId="4E850C71" w14:textId="77777777">
            <w:trPr>
              <w:trHeight w:val="465"/>
            </w:trPr>
            <w:sdt>
              <w:sdtPr>
                <w:tag w:val="goog_rdk_0"/>
                <w:id w:val="-1745465121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9DAF8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B27905F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N.°</w:t>
                    </w:r>
                  </w:p>
                </w:tc>
              </w:sdtContent>
            </w:sdt>
            <w:sdt>
              <w:sdtPr>
                <w:tag w:val="goog_rdk_1"/>
                <w:id w:val="-352083256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9DAF8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7DA6DEB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Entregable y contenido</w:t>
                    </w:r>
                  </w:p>
                </w:tc>
              </w:sdtContent>
            </w:sdt>
            <w:sdt>
              <w:sdtPr>
                <w:tag w:val="goog_rdk_2"/>
                <w:id w:val="-1023160890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9DAF8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1B7AF4E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 xml:space="preserve">Criterio de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aceptación</w:t>
                    </w:r>
                  </w:p>
                </w:tc>
              </w:sdtContent>
            </w:sdt>
            <w:sdt>
              <w:sdtPr>
                <w:tag w:val="goog_rdk_3"/>
                <w:id w:val="1456901391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9DAF8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3ECD227F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Responsable</w:t>
                    </w:r>
                  </w:p>
                </w:tc>
              </w:sdtContent>
            </w:sdt>
            <w:sdt>
              <w:sdtPr>
                <w:tag w:val="goog_rdk_4"/>
                <w:id w:val="835365146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C9DAF8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5EB12FD6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Fecha</w:t>
                    </w:r>
                  </w:p>
                </w:tc>
              </w:sdtContent>
            </w:sdt>
          </w:tr>
          <w:tr w:rsidR="005D67BF" w14:paraId="3741F6A3" w14:textId="77777777">
            <w:trPr>
              <w:trHeight w:val="315"/>
            </w:trPr>
            <w:sdt>
              <w:sdtPr>
                <w:tag w:val="goog_rdk_5"/>
                <w:id w:val="392042155"/>
                <w:lock w:val="contentLocked"/>
              </w:sdtPr>
              <w:sdtEndPr/>
              <w:sdtContent>
                <w:tc>
                  <w:tcPr>
                    <w:tcW w:w="8820" w:type="dxa"/>
                    <w:gridSpan w:val="5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FCE5CD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13B33E0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FASE 1 – PREPARACIÓN (setiembre 2026 – febrero 2027)</w:t>
                    </w:r>
                  </w:p>
                </w:tc>
              </w:sdtContent>
            </w:sdt>
          </w:tr>
          <w:tr w:rsidR="005D67BF" w14:paraId="7334DF61" w14:textId="77777777">
            <w:trPr>
              <w:trHeight w:val="1230"/>
            </w:trPr>
            <w:sdt>
              <w:sdtPr>
                <w:tag w:val="goog_rdk_10"/>
                <w:id w:val="-683469649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789F9205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E1</w:t>
                    </w:r>
                  </w:p>
                </w:tc>
              </w:sdtContent>
            </w:sdt>
            <w:sdt>
              <w:sdtPr>
                <w:tag w:val="goog_rdk_11"/>
                <w:id w:val="-751115742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1CB1BC9C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Plan para la Dirección del Proyecto.</w:t>
                    </w:r>
                  </w:p>
                  <w:p w14:paraId="699D6AA3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 xml:space="preserve">Cronograma detallado (EDT), presupuesto con cotizaciones, matriz RACI por área, plan de riesgos, plan de 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comunicaciones y calendario de trámites PUCP.</w:t>
                    </w:r>
                  </w:p>
                </w:tc>
              </w:sdtContent>
            </w:sdt>
            <w:sdt>
              <w:sdtPr>
                <w:tag w:val="goog_rdk_12"/>
                <w:id w:val="-1795989448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5710D15F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Aprobado por el Patrocinador y el Gerente de Proyecto.</w:t>
                    </w:r>
                  </w:p>
                </w:tc>
              </w:sdtContent>
            </w:sdt>
            <w:sdt>
              <w:sdtPr>
                <w:tag w:val="goog_rdk_13"/>
                <w:id w:val="1974491321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3B3D0167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Gerencia de Proyecto (Equipo 5)</w:t>
                    </w:r>
                  </w:p>
                </w:tc>
              </w:sdtContent>
            </w:sdt>
            <w:sdt>
              <w:sdtPr>
                <w:tag w:val="goog_rdk_14"/>
                <w:id w:val="919439238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2E6BA8BB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vie 30/10/2026</w:t>
                    </w:r>
                  </w:p>
                </w:tc>
              </w:sdtContent>
            </w:sdt>
          </w:tr>
          <w:tr w:rsidR="005D67BF" w14:paraId="73BE2912" w14:textId="77777777">
            <w:trPr>
              <w:trHeight w:val="2565"/>
            </w:trPr>
            <w:sdt>
              <w:sdtPr>
                <w:tag w:val="goog_rdk_15"/>
                <w:id w:val="2009703022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E6A7716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E2</w:t>
                    </w:r>
                  </w:p>
                </w:tc>
              </w:sdtContent>
            </w:sdt>
            <w:sdt>
              <w:sdtPr>
                <w:tag w:val="goog_rdk_16"/>
                <w:id w:val="-1664909345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56761BA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Plan logístico y espacios confirmados.</w:t>
                    </w:r>
                  </w:p>
                  <w:p w14:paraId="4A1D1B80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Reservas confirmadas de Pabellón V (21 sesiones, Kachim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bo, Kaggle, premiación), Open PUCP (hackathon de 8 h) y NTT Data Perú (hackathon de 24 h). Calendario de trámites de acceso de externos (DAES: 7 días hábiles; Pabellón V: 2 días hábiles). Requerimientos técnicos (laboratorio, Wi-Fi, máquina virtual, proyec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tor) y plan de seguridad del evento de 24 h.</w:t>
                    </w:r>
                  </w:p>
                </w:tc>
              </w:sdtContent>
            </w:sdt>
            <w:sdt>
              <w:sdtPr>
                <w:tag w:val="goog_rdk_17"/>
                <w:id w:val="898122070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59B4CBCC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100 % de sedes con confirmación escrita y una sede alternativa identificada para cada evento.</w:t>
                    </w:r>
                  </w:p>
                </w:tc>
              </w:sdtContent>
            </w:sdt>
            <w:sdt>
              <w:sdtPr>
                <w:tag w:val="goog_rdk_18"/>
                <w:id w:val="2104947484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07FB4A32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Logística y Eventos; Finanzas y Legalidad</w:t>
                    </w:r>
                  </w:p>
                </w:tc>
              </w:sdtContent>
            </w:sdt>
            <w:sdt>
              <w:sdtPr>
                <w:tag w:val="goog_rdk_19"/>
                <w:id w:val="-1276060999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E5A2805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vie 15/01/2027</w:t>
                    </w:r>
                  </w:p>
                </w:tc>
              </w:sdtContent>
            </w:sdt>
          </w:tr>
          <w:tr w:rsidR="005D67BF" w14:paraId="1061EA7C" w14:textId="77777777">
            <w:trPr>
              <w:trHeight w:val="2190"/>
            </w:trPr>
            <w:sdt>
              <w:sdtPr>
                <w:tag w:val="goog_rdk_20"/>
                <w:id w:val="1321907044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13A8EE6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E3</w:t>
                    </w:r>
                  </w:p>
                </w:tc>
              </w:sdtContent>
            </w:sdt>
            <w:sdt>
              <w:sdtPr>
                <w:tag w:val="goog_rdk_21"/>
                <w:id w:val="-1197091721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1E88F508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Acuerdos de patrocinio firmados.</w:t>
                    </w:r>
                  </w:p>
                  <w:p w14:paraId="072D07D4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Brochure con paquetes de auspicio, convenios o cartas de compromiso firmadas, cronograma de desembolsos y alianza con NTT Data formalizada.</w:t>
                    </w:r>
                  </w:p>
                </w:tc>
              </w:sdtContent>
            </w:sdt>
            <w:sdt>
              <w:sdtPr>
                <w:tag w:val="goog_rdk_22"/>
                <w:id w:val="1073669819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5921446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Compromisos firmados por el 100 % de la meta (S/ 18,400). Si se logra menos del 60 %, el Patrocinador decide la re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ducción de alcance (go/no-go).</w:t>
                    </w:r>
                  </w:p>
                </w:tc>
              </w:sdtContent>
            </w:sdt>
            <w:sdt>
              <w:sdtPr>
                <w:tag w:val="goog_rdk_23"/>
                <w:id w:val="1454299706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3020AD7A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Relaciones Exteriores; Finanzas y Legalidad</w:t>
                    </w:r>
                  </w:p>
                </w:tc>
              </w:sdtContent>
            </w:sdt>
            <w:sdt>
              <w:sdtPr>
                <w:tag w:val="goog_rdk_24"/>
                <w:id w:val="-1675538148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70ABF84F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vie 22/01/2027</w:t>
                    </w:r>
                  </w:p>
                </w:tc>
              </w:sdtContent>
            </w:sdt>
          </w:tr>
          <w:tr w:rsidR="005D67BF" w14:paraId="109534E5" w14:textId="77777777">
            <w:trPr>
              <w:trHeight w:val="1605"/>
            </w:trPr>
            <w:sdt>
              <w:sdtPr>
                <w:tag w:val="goog_rdk_25"/>
                <w:id w:val="-420526519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176D4D39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E4</w:t>
                    </w:r>
                  </w:p>
                </w:tc>
              </w:sdtContent>
            </w:sdt>
            <w:sdt>
              <w:sdtPr>
                <w:tag w:val="goog_rdk_26"/>
                <w:id w:val="1145921864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573843B2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Programa académico y red de expertos confirmada.</w:t>
                    </w:r>
                  </w:p>
                  <w:p w14:paraId="2489E227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 xml:space="preserve">Sílabo de las 21 sesiones (objetivos, prerrequisitos, laboratorio práctico), bases y rúbricas de las 4 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competencias, y lista confirmada de ponentes, mentores y jurados con cartas de compromiso.</w:t>
                    </w:r>
                  </w:p>
                </w:tc>
              </w:sdtContent>
            </w:sdt>
            <w:sdt>
              <w:sdtPr>
                <w:tag w:val="goog_rdk_27"/>
                <w:id w:val="-1167476097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58B5A784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100 % de sesiones con ponente titular y suplente; bases revisadas y listas para publicar.</w:t>
                    </w:r>
                  </w:p>
                </w:tc>
              </w:sdtContent>
            </w:sdt>
            <w:sdt>
              <w:sdtPr>
                <w:tag w:val="goog_rdk_28"/>
                <w:id w:val="-87170026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BE85961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Relaciones Exteriores; Gerencia de Proyecto</w:t>
                    </w:r>
                  </w:p>
                </w:tc>
              </w:sdtContent>
            </w:sdt>
            <w:sdt>
              <w:sdtPr>
                <w:tag w:val="goog_rdk_29"/>
                <w:id w:val="-1584437847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2BB9C3B1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vie 05/02/2027</w:t>
                    </w:r>
                  </w:p>
                </w:tc>
              </w:sdtContent>
            </w:sdt>
          </w:tr>
          <w:tr w:rsidR="005D67BF" w14:paraId="413A961D" w14:textId="77777777">
            <w:trPr>
              <w:trHeight w:val="1995"/>
            </w:trPr>
            <w:sdt>
              <w:sdtPr>
                <w:tag w:val="goog_rdk_30"/>
                <w:id w:val="-1662222083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71AF5A1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E5</w:t>
                    </w:r>
                  </w:p>
                </w:tc>
              </w:sdtContent>
            </w:sdt>
            <w:sdt>
              <w:sdtPr>
                <w:tag w:val="goog_rdk_31"/>
                <w:id w:val="-88227378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704E036B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Plataforma web y campaña de difusión.</w:t>
                    </w:r>
                  </w:p>
                  <w:p w14:paraId="7BE60938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Identidad visual; web oficial con cronograma, inscripción por módulo o evento y política de privacidad con consentimiento (Ley N.° 29733); pruebas de carga y seguridad; campaña en Instagram, LinkedIn y canales PUCP con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 xml:space="preserve"> calendario de publicaciones de marzo a julio.</w:t>
                    </w:r>
                  </w:p>
                </w:tc>
              </w:sdtContent>
            </w:sdt>
            <w:sdt>
              <w:sdtPr>
                <w:tag w:val="goog_rdk_32"/>
                <w:id w:val="928605452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2FC922B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Web en producción sin incidencias críticas, formularios probados e inscripciones abiertas.</w:t>
                    </w:r>
                  </w:p>
                </w:tc>
              </w:sdtContent>
            </w:sdt>
            <w:sdt>
              <w:sdtPr>
                <w:tag w:val="goog_rdk_33"/>
                <w:id w:val="-1292515649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E8059F4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Desarrollo de Software; Infraestructura; Marketing</w:t>
                    </w:r>
                  </w:p>
                </w:tc>
              </w:sdtContent>
            </w:sdt>
            <w:sdt>
              <w:sdtPr>
                <w:tag w:val="goog_rdk_34"/>
                <w:id w:val="-891829605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D07D9C7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lun 15/02/2027</w:t>
                    </w:r>
                  </w:p>
                </w:tc>
              </w:sdtContent>
            </w:sdt>
          </w:tr>
          <w:tr w:rsidR="005D67BF" w14:paraId="5D7BDBF4" w14:textId="77777777">
            <w:trPr>
              <w:trHeight w:val="315"/>
            </w:trPr>
            <w:sdt>
              <w:sdtPr>
                <w:tag w:val="goog_rdk_35"/>
                <w:id w:val="453237218"/>
                <w:lock w:val="contentLocked"/>
              </w:sdtPr>
              <w:sdtEndPr/>
              <w:sdtContent>
                <w:tc>
                  <w:tcPr>
                    <w:tcW w:w="8820" w:type="dxa"/>
                    <w:gridSpan w:val="5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FCE5CD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7F9DA2CF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 xml:space="preserve">FASE 2 – EJECUCIÓN Y MEDICIÓN (marzo –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julio 2027)</w:t>
                    </w:r>
                  </w:p>
                </w:tc>
              </w:sdtContent>
            </w:sdt>
          </w:tr>
          <w:tr w:rsidR="005D67BF" w14:paraId="6FCDF78B" w14:textId="77777777">
            <w:trPr>
              <w:trHeight w:val="1800"/>
            </w:trPr>
            <w:sdt>
              <w:sdtPr>
                <w:tag w:val="goog_rdk_40"/>
                <w:id w:val="-632391392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73B20A1C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E6</w:t>
                    </w:r>
                  </w:p>
                </w:tc>
              </w:sdtContent>
            </w:sdt>
            <w:sdt>
              <w:sdtPr>
                <w:tag w:val="goog_rdk_41"/>
                <w:id w:val="-1889667026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103AD8A6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Módulo I "Hack With DSC" ejecutado (Pabellón V).</w:t>
                    </w:r>
                  </w:p>
                  <w:p w14:paraId="3C96112D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 xml:space="preserve">3 talleres de desarrollo web con agentes de IA, speed meeting, 2 mentorías de expertos, taller de pitch y Hackathon Kachimbo (pitch de 5 minutos). Incluye registro de 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asistencia, encuesta de satisfacción (NPS) por sesión y certificados.</w:t>
                    </w:r>
                  </w:p>
                </w:tc>
              </w:sdtContent>
            </w:sdt>
            <w:sdt>
              <w:sdtPr>
                <w:tag w:val="goog_rdk_42"/>
                <w:id w:val="1064842586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41DC004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sdt>
                      <w:sdtPr>
                        <w:tag w:val="goog_rdk_43"/>
                        <w:id w:val="-986057750"/>
                      </w:sdtPr>
                      <w:sdtEndPr/>
                      <w:sdtContent>
                        <w:r>
                          <w:rPr>
                            <w:rFonts w:ascii="Gungsuh" w:eastAsia="Gungsuh" w:hAnsi="Gungsuh" w:cs="Gungsuh"/>
                          </w:rPr>
                          <w:t>8 de 8 actividades realizadas; asistencia promedio ≥ 40; NPS medido en el 100 % de las sesiones.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44"/>
                <w:id w:val="-1811678002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45C3D08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Logística y Eventos</w:t>
                    </w:r>
                  </w:p>
                </w:tc>
              </w:sdtContent>
            </w:sdt>
            <w:sdt>
              <w:sdtPr>
                <w:tag w:val="goog_rdk_45"/>
                <w:id w:val="-259833857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19E451B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sáb 27/03/2027</w:t>
                    </w:r>
                  </w:p>
                </w:tc>
              </w:sdtContent>
            </w:sdt>
          </w:tr>
          <w:tr w:rsidR="005D67BF" w14:paraId="137B43EB" w14:textId="77777777">
            <w:trPr>
              <w:trHeight w:val="1605"/>
            </w:trPr>
            <w:sdt>
              <w:sdtPr>
                <w:tag w:val="goog_rdk_46"/>
                <w:id w:val="1262346504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B9E8E6D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E7</w:t>
                    </w:r>
                  </w:p>
                </w:tc>
              </w:sdtContent>
            </w:sdt>
            <w:sdt>
              <w:sdtPr>
                <w:tag w:val="goog_rdk_47"/>
                <w:id w:val="108687066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1CCABA0D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 xml:space="preserve">Módulo II "IA y Machine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Learning" ejecutado (Pabellón V).</w:t>
                    </w:r>
                  </w:p>
                  <w:p w14:paraId="28503F05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7 talleres (ML, análisis de datos, deep learning, graph ML, reinforcement learning, LLM/NLP y agentes de IA) y Competencia de Kaggle como cierre, con la misma medición del E6.</w:t>
                    </w:r>
                  </w:p>
                </w:tc>
              </w:sdtContent>
            </w:sdt>
            <w:sdt>
              <w:sdtPr>
                <w:tag w:val="goog_rdk_48"/>
                <w:id w:val="1001881894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298E626F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sdt>
                      <w:sdtPr>
                        <w:tag w:val="goog_rdk_49"/>
                        <w:id w:val="-1161777049"/>
                      </w:sdtPr>
                      <w:sdtEndPr/>
                      <w:sdtContent>
                        <w:r>
                          <w:rPr>
                            <w:rFonts w:ascii="Gungsuh" w:eastAsia="Gungsuh" w:hAnsi="Gungsuh" w:cs="Gungsuh"/>
                          </w:rPr>
                          <w:t>8 de 8 actividades realizadas; asistencia pr</w:t>
                        </w:r>
                        <w:r>
                          <w:rPr>
                            <w:rFonts w:ascii="Gungsuh" w:eastAsia="Gungsuh" w:hAnsi="Gungsuh" w:cs="Gungsuh"/>
                          </w:rPr>
                          <w:t xml:space="preserve">omedio ≥ 40; ranking final de </w:t>
                        </w:r>
                        <w:proofErr w:type="spellStart"/>
                        <w:r>
                          <w:rPr>
                            <w:rFonts w:ascii="Gungsuh" w:eastAsia="Gungsuh" w:hAnsi="Gungsuh" w:cs="Gungsuh"/>
                          </w:rPr>
                          <w:t>Kaggle</w:t>
                        </w:r>
                        <w:proofErr w:type="spellEnd"/>
                        <w:r>
                          <w:rPr>
                            <w:rFonts w:ascii="Gungsuh" w:eastAsia="Gungsuh" w:hAnsi="Gungsuh" w:cs="Gungsuh"/>
                          </w:rPr>
                          <w:t xml:space="preserve"> publicado.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50"/>
                <w:id w:val="-885171018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5662F7F7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Logística y Eventos</w:t>
                    </w:r>
                  </w:p>
                </w:tc>
              </w:sdtContent>
            </w:sdt>
            <w:sdt>
              <w:sdtPr>
                <w:tag w:val="goog_rdk_51"/>
                <w:id w:val="1070333425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2DCFAF0D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sáb 24/04/2027</w:t>
                    </w:r>
                  </w:p>
                </w:tc>
              </w:sdtContent>
            </w:sdt>
          </w:tr>
          <w:tr w:rsidR="005D67BF" w14:paraId="2BF43398" w14:textId="77777777">
            <w:trPr>
              <w:trHeight w:val="1605"/>
            </w:trPr>
            <w:sdt>
              <w:sdtPr>
                <w:tag w:val="goog_rdk_52"/>
                <w:id w:val="-860049538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7AE938B4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E8</w:t>
                    </w:r>
                  </w:p>
                </w:tc>
              </w:sdtContent>
            </w:sdt>
            <w:sdt>
              <w:sdtPr>
                <w:tag w:val="goog_rdk_53"/>
                <w:id w:val="1863842168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0314348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Hackathon de 8 horas "Torneo de Vibecoding" (Open PUCP).</w:t>
                    </w:r>
                  </w:p>
                  <w:p w14:paraId="5CEEFE97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 xml:space="preserve">Competencia abierta a estudiantes y egresados del Perú para construir un prototipo funcional con 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asistentes de IA, integrando lo visto en los módulos I y II. Incluye mentores, jurado y encuesta de satisfacción.</w:t>
                    </w:r>
                  </w:p>
                </w:tc>
              </w:sdtContent>
            </w:sdt>
            <w:sdt>
              <w:sdtPr>
                <w:tag w:val="goog_rdk_54"/>
                <w:id w:val="-1062471128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57A9D41A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sdt>
                      <w:sdtPr>
                        <w:tag w:val="goog_rdk_55"/>
                        <w:id w:val="1754151374"/>
                      </w:sdtPr>
                      <w:sdtEndPr/>
                      <w:sdtContent>
                        <w:r>
                          <w:rPr>
                            <w:rFonts w:ascii="Gungsuh" w:eastAsia="Gungsuh" w:hAnsi="Gungsuh" w:cs="Gungsuh"/>
                          </w:rPr>
                          <w:t>100–120 participantes; ≥ 80 % de equipos presentan prototipo; resultados publicados.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56"/>
                <w:id w:val="1601414332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293ABCD8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Logística y Eventos</w:t>
                    </w:r>
                  </w:p>
                </w:tc>
              </w:sdtContent>
            </w:sdt>
            <w:sdt>
              <w:sdtPr>
                <w:tag w:val="goog_rdk_57"/>
                <w:id w:val="748423153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D6B6450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sáb 29/05/2027</w:t>
                    </w:r>
                  </w:p>
                </w:tc>
              </w:sdtContent>
            </w:sdt>
          </w:tr>
          <w:tr w:rsidR="005D67BF" w14:paraId="43CF5683" w14:textId="77777777">
            <w:trPr>
              <w:trHeight w:val="1605"/>
            </w:trPr>
            <w:sdt>
              <w:sdtPr>
                <w:tag w:val="goog_rdk_58"/>
                <w:id w:val="835190394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526C2296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E9</w:t>
                    </w:r>
                  </w:p>
                </w:tc>
              </w:sdtContent>
            </w:sdt>
            <w:sdt>
              <w:sdtPr>
                <w:tag w:val="goog_rdk_59"/>
                <w:id w:val="-1161418644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1977C291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Módulo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 xml:space="preserve"> III "Google Cloud Platform" ejecutado (Pabellón V).</w:t>
                    </w:r>
                  </w:p>
                  <w:p w14:paraId="226FE1A3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7 talleres (introducción, IA generativa, big data, Cloud Run, BigQuery, MLOps y DevOps) y evento de premiación a quienes obtengan insignias o certificaciones de Google Cloud.</w:t>
                    </w:r>
                  </w:p>
                </w:tc>
              </w:sdtContent>
            </w:sdt>
            <w:sdt>
              <w:sdtPr>
                <w:tag w:val="goog_rdk_60"/>
                <w:id w:val="-113707851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392FDD18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8 de 8 actividades realiza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das; criterio de premiación publicado desde el primer taller.</w:t>
                    </w:r>
                  </w:p>
                </w:tc>
              </w:sdtContent>
            </w:sdt>
            <w:sdt>
              <w:sdtPr>
                <w:tag w:val="goog_rdk_61"/>
                <w:id w:val="-244397811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7C41A201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Logística y Eventos; Relaciones Exteriores</w:t>
                    </w:r>
                  </w:p>
                </w:tc>
              </w:sdtContent>
            </w:sdt>
            <w:sdt>
              <w:sdtPr>
                <w:tag w:val="goog_rdk_62"/>
                <w:id w:val="77730682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7CF0FAB8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sáb 26/06/2027</w:t>
                    </w:r>
                  </w:p>
                </w:tc>
              </w:sdtContent>
            </w:sdt>
          </w:tr>
          <w:tr w:rsidR="005D67BF" w14:paraId="51E2B43E" w14:textId="77777777">
            <w:trPr>
              <w:trHeight w:val="1605"/>
            </w:trPr>
            <w:sdt>
              <w:sdtPr>
                <w:tag w:val="goog_rdk_63"/>
                <w:id w:val="272228355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0436A833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E10</w:t>
                    </w:r>
                  </w:p>
                </w:tc>
              </w:sdtContent>
            </w:sdt>
            <w:sdt>
              <w:sdtPr>
                <w:tag w:val="goog_rdk_64"/>
                <w:id w:val="2096657688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3FDF6061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Hackathon Internacional de 24 horas (NTT Data Perú).</w:t>
                    </w:r>
                  </w:p>
                  <w:p w14:paraId="77813763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 xml:space="preserve">Evento cumbre con soporte técnico, catering, mentores y jurados de 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la industria; los equipos desarrollan y despliegan en la nube un producto funcional.</w:t>
                    </w:r>
                  </w:p>
                </w:tc>
              </w:sdtContent>
            </w:sdt>
            <w:sdt>
              <w:sdtPr>
                <w:tag w:val="goog_rdk_65"/>
                <w:id w:val="1882686746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3336BC1D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sdt>
                      <w:sdtPr>
                        <w:tag w:val="goog_rdk_66"/>
                        <w:id w:val="-13646942"/>
                      </w:sdtPr>
                      <w:sdtEndPr/>
                      <w:sdtContent>
                        <w:r>
                          <w:rPr>
                            <w:rFonts w:ascii="Gungsuh" w:eastAsia="Gungsuh" w:hAnsi="Gungsuh" w:cs="Gungsuh"/>
                          </w:rPr>
                          <w:t>150–200 participantes; ≥ 80 % de equipos entregan producto desplegado; ganadores anunciados.</w:t>
                        </w:r>
                      </w:sdtContent>
                    </w:sdt>
                  </w:p>
                </w:tc>
              </w:sdtContent>
            </w:sdt>
            <w:sdt>
              <w:sdtPr>
                <w:tag w:val="goog_rdk_67"/>
                <w:id w:val="-152502781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55DB74C8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Logística y Eventos (todas las áreas)</w:t>
                    </w:r>
                  </w:p>
                </w:tc>
              </w:sdtContent>
            </w:sdt>
            <w:sdt>
              <w:sdtPr>
                <w:tag w:val="goog_rdk_68"/>
                <w:id w:val="-349850167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5F1C0B19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 xml:space="preserve">Sáb 31/07 – Dom 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01/08/2027</w:t>
                    </w:r>
                  </w:p>
                </w:tc>
              </w:sdtContent>
            </w:sdt>
          </w:tr>
          <w:tr w:rsidR="005D67BF" w14:paraId="4FCFFAD3" w14:textId="77777777">
            <w:trPr>
              <w:trHeight w:val="1800"/>
            </w:trPr>
            <w:sdt>
              <w:sdtPr>
                <w:tag w:val="goog_rdk_69"/>
                <w:id w:val="116171810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01299986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E11</w:t>
                    </w:r>
                  </w:p>
                </w:tc>
              </w:sdtContent>
            </w:sdt>
            <w:sdt>
              <w:sdtPr>
                <w:tag w:val="goog_rdk_70"/>
                <w:id w:val="1188189353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33F36BD8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Reportes de seguimiento (5 reportes parciales).</w:t>
                    </w:r>
                  </w:p>
                  <w:p w14:paraId="1C7CFFDC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 xml:space="preserve">Asistencia y deserción, satisfacción (NPS), preguntas y participación por taller, métricas de redes (alcance e 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lastRenderedPageBreak/>
                      <w:t>interacción en Instagram y LinkedIn), voluntarios activos, ejecución presupuestal frente al plan y estado de riesgos.</w:t>
                    </w:r>
                  </w:p>
                </w:tc>
              </w:sdtContent>
            </w:sdt>
            <w:sdt>
              <w:sdtPr>
                <w:tag w:val="goog_rdk_71"/>
                <w:id w:val="-436147557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0270575B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Presentado al Patrocinado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r como máximo 7 días después de cada hito de ejecución.</w:t>
                    </w:r>
                  </w:p>
                </w:tc>
              </w:sdtContent>
            </w:sdt>
            <w:sdt>
              <w:sdtPr>
                <w:tag w:val="goog_rdk_72"/>
                <w:id w:val="-652486487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2AD3F146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RR.HH.; Finanzas; Marketing</w:t>
                    </w:r>
                  </w:p>
                </w:tc>
              </w:sdtContent>
            </w:sdt>
            <w:sdt>
              <w:sdtPr>
                <w:tag w:val="goog_rdk_73"/>
                <w:id w:val="233179846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1FDBD6E6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02/04, 30/04, 04/06, 02/07 y 05/08/2027</w:t>
                    </w:r>
                  </w:p>
                </w:tc>
              </w:sdtContent>
            </w:sdt>
          </w:tr>
          <w:tr w:rsidR="005D67BF" w14:paraId="5268A926" w14:textId="77777777">
            <w:trPr>
              <w:trHeight w:val="315"/>
            </w:trPr>
            <w:sdt>
              <w:sdtPr>
                <w:tag w:val="goog_rdk_74"/>
                <w:id w:val="-761243914"/>
                <w:lock w:val="contentLocked"/>
              </w:sdtPr>
              <w:sdtEndPr/>
              <w:sdtContent>
                <w:tc>
                  <w:tcPr>
                    <w:tcW w:w="8820" w:type="dxa"/>
                    <w:gridSpan w:val="5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shd w:val="clear" w:color="auto" w:fill="FCE5CD"/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78D65ADC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FASE 3 – CIERRE (agosto 2027)</w:t>
                    </w:r>
                  </w:p>
                </w:tc>
              </w:sdtContent>
            </w:sdt>
          </w:tr>
          <w:tr w:rsidR="005D67BF" w14:paraId="3F63BA57" w14:textId="77777777">
            <w:trPr>
              <w:trHeight w:val="1800"/>
            </w:trPr>
            <w:sdt>
              <w:sdtPr>
                <w:tag w:val="goog_rdk_79"/>
                <w:id w:val="-952692806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142E0122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E12</w:t>
                    </w:r>
                  </w:p>
                </w:tc>
              </w:sdtContent>
            </w:sdt>
            <w:sdt>
              <w:sdtPr>
                <w:tag w:val="goog_rdk_80"/>
                <w:id w:val="637020899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3EE1F29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Informe final de resultados.</w:t>
                    </w:r>
                  </w:p>
                  <w:p w14:paraId="212E4F5F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 xml:space="preserve">Métricas consolidadas frente a los criterios de 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éxito, NPS global, registro de sugerencias, quejas y reclamos, evidencia audiovisual, portafolio de productos, balance financiero e informe de retorno para sponsors (alcance y perfiles de talento).</w:t>
                    </w:r>
                  </w:p>
                </w:tc>
              </w:sdtContent>
            </w:sdt>
            <w:sdt>
              <w:sdtPr>
                <w:tag w:val="goog_rdk_81"/>
                <w:id w:val="-7740222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08A7C36F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Aprobado por el Patrocinador y enviado a sponsors y PUCP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.</w:t>
                    </w:r>
                  </w:p>
                </w:tc>
              </w:sdtContent>
            </w:sdt>
            <w:sdt>
              <w:sdtPr>
                <w:tag w:val="goog_rdk_82"/>
                <w:id w:val="2045813817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27013D96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Gerencia de Proyecto; Finanzas</w:t>
                    </w:r>
                  </w:p>
                </w:tc>
              </w:sdtContent>
            </w:sdt>
            <w:sdt>
              <w:sdtPr>
                <w:tag w:val="goog_rdk_83"/>
                <w:id w:val="1557124645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75A4692C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vie 13/08/2027</w:t>
                    </w:r>
                  </w:p>
                </w:tc>
              </w:sdtContent>
            </w:sdt>
          </w:tr>
          <w:tr w:rsidR="005D67BF" w14:paraId="768DE79F" w14:textId="77777777">
            <w:trPr>
              <w:trHeight w:val="1995"/>
            </w:trPr>
            <w:sdt>
              <w:sdtPr>
                <w:tag w:val="goog_rdk_84"/>
                <w:id w:val="-1500973250"/>
                <w:lock w:val="contentLocked"/>
              </w:sdtPr>
              <w:sdtEndPr/>
              <w:sdtContent>
                <w:tc>
                  <w:tcPr>
                    <w:tcW w:w="90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FF07119" w14:textId="77777777" w:rsidR="005D67BF" w:rsidRDefault="003836D5">
                    <w:pPr>
                      <w:widowControl w:val="0"/>
                      <w:spacing w:after="0"/>
                      <w:jc w:val="center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E13</w:t>
                    </w:r>
                  </w:p>
                </w:tc>
              </w:sdtContent>
            </w:sdt>
            <w:sdt>
              <w:sdtPr>
                <w:tag w:val="goog_rdk_85"/>
                <w:id w:val="-2048759812"/>
                <w:lock w:val="contentLocked"/>
              </w:sdtPr>
              <w:sdtEndPr/>
              <w:sdtContent>
                <w:tc>
                  <w:tcPr>
                    <w:tcW w:w="310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762FAF95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Plan de continuidad y cierre administrativo.</w:t>
                    </w:r>
                  </w:p>
                  <w:p w14:paraId="1E6FEFBA" w14:textId="77777777" w:rsidR="005D67BF" w:rsidRDefault="003836D5">
                    <w:pPr>
                      <w:widowControl w:val="0"/>
                      <w:spacing w:after="0"/>
                      <w:jc w:val="both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 xml:space="preserve">Análisis de sugerencias de alumnos y expositores más estudio de tendencias para proponer la siguiente Ruta de Talleres; lecciones aprendidas </w:t>
                    </w:r>
                    <w:r>
                      <w:rPr>
                        <w:rFonts w:ascii="Times New Roman" w:eastAsia="Times New Roman" w:hAnsi="Times New Roman" w:cs="Times New Roman"/>
                      </w:rPr>
                      <w:t>(retrospectiva); certificados del staff; liquidación de cuentas; solicitud de renovación a sponsors y acta de cierre firmada.</w:t>
                    </w:r>
                  </w:p>
                </w:tc>
              </w:sdtContent>
            </w:sdt>
            <w:sdt>
              <w:sdtPr>
                <w:tag w:val="goog_rdk_86"/>
                <w:id w:val="1556841828"/>
                <w:lock w:val="contentLocked"/>
              </w:sdtPr>
              <w:sdtEndPr/>
              <w:sdtContent>
                <w:tc>
                  <w:tcPr>
                    <w:tcW w:w="183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474C6B24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Acta de cierre firmada por el Patrocinador y el Gerente de Proyecto.</w:t>
                    </w:r>
                  </w:p>
                </w:tc>
              </w:sdtContent>
            </w:sdt>
            <w:sdt>
              <w:sdtPr>
                <w:tag w:val="goog_rdk_87"/>
                <w:id w:val="-1559297921"/>
                <w:lock w:val="contentLocked"/>
              </w:sdtPr>
              <w:sdtEndPr/>
              <w:sdtContent>
                <w:tc>
                  <w:tcPr>
                    <w:tcW w:w="1740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59B7233C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Gerencia de Proyecto; RR.HH.</w:t>
                    </w:r>
                  </w:p>
                </w:tc>
              </w:sdtContent>
            </w:sdt>
            <w:sdt>
              <w:sdtPr>
                <w:tag w:val="goog_rdk_88"/>
                <w:id w:val="95125186"/>
                <w:lock w:val="contentLocked"/>
              </w:sdtPr>
              <w:sdtEndPr/>
              <w:sdtContent>
                <w:tc>
                  <w:tcPr>
                    <w:tcW w:w="1245" w:type="dxa"/>
                    <w:tc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cBorders>
                    <w:tcMar>
                      <w:top w:w="40" w:type="dxa"/>
                      <w:left w:w="40" w:type="dxa"/>
                      <w:bottom w:w="40" w:type="dxa"/>
                      <w:right w:w="40" w:type="dxa"/>
                    </w:tcMar>
                  </w:tcPr>
                  <w:p w14:paraId="61CFA8DC" w14:textId="77777777" w:rsidR="005D67BF" w:rsidRDefault="003836D5">
                    <w:pPr>
                      <w:widowControl w:val="0"/>
                      <w:spacing w:after="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>vie 20/08/2027</w:t>
                    </w:r>
                  </w:p>
                </w:tc>
              </w:sdtContent>
            </w:sdt>
          </w:tr>
        </w:tbl>
      </w:sdtContent>
    </w:sdt>
    <w:p w14:paraId="3CFBA796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gecn9xh6y513" w:colFirst="0" w:colLast="0"/>
      <w:bookmarkEnd w:id="7"/>
    </w:p>
    <w:p w14:paraId="1D5903D4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rp2wvw9wuvjz" w:colFirst="0" w:colLast="0"/>
      <w:bookmarkEnd w:id="8"/>
    </w:p>
    <w:p w14:paraId="7AF4A9CA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8dugip7tyw5e" w:colFirst="0" w:colLast="0"/>
      <w:bookmarkEnd w:id="9"/>
    </w:p>
    <w:p w14:paraId="1722990E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462tjs46we6x" w:colFirst="0" w:colLast="0"/>
      <w:bookmarkEnd w:id="10"/>
    </w:p>
    <w:p w14:paraId="25566C81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mab98np2z73s" w:colFirst="0" w:colLast="0"/>
      <w:bookmarkEnd w:id="11"/>
    </w:p>
    <w:p w14:paraId="7F8D5019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o7d82z16o7w" w:colFirst="0" w:colLast="0"/>
      <w:bookmarkEnd w:id="12"/>
    </w:p>
    <w:p w14:paraId="6B46DAF9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2u9lvx7yr7be" w:colFirst="0" w:colLast="0"/>
      <w:bookmarkEnd w:id="13"/>
    </w:p>
    <w:p w14:paraId="184B6118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cqqw8pjpoxrz" w:colFirst="0" w:colLast="0"/>
      <w:bookmarkEnd w:id="14"/>
    </w:p>
    <w:p w14:paraId="1ED89915" w14:textId="77777777" w:rsidR="005D67BF" w:rsidRDefault="003836D5">
      <w:pPr>
        <w:pStyle w:val="Ttulo1"/>
      </w:pPr>
      <w:bookmarkStart w:id="15" w:name="_heading=h.3znysh7" w:colFirst="0" w:colLast="0"/>
      <w:bookmarkEnd w:id="15"/>
      <w:r>
        <w:rPr>
          <w:rFonts w:ascii="Times New Roman" w:eastAsia="Times New Roman" w:hAnsi="Times New Roman" w:cs="Times New Roman"/>
          <w:sz w:val="30"/>
          <w:szCs w:val="30"/>
        </w:rPr>
        <w:t>Requerimientos de alto nivel</w:t>
      </w:r>
    </w:p>
    <w:p w14:paraId="7675796A" w14:textId="77777777" w:rsidR="005D67BF" w:rsidRDefault="003836D5">
      <w:pPr>
        <w:pStyle w:val="Ttulo2"/>
        <w:rPr>
          <w:rFonts w:ascii="Times New Roman" w:eastAsia="Times New Roman" w:hAnsi="Times New Roman" w:cs="Times New Roman"/>
        </w:rPr>
      </w:pPr>
      <w:bookmarkStart w:id="16" w:name="_heading=h.2et92p0" w:colFirst="0" w:colLast="0"/>
      <w:bookmarkEnd w:id="16"/>
      <w:r>
        <w:rPr>
          <w:rFonts w:ascii="Times New Roman" w:eastAsia="Times New Roman" w:hAnsi="Times New Roman" w:cs="Times New Roman"/>
        </w:rPr>
        <w:t>Requerimientos del producto</w:t>
      </w:r>
    </w:p>
    <w:tbl>
      <w:tblPr>
        <w:tblStyle w:val="af9"/>
        <w:tblW w:w="945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5D67BF" w14:paraId="368B213C" w14:textId="77777777">
        <w:tc>
          <w:tcPr>
            <w:tcW w:w="9450" w:type="dxa"/>
          </w:tcPr>
          <w:p w14:paraId="13BFDFF5" w14:textId="77777777" w:rsidR="005D67BF" w:rsidRDefault="003836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Definición del Proyecto:</w:t>
            </w:r>
          </w:p>
          <w:p w14:paraId="42FF64A3" w14:textId="77777777" w:rsidR="005D67BF" w:rsidRDefault="003836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producto es un servicio: la Ruta de Talleres Formativos DSC PUCP Workshops, un programa gratuito, presencial y progresivo de cinco meses. El núcleo del servicio es la </w:t>
            </w:r>
            <w:r>
              <w:rPr>
                <w:rFonts w:ascii="Times New Roman" w:eastAsia="Times New Roman" w:hAnsi="Times New Roman" w:cs="Times New Roman"/>
              </w:rPr>
              <w:t xml:space="preserve">formación práctica; las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hackathones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 competencias no son el producto en sí, sino el mecanismo con el que se valida lo aprendido al cierre de cada etapa. El servicio se estructura así:</w:t>
            </w:r>
          </w:p>
          <w:p w14:paraId="5AC4A89D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585825A" w14:textId="77777777" w:rsidR="005D67BF" w:rsidRDefault="003836D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Requerimiento de Integración: El programa debe unificar de </w:t>
            </w:r>
            <w:r>
              <w:rPr>
                <w:rFonts w:ascii="Times New Roman" w:eastAsia="Times New Roman" w:hAnsi="Times New Roman" w:cs="Times New Roman"/>
              </w:rPr>
              <w:t>manera progresiva los talleres teóricos con las competencias prácticas; estas últimas funcionarán como espacios de validación obligatoria donde los alumnos apliquen lo aprendido.</w:t>
            </w:r>
          </w:p>
          <w:p w14:paraId="2DE67F14" w14:textId="77777777" w:rsidR="005D67BF" w:rsidRDefault="003836D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Requerimiento de Audiencia: El servicio debe estar dirigido principalmente a </w:t>
            </w:r>
            <w:r>
              <w:rPr>
                <w:rFonts w:ascii="Times New Roman" w:eastAsia="Times New Roman" w:hAnsi="Times New Roman" w:cs="Times New Roman"/>
              </w:rPr>
              <w:t>estudiantes de la PUCP de carreras de Ingeniería y Tecnología (enfocando los primeros talleres en alumnos de 1er a 6to ciclo) y egresados. Se debe permitir el acceso al público externo únicamente para el evento final.</w:t>
            </w:r>
          </w:p>
          <w:p w14:paraId="7EA5E792" w14:textId="77777777" w:rsidR="005D67BF" w:rsidRDefault="003836D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Requerimiento de Capacidad: Los taller</w:t>
            </w:r>
            <w:r>
              <w:rPr>
                <w:rFonts w:ascii="Times New Roman" w:eastAsia="Times New Roman" w:hAnsi="Times New Roman" w:cs="Times New Roman"/>
              </w:rPr>
              <w:t>es presenciales deben estar dimensionados para capacitar a un promedio de 40 a 60 estudiantes por sesión. Asimismo, el evento de cierre (Hackathon Internacional) debe estar en la capacidad de albergar entre 150 y 200 participantes.</w:t>
            </w:r>
          </w:p>
          <w:p w14:paraId="3DB1CCEB" w14:textId="77777777" w:rsidR="005D67BF" w:rsidRDefault="003836D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Requerimiento de Formaci</w:t>
            </w:r>
            <w:r>
              <w:rPr>
                <w:rFonts w:ascii="Times New Roman" w:eastAsia="Times New Roman" w:hAnsi="Times New Roman" w:cs="Times New Roman"/>
              </w:rPr>
              <w:t>ón (Contenido): El programa debe tener una duración de ejecución pública de cinco meses (de marzo a julio). Los módulos deben ser prácticos (de 2 horas por sesión) y abarcar obligatoriamente: Desarrollo Web con Inteligencia Artificial, Análisis de Datos, M</w:t>
            </w:r>
            <w:r>
              <w:rPr>
                <w:rFonts w:ascii="Times New Roman" w:eastAsia="Times New Roman" w:hAnsi="Times New Roman" w:cs="Times New Roman"/>
              </w:rPr>
              <w:t xml:space="preserve">achine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Learning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 Google Cloud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Platform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(GCP) (Temas relevantes requeridos actualmente por la industria).</w:t>
            </w:r>
          </w:p>
          <w:p w14:paraId="690F1707" w14:textId="77777777" w:rsidR="005D67BF" w:rsidRDefault="003836D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Requerimiento de Validación (Competencias): El servicio debe ejecutar cuatro (4) instancias de validación práctica escalonada que acompañen el cierre </w:t>
            </w:r>
            <w:r>
              <w:rPr>
                <w:rFonts w:ascii="Times New Roman" w:eastAsia="Times New Roman" w:hAnsi="Times New Roman" w:cs="Times New Roman"/>
              </w:rPr>
              <w:t>de los talleres:</w:t>
            </w:r>
          </w:p>
          <w:p w14:paraId="02F36893" w14:textId="77777777" w:rsidR="005D67BF" w:rsidRDefault="003836D5">
            <w:pPr>
              <w:numPr>
                <w:ilvl w:val="1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Nivel Básico: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Mini-hackathon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Kachimbo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 (marzo), enfocada en el desarrollo de habilidades de comunicación y presentación de ideas (Pitches).</w:t>
            </w:r>
          </w:p>
          <w:p w14:paraId="4EFF7AA3" w14:textId="77777777" w:rsidR="005D67BF" w:rsidRDefault="003836D5">
            <w:pPr>
              <w:numPr>
                <w:ilvl w:val="1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Nivel Intermedio I: Competencia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Kaggle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(abril), enfocada en el cierre de talleres de IA.</w:t>
            </w:r>
          </w:p>
          <w:p w14:paraId="3A1091A4" w14:textId="77777777" w:rsidR="005D67BF" w:rsidRDefault="003836D5">
            <w:pPr>
              <w:numPr>
                <w:ilvl w:val="1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Nivel </w:t>
            </w:r>
            <w:r>
              <w:rPr>
                <w:rFonts w:ascii="Times New Roman" w:eastAsia="Times New Roman" w:hAnsi="Times New Roman" w:cs="Times New Roman"/>
              </w:rPr>
              <w:t xml:space="preserve">Intermedio II: Hackathon de 8 horas “Torneo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Vibecoding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 (mayo), enfocada en el modelamiento de datos.</w:t>
            </w:r>
          </w:p>
          <w:p w14:paraId="28B00391" w14:textId="77777777" w:rsidR="005D67BF" w:rsidRDefault="003836D5">
            <w:pPr>
              <w:numPr>
                <w:ilvl w:val="1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Nivel Avanzado: Hackathon Internacional de 24 horas (julio), donde se desarrollará un producto funcional ante jurados de la industria.</w:t>
            </w:r>
          </w:p>
          <w:p w14:paraId="038593FE" w14:textId="77777777" w:rsidR="005D67BF" w:rsidRDefault="003836D5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Requerimiento de</w:t>
            </w:r>
            <w:r>
              <w:rPr>
                <w:rFonts w:ascii="Times New Roman" w:eastAsia="Times New Roman" w:hAnsi="Times New Roman" w:cs="Times New Roman"/>
              </w:rPr>
              <w:t xml:space="preserve"> Valor Agregado: El servicio final debe incluir mentorías con expertos del rubro, espacios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networking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con empresas patrocinadoras y la emisión de una certificación de participación avalada institucionalmente.</w:t>
            </w:r>
          </w:p>
        </w:tc>
      </w:tr>
    </w:tbl>
    <w:p w14:paraId="1286C9D9" w14:textId="77777777" w:rsidR="005D67BF" w:rsidRDefault="005D67BF">
      <w:pPr>
        <w:pStyle w:val="Ttulo2"/>
        <w:rPr>
          <w:rFonts w:ascii="Times New Roman" w:eastAsia="Times New Roman" w:hAnsi="Times New Roman" w:cs="Times New Roman"/>
        </w:rPr>
      </w:pPr>
      <w:bookmarkStart w:id="17" w:name="_heading=h.2i8jmjw6fjs4" w:colFirst="0" w:colLast="0"/>
      <w:bookmarkEnd w:id="17"/>
    </w:p>
    <w:p w14:paraId="57FA5582" w14:textId="77777777" w:rsidR="005D67BF" w:rsidRDefault="005D67BF">
      <w:pPr>
        <w:pStyle w:val="Ttulo2"/>
        <w:rPr>
          <w:rFonts w:ascii="Times New Roman" w:eastAsia="Times New Roman" w:hAnsi="Times New Roman" w:cs="Times New Roman"/>
        </w:rPr>
      </w:pPr>
      <w:bookmarkStart w:id="18" w:name="_heading=h.oqpnd2viswkt" w:colFirst="0" w:colLast="0"/>
      <w:bookmarkEnd w:id="18"/>
    </w:p>
    <w:p w14:paraId="39AF4799" w14:textId="77777777" w:rsidR="005D67BF" w:rsidRDefault="005D67BF">
      <w:pPr>
        <w:pStyle w:val="Ttulo2"/>
        <w:rPr>
          <w:rFonts w:ascii="Times New Roman" w:eastAsia="Times New Roman" w:hAnsi="Times New Roman" w:cs="Times New Roman"/>
        </w:rPr>
      </w:pPr>
      <w:bookmarkStart w:id="19" w:name="_heading=h.vh9nnhxrd1ko" w:colFirst="0" w:colLast="0"/>
      <w:bookmarkEnd w:id="19"/>
    </w:p>
    <w:p w14:paraId="145A9D97" w14:textId="77777777" w:rsidR="005D67BF" w:rsidRDefault="003836D5">
      <w:pPr>
        <w:pStyle w:val="Ttulo2"/>
        <w:rPr>
          <w:rFonts w:ascii="Times New Roman" w:eastAsia="Times New Roman" w:hAnsi="Times New Roman" w:cs="Times New Roman"/>
        </w:rPr>
      </w:pPr>
      <w:bookmarkStart w:id="20" w:name="_heading=h.tyjcwt" w:colFirst="0" w:colLast="0"/>
      <w:bookmarkEnd w:id="20"/>
      <w:r>
        <w:rPr>
          <w:rFonts w:ascii="Times New Roman" w:eastAsia="Times New Roman" w:hAnsi="Times New Roman" w:cs="Times New Roman"/>
        </w:rPr>
        <w:t>Requerimientos del proyecto</w:t>
      </w:r>
    </w:p>
    <w:tbl>
      <w:tblPr>
        <w:tblStyle w:val="afa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5D67BF" w14:paraId="0B6B8C37" w14:textId="77777777">
        <w:tc>
          <w:tcPr>
            <w:tcW w:w="8720" w:type="dxa"/>
          </w:tcPr>
          <w:p w14:paraId="735C57A2" w14:textId="77777777" w:rsidR="005D67BF" w:rsidRDefault="003836D5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del Ciclo de Vida Completo: El proyecto debe ser gestionado integralmente desde su inicio (planteamiento de la necesidad) hasta su cierre formal, abarcando los 8 meses totales de su ciclo de vida (enero a agosto). Esto incluye las fases de planific</w:t>
            </w:r>
            <w:r>
              <w:rPr>
                <w:rFonts w:ascii="Times New Roman" w:eastAsia="Times New Roman" w:hAnsi="Times New Roman" w:cs="Times New Roman"/>
              </w:rPr>
              <w:t>ación inicial, la ejecución de la ruta de eventos, el monitoreo constante, y la liquidación y cierre administrativo del programa.</w:t>
            </w:r>
          </w:p>
          <w:p w14:paraId="389AE161" w14:textId="77777777" w:rsidR="005D67BF" w:rsidRDefault="003836D5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Cumplimiento de Normativas Institucionales: La ejecución del proyecto debe adecuarse y cumplir estrictamente con los reglament</w:t>
            </w:r>
            <w:r>
              <w:rPr>
                <w:rFonts w:ascii="Times New Roman" w:eastAsia="Times New Roman" w:hAnsi="Times New Roman" w:cs="Times New Roman"/>
              </w:rPr>
              <w:t>os internos de la PUCP. Esto incluye acatar las directrices de la DAES (Dirección de Asuntos Estudiantiles) para agrupaciones, así como las normativas logísticas y de seguridad para la reserva y uso de instalaciones como el Pabellón V y Open PUCP.</w:t>
            </w:r>
          </w:p>
          <w:p w14:paraId="28C52613" w14:textId="77777777" w:rsidR="005D67BF" w:rsidRDefault="003836D5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Metodolo</w:t>
            </w:r>
            <w:r>
              <w:rPr>
                <w:rFonts w:ascii="Times New Roman" w:eastAsia="Times New Roman" w:hAnsi="Times New Roman" w:cs="Times New Roman"/>
              </w:rPr>
              <w:t>gía y Estructura Organizacional: Aplicar un enfoque estructurado de gestión de proyectos basado en la estructura funcional de DSC PUCP (Alta Dirección, Gerencia de Proyecto, Logística, Marketing, Relaciones Exteriores, Finanzas, RR.HH., Desarrollo de Softw</w:t>
            </w:r>
            <w:r>
              <w:rPr>
                <w:rFonts w:ascii="Times New Roman" w:eastAsia="Times New Roman" w:hAnsi="Times New Roman" w:cs="Times New Roman"/>
              </w:rPr>
              <w:t>are e Infraestructura). Se exige total claridad en la asignación de roles, responsabilidades y fechas límite para cada área, promoviendo la sinergia del equipo.</w:t>
            </w:r>
          </w:p>
          <w:p w14:paraId="2E526698" w14:textId="77777777" w:rsidR="005D67BF" w:rsidRDefault="003836D5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Gestión de Plazos y Procesos Críticos: Cumplir con la cadencia de los hitos establecidos en el </w:t>
            </w:r>
            <w:r>
              <w:rPr>
                <w:rFonts w:ascii="Times New Roman" w:eastAsia="Times New Roman" w:hAnsi="Times New Roman" w:cs="Times New Roman"/>
              </w:rPr>
              <w:t>cronograma, asegurando que los procesos con dependencia externa (como los trámites de permisos en la universidad y la firma de acuerdos con sponsors) se gestionen con la anticipación necesaria para evitar retrasos en la ejecución operativa.</w:t>
            </w:r>
          </w:p>
          <w:p w14:paraId="2A3697D5" w14:textId="77777777" w:rsidR="005D67BF" w:rsidRDefault="003836D5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Cierre, Documen</w:t>
            </w:r>
            <w:r>
              <w:rPr>
                <w:rFonts w:ascii="Times New Roman" w:eastAsia="Times New Roman" w:hAnsi="Times New Roman" w:cs="Times New Roman"/>
              </w:rPr>
              <w:t>tación y Sostenibilidad: Concluir el proyecto con un informe formal de cierre que integre el balance financiero, métricas de desempeño, encuestas de satisfacción y lecciones aprendidas. Esta documentación es un requisito obligatorio para respaldar el retor</w:t>
            </w:r>
            <w:r>
              <w:rPr>
                <w:rFonts w:ascii="Times New Roman" w:eastAsia="Times New Roman" w:hAnsi="Times New Roman" w:cs="Times New Roman"/>
              </w:rPr>
              <w:t>no de inversión de los patrocinadores y garantizar la continuidad del programa en los siguientes años.</w:t>
            </w:r>
          </w:p>
        </w:tc>
      </w:tr>
    </w:tbl>
    <w:p w14:paraId="37EED88C" w14:textId="77777777" w:rsidR="005D67BF" w:rsidRDefault="005D67BF"/>
    <w:p w14:paraId="60F64009" w14:textId="77777777" w:rsidR="005D67BF" w:rsidRDefault="003836D5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3dy6vkm" w:colFirst="0" w:colLast="0"/>
      <w:bookmarkEnd w:id="21"/>
      <w:r>
        <w:rPr>
          <w:rFonts w:ascii="Times New Roman" w:eastAsia="Times New Roman" w:hAnsi="Times New Roman" w:cs="Times New Roman"/>
          <w:sz w:val="24"/>
          <w:szCs w:val="24"/>
        </w:rPr>
        <w:t>Cronograma de hitos principales</w:t>
      </w:r>
    </w:p>
    <w:p w14:paraId="6203768E" w14:textId="77777777" w:rsidR="005D67BF" w:rsidRDefault="003836D5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Los hitos siguen las cinco fases del ciclo de gestión, y cada uno se vincula a un entregable. El seguimiento y control </w:t>
      </w:r>
      <w:r>
        <w:rPr>
          <w:rFonts w:ascii="Times New Roman" w:eastAsia="Times New Roman" w:hAnsi="Times New Roman" w:cs="Times New Roman"/>
        </w:rPr>
        <w:t>es transversal: además de los hitos listados, hay reuniones semanales durante todo el proyecto. Las fechas de eventos corresponden al cronograma oficial propuesto.</w:t>
      </w:r>
    </w:p>
    <w:tbl>
      <w:tblPr>
        <w:tblStyle w:val="afb"/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1635"/>
        <w:gridCol w:w="3615"/>
        <w:gridCol w:w="975"/>
        <w:gridCol w:w="1680"/>
      </w:tblGrid>
      <w:tr w:rsidR="005D67BF" w14:paraId="46F68D16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9D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04E5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9D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A0D5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Fase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9D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C47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Hito principal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9D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C3F88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Entregable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9D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1B9F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Fecha tope</w:t>
            </w:r>
          </w:p>
        </w:tc>
      </w:tr>
      <w:tr w:rsidR="005D67BF" w14:paraId="791F5141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CE5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F553D" w14:textId="77777777" w:rsidR="005D67BF" w:rsidRDefault="005D67BF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0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CE5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F39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Inicio</w:t>
            </w:r>
          </w:p>
        </w:tc>
      </w:tr>
      <w:tr w:rsidR="005D67BF" w14:paraId="0FCB3D17" w14:textId="77777777">
        <w:trPr>
          <w:trHeight w:val="54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238C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H1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924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Inicio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1851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Aprobación del Acta de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Constitución y designación del Gerente de Proyecto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C9F3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Acta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1FAE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Lun 14/09/2026</w:t>
            </w:r>
          </w:p>
        </w:tc>
      </w:tr>
      <w:tr w:rsidR="005D67BF" w14:paraId="0701E0D4" w14:textId="77777777">
        <w:trPr>
          <w:trHeight w:val="54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5DE5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H2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D90E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Inicio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D723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Reunión de lanzamiento (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kick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-off) y asignación de responsables por área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E3D86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Insumo E1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EF0E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Lun 21/09/2026</w:t>
            </w:r>
          </w:p>
        </w:tc>
      </w:tr>
      <w:tr w:rsidR="005D67BF" w14:paraId="3A32BA06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CE5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D857" w14:textId="77777777" w:rsidR="005D67BF" w:rsidRDefault="005D67BF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0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CE5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6BB5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Planificación</w:t>
            </w:r>
          </w:p>
        </w:tc>
      </w:tr>
      <w:tr w:rsidR="005D67BF" w14:paraId="28AB7013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45A8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H3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10D3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Planificación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63D8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Plan para la Dirección del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Proyecto aprobado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0C3E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E1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77E6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 30/10/2026</w:t>
            </w:r>
          </w:p>
        </w:tc>
      </w:tr>
      <w:tr w:rsidR="005D67BF" w14:paraId="295D5A02" w14:textId="77777777">
        <w:trPr>
          <w:trHeight w:val="54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4140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H4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1582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Planificación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ED39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Inicio formal de la gestión de auspicios (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brochure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enviado a empresas)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8B1D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E3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7E20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 06/11/2026</w:t>
            </w:r>
          </w:p>
        </w:tc>
      </w:tr>
      <w:tr w:rsidR="005D67BF" w14:paraId="2E79BCC5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2C408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H5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67C8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Planificación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4DAE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Espacios y permisos confirmados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1E6F3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E2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D0D8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 15/01/2027</w:t>
            </w:r>
          </w:p>
        </w:tc>
      </w:tr>
      <w:tr w:rsidR="005D67BF" w14:paraId="2307302D" w14:textId="77777777">
        <w:trPr>
          <w:trHeight w:val="54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A44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H6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72BD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Planificación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9DE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Acuerdos de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patrocinio firmados (decisión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/no-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go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financiera)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7115F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E3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2A8C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 22/01/2027</w:t>
            </w:r>
          </w:p>
        </w:tc>
      </w:tr>
      <w:tr w:rsidR="005D67BF" w14:paraId="773370E8" w14:textId="77777777">
        <w:trPr>
          <w:trHeight w:val="54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F6CD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H7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C091C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Planificación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73ED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Programa académico, ponentes, mentores y jurados confirmados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3592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E4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003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 05/02/2027</w:t>
            </w:r>
          </w:p>
        </w:tc>
      </w:tr>
      <w:tr w:rsidR="005D67BF" w14:paraId="39464AC6" w14:textId="77777777">
        <w:trPr>
          <w:trHeight w:val="54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6B32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H8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1AD5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Planificación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23A9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Web en producción, lanzamiento de campaña y apertura de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inscripciones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F2C5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E5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44A62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Lun 15/02/2027</w:t>
            </w:r>
          </w:p>
        </w:tc>
      </w:tr>
      <w:tr w:rsidR="005D67BF" w14:paraId="34A80467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CE5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581C" w14:textId="77777777" w:rsidR="005D67BF" w:rsidRDefault="005D67BF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0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CE5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FD44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Ejecución</w:t>
            </w:r>
          </w:p>
        </w:tc>
      </w:tr>
      <w:tr w:rsidR="005D67BF" w14:paraId="3E8EA393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B012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H9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756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Ejecución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D12F0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Inicio del Módulo I (primer taller)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5A34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E6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4EA3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Jue 04/03/2027</w:t>
            </w:r>
          </w:p>
        </w:tc>
      </w:tr>
      <w:tr w:rsidR="005D67BF" w14:paraId="5AE78A4E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0883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H10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2F5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Ejecución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7E84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Hackathon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Kachimbo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– cierre del Módulo I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C65B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E6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9BF9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Sáb 27/03/2027</w:t>
            </w:r>
          </w:p>
        </w:tc>
      </w:tr>
      <w:tr w:rsidR="005D67BF" w14:paraId="21AD193C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AD12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H11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8A77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bookmarkStart w:id="22" w:name="_heading=h.erht3x89hxbi" w:colFirst="0" w:colLast="0"/>
            <w:bookmarkEnd w:id="22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Ejecución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EC0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bookmarkStart w:id="23" w:name="_heading=h.4mioqwrilk5x" w:colFirst="0" w:colLast="0"/>
            <w:bookmarkEnd w:id="23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Inicio del Módulo II (segundo taller)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42A7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E7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E6A5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Jue</w:t>
            </w:r>
          </w:p>
          <w:p w14:paraId="6E4329F2" w14:textId="77777777" w:rsidR="005D67BF" w:rsidRDefault="003836D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01/04/2027</w:t>
            </w:r>
          </w:p>
        </w:tc>
      </w:tr>
      <w:tr w:rsidR="005D67BF" w14:paraId="46F18E56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D111" w14:textId="77777777" w:rsidR="005D67BF" w:rsidRDefault="003836D5">
            <w:pPr>
              <w:pStyle w:val="Ttulo1"/>
              <w:spacing w:after="40" w:line="249" w:lineRule="auto"/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H12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2A7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Ejecución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7817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Competencia de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Kaggle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– cierre del Módulo II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E82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E7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27CF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Sáb 24/04/2027</w:t>
            </w:r>
          </w:p>
        </w:tc>
      </w:tr>
      <w:tr w:rsidR="005D67BF" w14:paraId="47390B28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E5B53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H13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5013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Ejecución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C956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Hackathon de 8 h "Torneo de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Vibecoding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"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B951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E8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206F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Sáb 29/05/2027</w:t>
            </w:r>
          </w:p>
        </w:tc>
      </w:tr>
      <w:tr w:rsidR="005D67BF" w14:paraId="72938F94" w14:textId="77777777">
        <w:trPr>
          <w:trHeight w:val="629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C649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lastRenderedPageBreak/>
              <w:t>H14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CC6A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Ejecución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7A8C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Premiación GCP – cierre del Módulo III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FA0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E9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3FC7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Sáb 26/06/2027</w:t>
            </w:r>
          </w:p>
        </w:tc>
      </w:tr>
      <w:tr w:rsidR="005D67BF" w14:paraId="17B1035E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1C40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H15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83E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Ejecución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787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Hackathon Internacional de 24 h (evento cumbre)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E3A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E10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600FE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Sáb  01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/08/2027</w:t>
            </w:r>
          </w:p>
        </w:tc>
      </w:tr>
      <w:tr w:rsidR="005D67BF" w14:paraId="2CE50AA6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CE5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E09F" w14:textId="77777777" w:rsidR="005D67BF" w:rsidRDefault="005D67BF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0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CE5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2BC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Seguimiento y control</w:t>
            </w:r>
          </w:p>
        </w:tc>
      </w:tr>
      <w:tr w:rsidR="005D67BF" w14:paraId="5768CC57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5E8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H16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C4F9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Seguimiento y control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736C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Reporte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N.°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1: indicadores y presupuesto del Módulo I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2F6CF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E11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357B7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 02/04/2027</w:t>
            </w:r>
          </w:p>
        </w:tc>
      </w:tr>
      <w:tr w:rsidR="005D67BF" w14:paraId="350E5DF4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FCA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H17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2EDE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Seguimiento y control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FF96D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Reporte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N.°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2: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indicadores y presupuesto del Módulo II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B152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E11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9831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 30/04/2027</w:t>
            </w:r>
          </w:p>
        </w:tc>
      </w:tr>
      <w:tr w:rsidR="005D67BF" w14:paraId="4E56E77D" w14:textId="77777777">
        <w:trPr>
          <w:trHeight w:val="54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1E6E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H18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0BB1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Seguimiento y control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8C2C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Reporte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N.°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3: indicadores y presupuesto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de la hackathon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de 8 h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631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E11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C498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 04/06/2027</w:t>
            </w:r>
          </w:p>
        </w:tc>
      </w:tr>
      <w:tr w:rsidR="005D67BF" w14:paraId="4D71FCFC" w14:textId="77777777">
        <w:trPr>
          <w:trHeight w:val="54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924E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H19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A9C1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Seguimiento y control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2ED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Reporte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N.°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4: indicadores y presupuesto del Módulo III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1D96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E11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ECC4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 02/07/2027</w:t>
            </w:r>
          </w:p>
        </w:tc>
      </w:tr>
      <w:tr w:rsidR="005D67BF" w14:paraId="38E84A79" w14:textId="77777777">
        <w:trPr>
          <w:trHeight w:val="54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2AF6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H20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E9EB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Seguimiento y control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D24F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Reporte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N.°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5: indicadores y presupuesto 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de la hackathon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de 24 h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DF6F2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E11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5804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Jue 05/08/2027</w:t>
            </w:r>
          </w:p>
        </w:tc>
      </w:tr>
      <w:tr w:rsidR="005D67BF" w14:paraId="54C9B341" w14:textId="77777777">
        <w:trPr>
          <w:trHeight w:val="36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CE5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E690" w14:textId="77777777" w:rsidR="005D67BF" w:rsidRDefault="005D67BF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0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CE5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FDA6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Cierre</w:t>
            </w:r>
          </w:p>
        </w:tc>
      </w:tr>
      <w:tr w:rsidR="005D67BF" w14:paraId="7584EDE1" w14:textId="77777777">
        <w:trPr>
          <w:trHeight w:val="54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9875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H21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A428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Cierre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82B3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Informe final de resultados entregado a sponsors y PUCP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E3A6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E12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09E2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 13/08/2027</w:t>
            </w:r>
          </w:p>
        </w:tc>
      </w:tr>
      <w:tr w:rsidR="005D67BF" w14:paraId="417E7FE4" w14:textId="77777777">
        <w:trPr>
          <w:trHeight w:val="540"/>
        </w:trPr>
        <w:tc>
          <w:tcPr>
            <w:tcW w:w="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C397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H22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1E4C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Cierre</w:t>
            </w:r>
          </w:p>
        </w:tc>
        <w:tc>
          <w:tcPr>
            <w:tcW w:w="36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9040E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Plan de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continuidad, retrospectiva, certificados del staff y acta de cierre</w:t>
            </w:r>
          </w:p>
        </w:tc>
        <w:tc>
          <w:tcPr>
            <w:tcW w:w="9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5AA4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E13</w:t>
            </w:r>
          </w:p>
        </w:tc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F8FA" w14:textId="77777777" w:rsidR="005D67BF" w:rsidRDefault="003836D5">
            <w:pPr>
              <w:pStyle w:val="Ttulo1"/>
              <w:spacing w:after="40" w:line="249" w:lineRule="auto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bookmarkStart w:id="24" w:name="_heading=h.yr1euzwa2bno" w:colFirst="0" w:colLast="0"/>
            <w:bookmarkEnd w:id="24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 20/08/2027</w:t>
            </w:r>
          </w:p>
        </w:tc>
      </w:tr>
    </w:tbl>
    <w:p w14:paraId="2CFD1BFB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heading=h.lw5qzsmi0mtu" w:colFirst="0" w:colLast="0"/>
      <w:bookmarkEnd w:id="25"/>
    </w:p>
    <w:p w14:paraId="052730F9" w14:textId="77777777" w:rsidR="005D67BF" w:rsidRDefault="003836D5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heading=h.1t3h5sf" w:colFirst="0" w:colLast="0"/>
      <w:bookmarkEnd w:id="26"/>
      <w:r>
        <w:rPr>
          <w:rFonts w:ascii="Times New Roman" w:eastAsia="Times New Roman" w:hAnsi="Times New Roman" w:cs="Times New Roman"/>
          <w:sz w:val="24"/>
          <w:szCs w:val="24"/>
        </w:rPr>
        <w:t>Presupuesto estimado</w:t>
      </w:r>
    </w:p>
    <w:tbl>
      <w:tblPr>
        <w:tblStyle w:val="afc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5D67BF" w14:paraId="6DA70F30" w14:textId="77777777">
        <w:tc>
          <w:tcPr>
            <w:tcW w:w="8720" w:type="dxa"/>
          </w:tcPr>
          <w:p w14:paraId="4B8E6A31" w14:textId="77777777" w:rsidR="005D67BF" w:rsidRDefault="003836D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Para reflejar el costo real del proyecto y la gestión de recursos logísticos, el presupuesto se estructura en Gastos Directos (requieren </w:t>
            </w:r>
            <w:r>
              <w:rPr>
                <w:rFonts w:ascii="Times New Roman" w:eastAsia="Times New Roman" w:hAnsi="Times New Roman" w:cs="Times New Roman"/>
              </w:rPr>
              <w:t>flujo de caja) y Gastos Subvencionados (cubiertos por alianzas estratégicas).</w:t>
            </w:r>
          </w:p>
          <w:p w14:paraId="318CBA4F" w14:textId="77777777" w:rsidR="005D67BF" w:rsidRDefault="005D67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ED440BD" w14:textId="77777777" w:rsidR="005D67BF" w:rsidRDefault="003836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1. Gastos Directos y Logísticos (Monetarios):</w:t>
            </w:r>
          </w:p>
          <w:p w14:paraId="2FC47CE9" w14:textId="77777777" w:rsidR="005D67BF" w:rsidRDefault="003836D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Fondos financiados mediante el capital semilla de DSC PUCP (S/ 300) y la meta de levantamiento de auspicios corporativos (S/ 9,200)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FF8C000" w14:textId="77777777" w:rsidR="005D67BF" w:rsidRDefault="003836D5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Hackathon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Kachimbo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”: S/ 500 (Destinado a logística básica como materiales para los participantes, impresiones 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coffee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break).</w:t>
            </w:r>
          </w:p>
          <w:p w14:paraId="24EA932C" w14:textId="77777777" w:rsidR="005D67BF" w:rsidRDefault="003836D5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Kaggle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S/ 500 (Destinado a premios menores y certificados).</w:t>
            </w:r>
          </w:p>
          <w:p w14:paraId="561CCA49" w14:textId="77777777" w:rsidR="005D67BF" w:rsidRDefault="003836D5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Hackathon de 8h - “Torneo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Vibecoding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”: S/ 2,500 (Destinado a alimentación de los participantes,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merchandising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 logística operativa como materiales, transporte de jurados voluntarios).</w:t>
            </w:r>
          </w:p>
          <w:p w14:paraId="2989416A" w14:textId="77777777" w:rsidR="005D67BF" w:rsidRDefault="003836D5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Hackathon Internacional de 24h: S/ 5,000 (Destinado a catering completo para 24 horas, premios ma</w:t>
            </w:r>
            <w:r>
              <w:rPr>
                <w:rFonts w:ascii="Times New Roman" w:eastAsia="Times New Roman" w:hAnsi="Times New Roman" w:cs="Times New Roman"/>
              </w:rPr>
              <w:t>yores en efectivo, seguridad y decoración).</w:t>
            </w:r>
          </w:p>
          <w:p w14:paraId="119F52C2" w14:textId="77777777" w:rsidR="005D67BF" w:rsidRDefault="003836D5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Gastos administrativos y de respaldo: S/ 1,000 (Fondo de contingencia, publicidad en redes y materiales institucionales).</w:t>
            </w:r>
          </w:p>
          <w:p w14:paraId="28368863" w14:textId="77777777" w:rsidR="005D67BF" w:rsidRDefault="003836D5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Total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Presupuesto Monetario: S/ 9,500</w:t>
            </w:r>
          </w:p>
          <w:p w14:paraId="4F1B0260" w14:textId="77777777" w:rsidR="005D67BF" w:rsidRDefault="005D67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A36F07E" w14:textId="77777777" w:rsidR="005D67BF" w:rsidRDefault="003836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2. Costos Subvencionados / En Especie (Costo S/ 0.0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0 para el proyecto):</w:t>
            </w:r>
          </w:p>
          <w:p w14:paraId="08B506E4" w14:textId="77777777" w:rsidR="005D67BF" w:rsidRDefault="003836D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Bienes y servicios gestionados cuyo valor será asumido por terceros, pero que son indispensables para la viabilidad logística.</w:t>
            </w:r>
          </w:p>
          <w:p w14:paraId="23D608A2" w14:textId="77777777" w:rsidR="005D67BF" w:rsidRDefault="003836D5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Ubicación e Infraestructura: El alquiler de locaciones será gratuito. Las aulas del Pabellón V y Open PUCP s</w:t>
            </w:r>
            <w:r>
              <w:rPr>
                <w:rFonts w:ascii="Times New Roman" w:eastAsia="Times New Roman" w:hAnsi="Times New Roman" w:cs="Times New Roman"/>
              </w:rPr>
              <w:t>on cedidas por la universidad mediante trámites estudiantiles. La sede del evento final fue cedida por NTT Data Perú como aliado estratégico.</w:t>
            </w:r>
          </w:p>
          <w:p w14:paraId="65160458" w14:textId="77777777" w:rsidR="005D67BF" w:rsidRDefault="003836D5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Talento Humano: La tarifa por horas de los ponentes, jurados, mentores y del staff organizador (alumnos y profesor</w:t>
            </w:r>
            <w:r>
              <w:rPr>
                <w:rFonts w:ascii="Times New Roman" w:eastAsia="Times New Roman" w:hAnsi="Times New Roman" w:cs="Times New Roman"/>
              </w:rPr>
              <w:t xml:space="preserve">es) está cubierta bajo la modalidad de voluntariado. La contraprestación será no monetaria: exposición de marca personal,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networking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 certificados formales de participación.</w:t>
            </w:r>
          </w:p>
          <w:p w14:paraId="18B1877A" w14:textId="77777777" w:rsidR="005D67BF" w:rsidRDefault="003836D5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Tecnología: Las licencias de software y el uso de créditos en la nube (GCP) serán</w:t>
            </w:r>
            <w:r>
              <w:rPr>
                <w:rFonts w:ascii="Times New Roman" w:eastAsia="Times New Roman" w:hAnsi="Times New Roman" w:cs="Times New Roman"/>
              </w:rPr>
              <w:t xml:space="preserve"> proveídos directamente por el programa global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Developer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Student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Clubs (Google).</w:t>
            </w:r>
          </w:p>
        </w:tc>
      </w:tr>
    </w:tbl>
    <w:p w14:paraId="3CFE834C" w14:textId="77777777" w:rsidR="005D67BF" w:rsidRDefault="003836D5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27" w:name="_heading=h.4d34og8" w:colFirst="0" w:colLast="0"/>
      <w:bookmarkEnd w:id="27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Lista de Interesados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stakeholders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tbl>
      <w:tblPr>
        <w:tblStyle w:val="afd"/>
        <w:tblW w:w="871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19"/>
      </w:tblGrid>
      <w:tr w:rsidR="005D67BF" w14:paraId="686AC972" w14:textId="77777777">
        <w:tc>
          <w:tcPr>
            <w:tcW w:w="8720" w:type="dxa"/>
          </w:tcPr>
          <w:p w14:paraId="0AFFD2F4" w14:textId="77777777" w:rsidR="005D67BF" w:rsidRDefault="003836D5">
            <w:pPr>
              <w:pStyle w:val="Ttulo4"/>
              <w:keepNext w:val="0"/>
              <w:keepLines w:val="0"/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  <w:bookmarkStart w:id="28" w:name="_heading=h.cf70w57lz9h9" w:colFirst="0" w:colLast="0"/>
            <w:bookmarkEnd w:id="28"/>
            <w:r>
              <w:rPr>
                <w:rFonts w:ascii="Times New Roman" w:eastAsia="Times New Roman" w:hAnsi="Times New Roman" w:cs="Times New Roman"/>
                <w:color w:val="1F1F1F"/>
              </w:rPr>
              <w:t>1. Aut</w:t>
            </w:r>
            <w:r>
              <w:rPr>
                <w:rFonts w:ascii="Times New Roman" w:eastAsia="Times New Roman" w:hAnsi="Times New Roman" w:cs="Times New Roman"/>
              </w:rPr>
              <w:t>oridades, Gestores de Espacios y Aliados (Internos y Externos)</w:t>
            </w:r>
          </w:p>
          <w:tbl>
            <w:tblPr>
              <w:tblStyle w:val="afe"/>
              <w:tblW w:w="847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25"/>
              <w:gridCol w:w="2605"/>
              <w:gridCol w:w="4145"/>
            </w:tblGrid>
            <w:tr w:rsidR="005D67BF" w14:paraId="14FA3235" w14:textId="77777777">
              <w:trPr>
                <w:trHeight w:val="810"/>
              </w:trPr>
              <w:tc>
                <w:tcPr>
                  <w:tcW w:w="17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34C940A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Nombre / Entidad</w:t>
                  </w:r>
                </w:p>
              </w:tc>
              <w:tc>
                <w:tcPr>
                  <w:tcW w:w="26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BD7FC5A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Cargo / Organización</w:t>
                  </w:r>
                </w:p>
              </w:tc>
              <w:tc>
                <w:tcPr>
                  <w:tcW w:w="41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7F8F5CB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 xml:space="preserve">Rol en el Proyecto /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Responsabilidades</w:t>
                  </w:r>
                </w:p>
              </w:tc>
            </w:tr>
            <w:tr w:rsidR="005D67BF" w14:paraId="15E974CC" w14:textId="77777777">
              <w:trPr>
                <w:trHeight w:val="849"/>
              </w:trPr>
              <w:tc>
                <w:tcPr>
                  <w:tcW w:w="17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D64DD57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Johana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Fernandez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Rivera</w:t>
                  </w:r>
                </w:p>
              </w:tc>
              <w:tc>
                <w:tcPr>
                  <w:tcW w:w="26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18C3464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Coordinadora de agrupaciones e iniciativas, Oficina de Iniciativas Estudiantiles (DAES)</w:t>
                  </w:r>
                </w:p>
              </w:tc>
              <w:tc>
                <w:tcPr>
                  <w:tcW w:w="41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AC29560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Gestiona el acceso de personas naturales externas a la universidad. El trámite se realiza en la plataforma de la DAES con 7 d</w:t>
                  </w:r>
                  <w:r>
                    <w:rPr>
                      <w:rFonts w:ascii="Times New Roman" w:eastAsia="Times New Roman" w:hAnsi="Times New Roman" w:cs="Times New Roman"/>
                    </w:rPr>
                    <w:t>ías laborables de anticipación.</w:t>
                  </w:r>
                </w:p>
              </w:tc>
            </w:tr>
            <w:tr w:rsidR="005D67BF" w14:paraId="1BA61F2F" w14:textId="77777777">
              <w:trPr>
                <w:trHeight w:val="2190"/>
              </w:trPr>
              <w:tc>
                <w:tcPr>
                  <w:tcW w:w="17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8326AEF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lastRenderedPageBreak/>
                    <w:t>Pablo Corrado Daly</w:t>
                  </w:r>
                </w:p>
              </w:tc>
              <w:tc>
                <w:tcPr>
                  <w:tcW w:w="26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13D2ED7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Gestor de laboratorios en el Pabellón V (PUCP)</w:t>
                  </w:r>
                </w:p>
              </w:tc>
              <w:tc>
                <w:tcPr>
                  <w:tcW w:w="41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33AA3AE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Encargado de los laboratorios del Pabellón V. Facilita el acceso a la máquina virtual de DSC. Gestiona el acceso de externos a la universidad </w:t>
                  </w:r>
                  <w:r>
                    <w:rPr>
                      <w:rFonts w:ascii="Times New Roman" w:eastAsia="Times New Roman" w:hAnsi="Times New Roman" w:cs="Times New Roman"/>
                    </w:rPr>
                    <w:t>mediante un formato Excel con 2 días laborables de anticipación.</w:t>
                  </w:r>
                </w:p>
              </w:tc>
            </w:tr>
            <w:tr w:rsidR="005D67BF" w14:paraId="5702F084" w14:textId="77777777">
              <w:trPr>
                <w:trHeight w:val="1365"/>
              </w:trPr>
              <w:tc>
                <w:tcPr>
                  <w:tcW w:w="17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F070C4D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Felipe Piero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Benjamin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Solari Agüela</w:t>
                  </w:r>
                </w:p>
              </w:tc>
              <w:tc>
                <w:tcPr>
                  <w:tcW w:w="26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C6FCD56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Encargado de servidores, Pabellón V</w:t>
                  </w:r>
                </w:p>
              </w:tc>
              <w:tc>
                <w:tcPr>
                  <w:tcW w:w="41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82538DA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 cargo de los servidores de los laboratorios del Pabellón V. Apoya con el acceso a la máquina virtual de DSC.</w:t>
                  </w:r>
                </w:p>
              </w:tc>
            </w:tr>
            <w:tr w:rsidR="005D67BF" w14:paraId="09941DFD" w14:textId="77777777">
              <w:trPr>
                <w:trHeight w:val="1365"/>
              </w:trPr>
              <w:tc>
                <w:tcPr>
                  <w:tcW w:w="17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6D1D252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César Armando Beltrán Castañón</w:t>
                  </w:r>
                </w:p>
              </w:tc>
              <w:tc>
                <w:tcPr>
                  <w:tcW w:w="26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A7E4983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Coordinador de la Sección de Informática (PUCP)</w:t>
                  </w:r>
                </w:p>
              </w:tc>
              <w:tc>
                <w:tcPr>
                  <w:tcW w:w="41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9D7097F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Aprueba los espacios cerca del Pabellón V para que los 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sponsors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puedan instalar sus stands y mostrar sus productos.</w:t>
                  </w:r>
                </w:p>
              </w:tc>
            </w:tr>
            <w:tr w:rsidR="005D67BF" w14:paraId="3ED1C285" w14:textId="77777777">
              <w:trPr>
                <w:trHeight w:val="1650"/>
              </w:trPr>
              <w:tc>
                <w:tcPr>
                  <w:tcW w:w="17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24F2604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David Chávez Muñoz</w:t>
                  </w:r>
                </w:p>
              </w:tc>
              <w:tc>
                <w:tcPr>
                  <w:tcW w:w="26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172164A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Contacto de Open PUCP</w:t>
                  </w:r>
                </w:p>
              </w:tc>
              <w:tc>
                <w:tcPr>
                  <w:tcW w:w="41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0CDB627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Encargado de habili</w:t>
                  </w:r>
                  <w:r>
                    <w:rPr>
                      <w:rFonts w:ascii="Times New Roman" w:eastAsia="Times New Roman" w:hAnsi="Times New Roman" w:cs="Times New Roman"/>
                    </w:rPr>
                    <w:t>tar y reservar los espacios de Open PUCP (salas de ponencia, salones con mesas) y gestionar el acceso de las personas que ingresarán.</w:t>
                  </w:r>
                </w:p>
              </w:tc>
            </w:tr>
            <w:tr w:rsidR="005D67BF" w14:paraId="5F976217" w14:textId="77777777">
              <w:trPr>
                <w:trHeight w:val="1650"/>
              </w:trPr>
              <w:tc>
                <w:tcPr>
                  <w:tcW w:w="17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020512F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Juan José Miranda del Solar</w:t>
                  </w:r>
                </w:p>
              </w:tc>
              <w:tc>
                <w:tcPr>
                  <w:tcW w:w="26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2D7203C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Contacto de NTT Data Perú</w:t>
                  </w:r>
                </w:p>
              </w:tc>
              <w:tc>
                <w:tcPr>
                  <w:tcW w:w="41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1FC856C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Aliado estratégico. Gestiona la reserva de espacios en NTT Data para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hackathones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o ponencias, así como el acceso de los participantes y el 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staff</w:t>
                  </w:r>
                  <w:r>
                    <w:rPr>
                      <w:rFonts w:ascii="Times New Roman" w:eastAsia="Times New Roman" w:hAnsi="Times New Roman" w:cs="Times New Roman"/>
                    </w:rPr>
                    <w:t>.</w:t>
                  </w:r>
                </w:p>
              </w:tc>
            </w:tr>
            <w:tr w:rsidR="005D67BF" w14:paraId="693C81B1" w14:textId="77777777">
              <w:trPr>
                <w:trHeight w:val="1095"/>
              </w:trPr>
              <w:tc>
                <w:tcPr>
                  <w:tcW w:w="17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D9AEEBC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Alfredo Anicama</w:t>
                  </w:r>
                </w:p>
              </w:tc>
              <w:tc>
                <w:tcPr>
                  <w:tcW w:w="260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BC58F18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Gestor de la logística en FCI (PUCP)</w:t>
                  </w:r>
                </w:p>
              </w:tc>
              <w:tc>
                <w:tcPr>
                  <w:tcW w:w="414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50F5BAA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Apoyo en la gestión logística dentro de la Facultad de C</w:t>
                  </w:r>
                  <w:r>
                    <w:rPr>
                      <w:rFonts w:ascii="Times New Roman" w:eastAsia="Times New Roman" w:hAnsi="Times New Roman" w:cs="Times New Roman"/>
                    </w:rPr>
                    <w:t>iencias e Ingeniería.</w:t>
                  </w:r>
                </w:p>
              </w:tc>
            </w:tr>
          </w:tbl>
          <w:p w14:paraId="514843BC" w14:textId="77777777" w:rsidR="005D67BF" w:rsidRDefault="005D67BF">
            <w:pPr>
              <w:pStyle w:val="Ttulo4"/>
              <w:keepNext w:val="0"/>
              <w:keepLines w:val="0"/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  <w:bookmarkStart w:id="29" w:name="_heading=h.amhr3jacb8v0" w:colFirst="0" w:colLast="0"/>
            <w:bookmarkEnd w:id="29"/>
          </w:p>
          <w:p w14:paraId="5C5B545E" w14:textId="77777777" w:rsidR="005D67BF" w:rsidRDefault="003836D5">
            <w:pPr>
              <w:pStyle w:val="Ttulo4"/>
              <w:keepNext w:val="0"/>
              <w:keepLines w:val="0"/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  <w:bookmarkStart w:id="30" w:name="_heading=h.yy4q02ibbq10" w:colFirst="0" w:colLast="0"/>
            <w:bookmarkEnd w:id="30"/>
            <w:r>
              <w:rPr>
                <w:rFonts w:ascii="Times New Roman" w:eastAsia="Times New Roman" w:hAnsi="Times New Roman" w:cs="Times New Roman"/>
              </w:rPr>
              <w:t>2. Equipo Organizador y Directivo (DSC PUCP)</w:t>
            </w:r>
          </w:p>
          <w:tbl>
            <w:tblPr>
              <w:tblStyle w:val="aff"/>
              <w:tblW w:w="847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2"/>
              <w:gridCol w:w="2353"/>
              <w:gridCol w:w="4390"/>
            </w:tblGrid>
            <w:tr w:rsidR="005D67BF" w14:paraId="3FC1FF1A" w14:textId="77777777">
              <w:trPr>
                <w:trHeight w:val="540"/>
              </w:trPr>
              <w:tc>
                <w:tcPr>
                  <w:tcW w:w="17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6C08885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lastRenderedPageBreak/>
                    <w:t>Nombre</w:t>
                  </w:r>
                </w:p>
              </w:tc>
              <w:tc>
                <w:tcPr>
                  <w:tcW w:w="23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3421F26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Cargo</w:t>
                  </w:r>
                </w:p>
              </w:tc>
              <w:tc>
                <w:tcPr>
                  <w:tcW w:w="43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AB1BD8F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Responsabilidades</w:t>
                  </w:r>
                </w:p>
              </w:tc>
            </w:tr>
            <w:tr w:rsidR="005D67BF" w14:paraId="15CBD92B" w14:textId="77777777">
              <w:trPr>
                <w:trHeight w:val="810"/>
              </w:trPr>
              <w:tc>
                <w:tcPr>
                  <w:tcW w:w="17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0644E5B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Leonardo Flores Vera</w:t>
                  </w:r>
                </w:p>
              </w:tc>
              <w:tc>
                <w:tcPr>
                  <w:tcW w:w="23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31EBE97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Presidente</w:t>
                  </w:r>
                </w:p>
              </w:tc>
              <w:tc>
                <w:tcPr>
                  <w:tcW w:w="43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D829645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Es el líder principal que dirige la agrupación estudiantil DSC PUCP.</w:t>
                  </w:r>
                </w:p>
              </w:tc>
            </w:tr>
            <w:tr w:rsidR="005D67BF" w14:paraId="0DA43E6C" w14:textId="77777777">
              <w:trPr>
                <w:trHeight w:val="810"/>
              </w:trPr>
              <w:tc>
                <w:tcPr>
                  <w:tcW w:w="17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8570317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Lucas Alvites</w:t>
                  </w:r>
                </w:p>
              </w:tc>
              <w:tc>
                <w:tcPr>
                  <w:tcW w:w="23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D1E533C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Gerente de Proyecto</w:t>
                  </w:r>
                </w:p>
              </w:tc>
              <w:tc>
                <w:tcPr>
                  <w:tcW w:w="43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F6C0262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Lidera la </w:t>
                  </w:r>
                  <w:r>
                    <w:rPr>
                      <w:rFonts w:ascii="Times New Roman" w:eastAsia="Times New Roman" w:hAnsi="Times New Roman" w:cs="Times New Roman"/>
                    </w:rPr>
                    <w:t>planificación, ejecución y gestión general del proyecto.</w:t>
                  </w:r>
                </w:p>
              </w:tc>
            </w:tr>
            <w:tr w:rsidR="005D67BF" w14:paraId="5D1F370B" w14:textId="77777777">
              <w:trPr>
                <w:trHeight w:val="1650"/>
              </w:trPr>
              <w:tc>
                <w:tcPr>
                  <w:tcW w:w="17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0FB8063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Fred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Caceres</w:t>
                  </w:r>
                  <w:proofErr w:type="spellEnd"/>
                </w:p>
              </w:tc>
              <w:tc>
                <w:tcPr>
                  <w:tcW w:w="23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B7936EB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Director de Logística y Eventos</w:t>
                  </w:r>
                </w:p>
              </w:tc>
              <w:tc>
                <w:tcPr>
                  <w:tcW w:w="43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43CD75E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Dirige todo el evento y garantiza su ejecución. Lidera al equipo encargado de gestionar las reservas de lugares, el control de accesos y la moderación de</w:t>
                  </w:r>
                  <w:r>
                    <w:rPr>
                      <w:rFonts w:ascii="Times New Roman" w:eastAsia="Times New Roman" w:hAnsi="Times New Roman" w:cs="Times New Roman"/>
                    </w:rPr>
                    <w:t>l día a día.</w:t>
                  </w:r>
                </w:p>
              </w:tc>
            </w:tr>
            <w:tr w:rsidR="005D67BF" w14:paraId="76F30F6B" w14:textId="77777777">
              <w:trPr>
                <w:trHeight w:val="1650"/>
              </w:trPr>
              <w:tc>
                <w:tcPr>
                  <w:tcW w:w="17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18F919E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Equipo 5 (nosotros)</w:t>
                  </w:r>
                </w:p>
              </w:tc>
              <w:tc>
                <w:tcPr>
                  <w:tcW w:w="23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BD20E19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Planificación del proyecto</w:t>
                  </w:r>
                </w:p>
              </w:tc>
              <w:tc>
                <w:tcPr>
                  <w:tcW w:w="43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473BBA8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Planificar </w:t>
                  </w:r>
                </w:p>
              </w:tc>
            </w:tr>
            <w:tr w:rsidR="005D67BF" w14:paraId="53810D79" w14:textId="77777777">
              <w:trPr>
                <w:trHeight w:val="1650"/>
              </w:trPr>
              <w:tc>
                <w:tcPr>
                  <w:tcW w:w="17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5A37195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Angie Quispe</w:t>
                  </w:r>
                </w:p>
              </w:tc>
              <w:tc>
                <w:tcPr>
                  <w:tcW w:w="23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A4948C1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Directora de Marketing y Comunidad</w:t>
                  </w:r>
                </w:p>
              </w:tc>
              <w:tc>
                <w:tcPr>
                  <w:tcW w:w="43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878F5F7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Garantiza el cumplimiento del calendario de publicaciones en redes sociales. Dirige al equipo que genera el contenido (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reels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,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flyers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y fotos) para la difusión.</w:t>
                  </w:r>
                </w:p>
              </w:tc>
            </w:tr>
            <w:tr w:rsidR="005D67BF" w14:paraId="29F1B717" w14:textId="77777777">
              <w:trPr>
                <w:trHeight w:val="1650"/>
              </w:trPr>
              <w:tc>
                <w:tcPr>
                  <w:tcW w:w="17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8EEC7D5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Sebastián Cruz</w:t>
                  </w:r>
                </w:p>
              </w:tc>
              <w:tc>
                <w:tcPr>
                  <w:tcW w:w="23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1B74E6EF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Director de Relaciones Exteriores</w:t>
                  </w:r>
                </w:p>
              </w:tc>
              <w:tc>
                <w:tcPr>
                  <w:tcW w:w="43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ECC2D46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Responsable de conseguir 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sponsors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y financiamiento para viabilizar el evento. Dirige a su equipo para contactar patrocinadores,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speakers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>, jurados y mentores.</w:t>
                  </w:r>
                </w:p>
              </w:tc>
            </w:tr>
            <w:tr w:rsidR="005D67BF" w14:paraId="21762904" w14:textId="77777777">
              <w:trPr>
                <w:trHeight w:val="1920"/>
              </w:trPr>
              <w:tc>
                <w:tcPr>
                  <w:tcW w:w="17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909AD1F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lastRenderedPageBreak/>
                    <w:t xml:space="preserve">Eliane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Chacha</w:t>
                  </w:r>
                  <w:r>
                    <w:rPr>
                      <w:rFonts w:ascii="Times New Roman" w:eastAsia="Times New Roman" w:hAnsi="Times New Roman" w:cs="Times New Roman"/>
                    </w:rPr>
                    <w:t>yma</w:t>
                  </w:r>
                  <w:proofErr w:type="spellEnd"/>
                </w:p>
              </w:tc>
              <w:tc>
                <w:tcPr>
                  <w:tcW w:w="23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34347D7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Directora de Finanzas y Legalidad</w:t>
                  </w:r>
                </w:p>
              </w:tc>
              <w:tc>
                <w:tcPr>
                  <w:tcW w:w="43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727EB2F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Administra el presupuesto, aprueba o rechaza el uso de fondos, y documenta ingresos/egresos. Formaliza colaboraciones con 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sponsors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(contratos) y asesora en normativas de los espacios.</w:t>
                  </w:r>
                </w:p>
              </w:tc>
            </w:tr>
            <w:tr w:rsidR="005D67BF" w14:paraId="1DE6E145" w14:textId="77777777">
              <w:trPr>
                <w:trHeight w:val="1920"/>
              </w:trPr>
              <w:tc>
                <w:tcPr>
                  <w:tcW w:w="17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D10481B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Mariel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Colala</w:t>
                  </w:r>
                  <w:proofErr w:type="spellEnd"/>
                </w:p>
              </w:tc>
              <w:tc>
                <w:tcPr>
                  <w:tcW w:w="23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4AB22DB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Directora de </w:t>
                  </w:r>
                  <w:r>
                    <w:rPr>
                      <w:rFonts w:ascii="Times New Roman" w:eastAsia="Times New Roman" w:hAnsi="Times New Roman" w:cs="Times New Roman"/>
                    </w:rPr>
                    <w:t>RR.HH.</w:t>
                  </w:r>
                </w:p>
              </w:tc>
              <w:tc>
                <w:tcPr>
                  <w:tcW w:w="43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464E661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Dirige al equipo encargado de monitorear que todas las áreas cumplan con sus actividades. Establecen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KPIs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de cumplimiento y se encargan de emitir los certificados de participación para el 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staff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del proyecto.</w:t>
                  </w:r>
                </w:p>
              </w:tc>
            </w:tr>
            <w:tr w:rsidR="005D67BF" w14:paraId="0ACCA92C" w14:textId="77777777">
              <w:trPr>
                <w:trHeight w:val="1920"/>
              </w:trPr>
              <w:tc>
                <w:tcPr>
                  <w:tcW w:w="17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D5CD93A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Rodrigo Chang</w:t>
                  </w:r>
                </w:p>
              </w:tc>
              <w:tc>
                <w:tcPr>
                  <w:tcW w:w="23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E0652A6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Director de Desarrollo de </w:t>
                  </w:r>
                  <w:r>
                    <w:rPr>
                      <w:rFonts w:ascii="Times New Roman" w:eastAsia="Times New Roman" w:hAnsi="Times New Roman" w:cs="Times New Roman"/>
                    </w:rPr>
                    <w:t>Software</w:t>
                  </w:r>
                </w:p>
              </w:tc>
              <w:tc>
                <w:tcPr>
                  <w:tcW w:w="43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39D7635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Lidera al equipo de desarrolladores en la creación y actualización de la plataforma web oficial del evento, donde se publicará el cronograma, la información general y el registro de participantes.</w:t>
                  </w:r>
                </w:p>
              </w:tc>
            </w:tr>
            <w:tr w:rsidR="005D67BF" w14:paraId="3F13DABC" w14:textId="77777777">
              <w:trPr>
                <w:trHeight w:val="1920"/>
              </w:trPr>
              <w:tc>
                <w:tcPr>
                  <w:tcW w:w="173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6882AF42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Rodrigo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Sanchez</w:t>
                  </w:r>
                  <w:proofErr w:type="spellEnd"/>
                </w:p>
              </w:tc>
              <w:tc>
                <w:tcPr>
                  <w:tcW w:w="235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88A729B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Director de Infraestructura y Cib</w:t>
                  </w:r>
                  <w:r>
                    <w:rPr>
                      <w:rFonts w:ascii="Times New Roman" w:eastAsia="Times New Roman" w:hAnsi="Times New Roman" w:cs="Times New Roman"/>
                    </w:rPr>
                    <w:t>erseguridad</w:t>
                  </w:r>
                </w:p>
              </w:tc>
              <w:tc>
                <w:tcPr>
                  <w:tcW w:w="438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725B9945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Supervisa el despliegue de la web del evento. Su equipo se encarga del mantenimiento de los servidores, garantizar que la web se mantenga operativa (en producción) y proteger la seguridad de los datos de los usuarios.</w:t>
                  </w:r>
                </w:p>
              </w:tc>
            </w:tr>
          </w:tbl>
          <w:p w14:paraId="77BB4313" w14:textId="77777777" w:rsidR="005D67BF" w:rsidRDefault="005D67BF">
            <w:pPr>
              <w:pStyle w:val="Ttulo4"/>
              <w:keepNext w:val="0"/>
              <w:keepLines w:val="0"/>
              <w:spacing w:before="0"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bookmarkStart w:id="31" w:name="_heading=h.ey6yuo6ghzqk" w:colFirst="0" w:colLast="0"/>
            <w:bookmarkEnd w:id="31"/>
          </w:p>
          <w:p w14:paraId="66091581" w14:textId="77777777" w:rsidR="005D67BF" w:rsidRDefault="003836D5">
            <w:pPr>
              <w:pStyle w:val="Ttulo4"/>
              <w:keepNext w:val="0"/>
              <w:keepLines w:val="0"/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  <w:bookmarkStart w:id="32" w:name="_heading=h.w1jtoit6qynd" w:colFirst="0" w:colLast="0"/>
            <w:bookmarkEnd w:id="32"/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</w:rPr>
              <w:t>Participantes y Colaboradores del Evento</w:t>
            </w:r>
          </w:p>
          <w:tbl>
            <w:tblPr>
              <w:tblStyle w:val="aff0"/>
              <w:tblW w:w="847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49"/>
              <w:gridCol w:w="6326"/>
            </w:tblGrid>
            <w:tr w:rsidR="005D67BF" w14:paraId="595E0C25" w14:textId="77777777">
              <w:trPr>
                <w:trHeight w:val="549"/>
              </w:trPr>
              <w:tc>
                <w:tcPr>
                  <w:tcW w:w="214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58ADB65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Grupo de Interés</w:t>
                  </w:r>
                </w:p>
              </w:tc>
              <w:tc>
                <w:tcPr>
                  <w:tcW w:w="63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B0F69E3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Descripción y Rol</w:t>
                  </w:r>
                </w:p>
              </w:tc>
            </w:tr>
            <w:tr w:rsidR="005D67BF" w14:paraId="6E0F340C" w14:textId="77777777">
              <w:trPr>
                <w:trHeight w:val="1095"/>
              </w:trPr>
              <w:tc>
                <w:tcPr>
                  <w:tcW w:w="214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804C9C0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lastRenderedPageBreak/>
                    <w:t>Público Objetivo (Clientes)</w:t>
                  </w:r>
                </w:p>
              </w:tc>
              <w:tc>
                <w:tcPr>
                  <w:tcW w:w="63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ABC8A37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Estudiantes de Ingeniería (de 1er a 6to ciclo) y egresados de la PUCP con interés en tecnologías. Son los asistentes principales al programa.</w:t>
                  </w:r>
                </w:p>
              </w:tc>
            </w:tr>
            <w:tr w:rsidR="005D67BF" w14:paraId="63CA2CF5" w14:textId="77777777">
              <w:trPr>
                <w:trHeight w:val="810"/>
              </w:trPr>
              <w:tc>
                <w:tcPr>
                  <w:tcW w:w="214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84CA8EB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Speakers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(Ponentes)</w:t>
                  </w:r>
                </w:p>
              </w:tc>
              <w:tc>
                <w:tcPr>
                  <w:tcW w:w="63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0FF92341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Expertos que dictarán talleres tecnológicos (ej. agentes de IA) y de negocios (ej. cómo hacer un 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pitch</w:t>
                  </w:r>
                  <w:r>
                    <w:rPr>
                      <w:rFonts w:ascii="Times New Roman" w:eastAsia="Times New Roman" w:hAnsi="Times New Roman" w:cs="Times New Roman"/>
                    </w:rPr>
                    <w:t>).</w:t>
                  </w:r>
                </w:p>
              </w:tc>
            </w:tr>
            <w:tr w:rsidR="005D67BF" w14:paraId="2DC7593B" w14:textId="77777777">
              <w:trPr>
                <w:trHeight w:val="1095"/>
              </w:trPr>
              <w:tc>
                <w:tcPr>
                  <w:tcW w:w="214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E2BA39F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Mentores</w:t>
                  </w:r>
                </w:p>
              </w:tc>
              <w:tc>
                <w:tcPr>
                  <w:tcW w:w="63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B30E4D3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Profesionales de la industria que brindarán asesoría técnica y estratégica a los equipos participantes durante las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hackat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hones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>.</w:t>
                  </w:r>
                </w:p>
              </w:tc>
            </w:tr>
            <w:tr w:rsidR="005D67BF" w14:paraId="135B6C89" w14:textId="77777777">
              <w:tc>
                <w:tcPr>
                  <w:tcW w:w="214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53B6F976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Jurados (Evaluadores)</w:t>
                  </w:r>
                </w:p>
              </w:tc>
              <w:tc>
                <w:tcPr>
                  <w:tcW w:w="63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D8CF338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Profesionales encargados de deliberar y elegir a los proyectos ganadores basándose en los criterios técnicos de evaluación.</w:t>
                  </w:r>
                </w:p>
              </w:tc>
            </w:tr>
            <w:tr w:rsidR="005D67BF" w14:paraId="73AD7ACE" w14:textId="77777777">
              <w:trPr>
                <w:trHeight w:val="383"/>
              </w:trPr>
              <w:tc>
                <w:tcPr>
                  <w:tcW w:w="214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355F784C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Voluntarios de DSC PUCP</w:t>
                  </w:r>
                </w:p>
              </w:tc>
              <w:tc>
                <w:tcPr>
                  <w:tcW w:w="632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2A96BBC0" w14:textId="77777777" w:rsidR="005D67BF" w:rsidRDefault="003836D5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Estudiantes (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</w:rPr>
                    <w:t>staff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) que colaborarán de manera activa en la </w:t>
                  </w:r>
                  <w:r>
                    <w:rPr>
                      <w:rFonts w:ascii="Times New Roman" w:eastAsia="Times New Roman" w:hAnsi="Times New Roman" w:cs="Times New Roman"/>
                    </w:rPr>
                    <w:t>organización, desarrollo y soporte logístico durante los 5 meses que dura el programa.</w:t>
                  </w:r>
                </w:p>
              </w:tc>
            </w:tr>
          </w:tbl>
          <w:p w14:paraId="614D2AAB" w14:textId="77777777" w:rsidR="005D67BF" w:rsidRDefault="005D67B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63BF06C2" w14:textId="77777777" w:rsidR="005D67BF" w:rsidRDefault="003836D5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33" w:name="_heading=h.2s8eyo1" w:colFirst="0" w:colLast="0"/>
      <w:bookmarkEnd w:id="33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Premisas y Restricciones</w:t>
      </w:r>
    </w:p>
    <w:tbl>
      <w:tblPr>
        <w:tblStyle w:val="aff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5D67BF" w14:paraId="40B11F56" w14:textId="77777777">
        <w:tc>
          <w:tcPr>
            <w:tcW w:w="8720" w:type="dxa"/>
          </w:tcPr>
          <w:p w14:paraId="32733358" w14:textId="77777777" w:rsidR="005D67BF" w:rsidRDefault="003836D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Premisas:</w:t>
            </w:r>
          </w:p>
          <w:p w14:paraId="08857BE8" w14:textId="77777777" w:rsidR="005D67BF" w:rsidRDefault="005D67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3EF2AF5" w14:textId="77777777" w:rsidR="005D67BF" w:rsidRDefault="003836D5">
            <w:pPr>
              <w:spacing w:after="120"/>
              <w:ind w:left="600" w:hanging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•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P1 – Demanda:</w:t>
            </w:r>
            <w:r>
              <w:rPr>
                <w:rFonts w:ascii="Times New Roman" w:eastAsia="Times New Roman" w:hAnsi="Times New Roman" w:cs="Times New Roman"/>
              </w:rPr>
              <w:t xml:space="preserve"> existe interés suficiente para llenar al menos 40 cupos por sesión. Se validará con la encuesta de DSC y con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pre-inscripciones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al menos 1.5 veces la capacidad, considerando la inasistencia habitual en eventos gratuitos (R9).</w:t>
            </w:r>
          </w:p>
          <w:p w14:paraId="094FAAE9" w14:textId="77777777" w:rsidR="005D67BF" w:rsidRDefault="003836D5">
            <w:pPr>
              <w:spacing w:after="120"/>
              <w:ind w:left="600" w:hanging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•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P2 – Espacios PUCP:</w:t>
            </w:r>
            <w:r>
              <w:rPr>
                <w:rFonts w:ascii="Times New Roman" w:eastAsia="Times New Roman" w:hAnsi="Times New Roman" w:cs="Times New Roman"/>
              </w:rPr>
              <w:t xml:space="preserve"> la u</w:t>
            </w:r>
            <w:r>
              <w:rPr>
                <w:rFonts w:ascii="Times New Roman" w:eastAsia="Times New Roman" w:hAnsi="Times New Roman" w:cs="Times New Roman"/>
              </w:rPr>
              <w:t>niversidad cederá sin costo el Pabellón V y Open PUCP en las fechas requeridas mediante trámite estudiantil (R5).</w:t>
            </w:r>
          </w:p>
          <w:p w14:paraId="505C5F12" w14:textId="77777777" w:rsidR="005D67BF" w:rsidRDefault="003836D5">
            <w:pPr>
              <w:spacing w:after="120"/>
              <w:ind w:left="600" w:hanging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•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P3 – Alianza con NTT Data:</w:t>
            </w:r>
            <w:r>
              <w:rPr>
                <w:rFonts w:ascii="Times New Roman" w:eastAsia="Times New Roman" w:hAnsi="Times New Roman" w:cs="Times New Roman"/>
              </w:rPr>
              <w:t xml:space="preserve"> la alianza se formalizará por escrito; si no, se conseguirá un aliado corporativo equivalente antes del 15/01/20</w:t>
            </w:r>
            <w:r>
              <w:rPr>
                <w:rFonts w:ascii="Times New Roman" w:eastAsia="Times New Roman" w:hAnsi="Times New Roman" w:cs="Times New Roman"/>
              </w:rPr>
              <w:t>27 (R6).</w:t>
            </w:r>
          </w:p>
          <w:p w14:paraId="02B818C0" w14:textId="77777777" w:rsidR="005D67BF" w:rsidRDefault="003836D5">
            <w:pPr>
              <w:spacing w:after="120"/>
              <w:ind w:left="600" w:hanging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•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P4 – Patrocinio:</w:t>
            </w:r>
            <w:r>
              <w:rPr>
                <w:rFonts w:ascii="Times New Roman" w:eastAsia="Times New Roman" w:hAnsi="Times New Roman" w:cs="Times New Roman"/>
              </w:rPr>
              <w:t xml:space="preserve"> las empresas contactadas tienen presupuesto de marketing 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employer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branding para 2027 y firmarán antes del 22/01/2027 (R1, R2).</w:t>
            </w:r>
          </w:p>
          <w:p w14:paraId="6B9A1DBE" w14:textId="77777777" w:rsidR="005D67BF" w:rsidRDefault="003836D5">
            <w:pPr>
              <w:spacing w:after="120"/>
              <w:ind w:left="600" w:hanging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•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P5 – Expertos:</w:t>
            </w:r>
            <w:r>
              <w:rPr>
                <w:rFonts w:ascii="Times New Roman" w:eastAsia="Times New Roman" w:hAnsi="Times New Roman" w:cs="Times New Roman"/>
              </w:rPr>
              <w:t xml:space="preserve"> al menos 45 a 50 de los más de 100 profesionales registrados confirmarán su participación y cumplirán las fechas (R7).</w:t>
            </w:r>
          </w:p>
          <w:p w14:paraId="1273F15F" w14:textId="77777777" w:rsidR="005D67BF" w:rsidRDefault="003836D5">
            <w:pPr>
              <w:spacing w:after="120"/>
              <w:ind w:left="600" w:hanging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•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P6 – Recursos de Google:</w:t>
            </w:r>
            <w:r>
              <w:rPr>
                <w:rFonts w:ascii="Times New Roman" w:eastAsia="Times New Roman" w:hAnsi="Times New Roman" w:cs="Times New Roman"/>
              </w:rPr>
              <w:t xml:space="preserve"> el programa de Google para comunidades estudiantiles mantendrá los créditos GCP y materiales para el Módulo </w:t>
            </w:r>
            <w:r>
              <w:rPr>
                <w:rFonts w:ascii="Times New Roman" w:eastAsia="Times New Roman" w:hAnsi="Times New Roman" w:cs="Times New Roman"/>
              </w:rPr>
              <w:t>III (R13).</w:t>
            </w:r>
          </w:p>
          <w:p w14:paraId="04FF90EC" w14:textId="77777777" w:rsidR="005D67BF" w:rsidRDefault="003836D5">
            <w:pPr>
              <w:spacing w:after="120"/>
              <w:ind w:left="600" w:hanging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•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P7 – Voluntariado:</w:t>
            </w:r>
            <w:r>
              <w:rPr>
                <w:rFonts w:ascii="Times New Roman" w:eastAsia="Times New Roman" w:hAnsi="Times New Roman" w:cs="Times New Roman"/>
              </w:rPr>
              <w:t xml:space="preserve"> el staff podrá compatibilizar su carga académica con la carga operativa del proyecto (R8).</w:t>
            </w:r>
          </w:p>
          <w:p w14:paraId="5B67652E" w14:textId="77777777" w:rsidR="005D67BF" w:rsidRDefault="003836D5">
            <w:pPr>
              <w:spacing w:after="120"/>
              <w:ind w:left="600" w:hanging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•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P8 – Calendario académico:</w:t>
            </w:r>
            <w:r>
              <w:rPr>
                <w:rFonts w:ascii="Times New Roman" w:eastAsia="Times New Roman" w:hAnsi="Times New Roman" w:cs="Times New Roman"/>
              </w:rPr>
              <w:t xml:space="preserve"> el calendario 2027-1 de la PUCP permitirá ejecutar el Módulo I en marzo. Debe validarse, pues en el ci</w:t>
            </w:r>
            <w:r>
              <w:rPr>
                <w:rFonts w:ascii="Times New Roman" w:eastAsia="Times New Roman" w:hAnsi="Times New Roman" w:cs="Times New Roman"/>
              </w:rPr>
              <w:t>clo 2026-1 las clases iniciaron el 23 de marzo (R3).</w:t>
            </w:r>
          </w:p>
          <w:p w14:paraId="28A17F70" w14:textId="77777777" w:rsidR="005D67BF" w:rsidRDefault="003836D5">
            <w:pPr>
              <w:spacing w:after="120"/>
              <w:ind w:left="600" w:hanging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•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P9 – Perfil y equipo del participante:</w:t>
            </w:r>
            <w:r>
              <w:rPr>
                <w:rFonts w:ascii="Times New Roman" w:eastAsia="Times New Roman" w:hAnsi="Times New Roman" w:cs="Times New Roman"/>
              </w:rPr>
              <w:t xml:space="preserve"> los participantes cuentan con laptop propia y, desde el Módulo II, con bases de programación.</w:t>
            </w:r>
          </w:p>
          <w:p w14:paraId="56A2AA7A" w14:textId="77777777" w:rsidR="005D67BF" w:rsidRDefault="003836D5">
            <w:pPr>
              <w:spacing w:after="120"/>
              <w:ind w:left="600" w:hanging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•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P10 – Infraestructura:</w:t>
            </w:r>
            <w:r>
              <w:rPr>
                <w:rFonts w:ascii="Times New Roman" w:eastAsia="Times New Roman" w:hAnsi="Times New Roman" w:cs="Times New Roman"/>
              </w:rPr>
              <w:t xml:space="preserve"> la conectividad, la energía y la máquina </w:t>
            </w:r>
            <w:r>
              <w:rPr>
                <w:rFonts w:ascii="Times New Roman" w:eastAsia="Times New Roman" w:hAnsi="Times New Roman" w:cs="Times New Roman"/>
              </w:rPr>
              <w:t>virtual de las sedes soportan la carga de los eventos (R10).</w:t>
            </w:r>
          </w:p>
          <w:p w14:paraId="3972EC67" w14:textId="77777777" w:rsidR="005D67BF" w:rsidRDefault="003836D5">
            <w:pPr>
              <w:spacing w:after="120"/>
              <w:ind w:left="600" w:hanging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•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P11 – Gratuidad:</w:t>
            </w:r>
            <w:r>
              <w:rPr>
                <w:rFonts w:ascii="Times New Roman" w:eastAsia="Times New Roman" w:hAnsi="Times New Roman" w:cs="Times New Roman"/>
              </w:rPr>
              <w:t xml:space="preserve"> los participantes no pagan inscripción; el programa se financia solo con capital semilla y auspicios.</w:t>
            </w:r>
          </w:p>
          <w:p w14:paraId="08E3FC58" w14:textId="77777777" w:rsidR="005D67BF" w:rsidRDefault="005D67B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D54760A" w14:textId="77777777" w:rsidR="005D67BF" w:rsidRDefault="003836D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Restricciones:</w:t>
            </w:r>
          </w:p>
          <w:p w14:paraId="1C412EB5" w14:textId="77777777" w:rsidR="005D67BF" w:rsidRDefault="003836D5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Límite de Tiempo:</w:t>
            </w:r>
            <w:r>
              <w:rPr>
                <w:rFonts w:ascii="Times New Roman" w:eastAsia="Times New Roman" w:hAnsi="Times New Roman" w:cs="Times New Roman"/>
              </w:rPr>
              <w:t xml:space="preserve"> La fase de ejecución pública del programa está estrictamente delimitada a un máximo de 5 meses (marzo a julio), calzando obligatoriamente con el desarrollo del ciclo 2027-1 de la PUCP.</w:t>
            </w:r>
          </w:p>
          <w:p w14:paraId="0BA99DC3" w14:textId="77777777" w:rsidR="005D67BF" w:rsidRDefault="003836D5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Dependencia Logística:</w:t>
            </w:r>
            <w:r>
              <w:rPr>
                <w:rFonts w:ascii="Times New Roman" w:eastAsia="Times New Roman" w:hAnsi="Times New Roman" w:cs="Times New Roman"/>
              </w:rPr>
              <w:t xml:space="preserve"> La calendarización exacta de los eventos está c</w:t>
            </w:r>
            <w:r>
              <w:rPr>
                <w:rFonts w:ascii="Times New Roman" w:eastAsia="Times New Roman" w:hAnsi="Times New Roman" w:cs="Times New Roman"/>
              </w:rPr>
              <w:t>ondicionada a los horarios disponibles que fijen las locaciones externas (PUCP y NTT Data), limitando la flexibilidad de la organización.</w:t>
            </w:r>
          </w:p>
          <w:p w14:paraId="05160AAD" w14:textId="77777777" w:rsidR="005D67BF" w:rsidRDefault="003836D5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Tope Presupuestal Inicial:</w:t>
            </w:r>
            <w:r>
              <w:rPr>
                <w:rFonts w:ascii="Times New Roman" w:eastAsia="Times New Roman" w:hAnsi="Times New Roman" w:cs="Times New Roman"/>
              </w:rPr>
              <w:t xml:space="preserve"> El proyecto cuenta con un capital semilla propio estrictamente limitado a S/ 300, lo cual r</w:t>
            </w:r>
            <w:r>
              <w:rPr>
                <w:rFonts w:ascii="Times New Roman" w:eastAsia="Times New Roman" w:hAnsi="Times New Roman" w:cs="Times New Roman"/>
              </w:rPr>
              <w:t>estringe cualquier gasto logístico operativo que supere dicho margen hasta no haber concretado la meta de levantamiento de auspicios (S/ 9,200).</w:t>
            </w:r>
          </w:p>
          <w:p w14:paraId="39A4313E" w14:textId="77777777" w:rsidR="005D67BF" w:rsidRDefault="003836D5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Normativa PUCP:</w:t>
            </w:r>
            <w:r>
              <w:rPr>
                <w:rFonts w:ascii="Times New Roman" w:eastAsia="Times New Roman" w:hAnsi="Times New Roman" w:cs="Times New Roman"/>
              </w:rPr>
              <w:t xml:space="preserve"> Trámite de acceso de externos ante la DAES con 7 días hábiles y ante el Pabellón V con 2 días h</w:t>
            </w:r>
            <w:r>
              <w:rPr>
                <w:rFonts w:ascii="Times New Roman" w:eastAsia="Times New Roman" w:hAnsi="Times New Roman" w:cs="Times New Roman"/>
              </w:rPr>
              <w:t>ábiles; aforos y horarios de los ambientes.</w:t>
            </w:r>
          </w:p>
          <w:p w14:paraId="6B01D94F" w14:textId="77777777" w:rsidR="005D67BF" w:rsidRDefault="003836D5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Horarios fijos:</w:t>
            </w:r>
            <w:r>
              <w:rPr>
                <w:rFonts w:ascii="Times New Roman" w:eastAsia="Times New Roman" w:hAnsi="Times New Roman" w:cs="Times New Roman"/>
              </w:rPr>
              <w:t xml:space="preserve"> Talleres los jueves de 12:00 a 14:00 y los sábados de 16:00 a 18:00.</w:t>
            </w:r>
          </w:p>
          <w:p w14:paraId="40FA97F9" w14:textId="77777777" w:rsidR="005D67BF" w:rsidRDefault="003836D5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Capacidad:</w:t>
            </w:r>
            <w:r>
              <w:rPr>
                <w:rFonts w:ascii="Times New Roman" w:eastAsia="Times New Roman" w:hAnsi="Times New Roman" w:cs="Times New Roman"/>
              </w:rPr>
              <w:t xml:space="preserve"> 40 a 60 personas por sesión (aforo de laboratorios) y 150 a 200 en el evento final.</w:t>
            </w:r>
          </w:p>
          <w:p w14:paraId="68A4F110" w14:textId="77777777" w:rsidR="005D67BF" w:rsidRDefault="003836D5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Recursos humanos:</w:t>
            </w:r>
            <w:r>
              <w:rPr>
                <w:rFonts w:ascii="Times New Roman" w:eastAsia="Times New Roman" w:hAnsi="Times New Roman" w:cs="Times New Roman"/>
              </w:rPr>
              <w:t xml:space="preserve"> Todo el equipo</w:t>
            </w:r>
            <w:r>
              <w:rPr>
                <w:rFonts w:ascii="Times New Roman" w:eastAsia="Times New Roman" w:hAnsi="Times New Roman" w:cs="Times New Roman"/>
              </w:rPr>
              <w:t xml:space="preserve"> y los expertos participan como voluntarios, sin remuneración.</w:t>
            </w:r>
          </w:p>
          <w:p w14:paraId="1AC0E934" w14:textId="77777777" w:rsidR="005D67BF" w:rsidRDefault="003836D5">
            <w:pPr>
              <w:numPr>
                <w:ilvl w:val="0"/>
                <w:numId w:val="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Feriados que afectan el cronograma: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Jueves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y Viernes Santo (25 y 26/03/2027), San Pedro y San Pablo (29/06/2027), Fiestas Patrias (28 y 29/07/2027) y Batalla de Junín (06/08/2027).</w:t>
            </w:r>
          </w:p>
          <w:p w14:paraId="75BF2310" w14:textId="77777777" w:rsidR="005D67BF" w:rsidRDefault="003836D5">
            <w:pPr>
              <w:numPr>
                <w:ilvl w:val="0"/>
                <w:numId w:val="1"/>
              </w:numPr>
              <w:spacing w:after="1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Acceso de ex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ternos:</w:t>
            </w:r>
            <w:r>
              <w:rPr>
                <w:rFonts w:ascii="Times New Roman" w:eastAsia="Times New Roman" w:hAnsi="Times New Roman" w:cs="Times New Roman"/>
              </w:rPr>
              <w:t xml:space="preserve"> Solo en los eventos abiertos (mayo, julio y egresados en junio).</w:t>
            </w:r>
          </w:p>
        </w:tc>
      </w:tr>
    </w:tbl>
    <w:p w14:paraId="660C1044" w14:textId="77777777" w:rsidR="005D67BF" w:rsidRDefault="005D67BF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</w:p>
    <w:p w14:paraId="77D8DB5D" w14:textId="77777777" w:rsidR="005D67BF" w:rsidRDefault="003836D5">
      <w:pPr>
        <w:pStyle w:val="Ttulo1"/>
      </w:pPr>
      <w:r>
        <w:rPr>
          <w:rFonts w:ascii="Times New Roman" w:eastAsia="Times New Roman" w:hAnsi="Times New Roman" w:cs="Times New Roman"/>
          <w:sz w:val="24"/>
          <w:szCs w:val="24"/>
        </w:rPr>
        <w:t>Riesgos iniciales de alto nivel</w:t>
      </w:r>
    </w:p>
    <w:sdt>
      <w:sdtPr>
        <w:tag w:val="goog_rdk_90"/>
        <w:id w:val="-352880792"/>
        <w:lock w:val="contentLocked"/>
      </w:sdtPr>
      <w:sdtEndPr/>
      <w:sdtContent>
        <w:tbl>
          <w:tblPr>
            <w:tblStyle w:val="aff2"/>
            <w:tblW w:w="87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555"/>
            <w:gridCol w:w="2955"/>
            <w:gridCol w:w="870"/>
            <w:gridCol w:w="3315"/>
            <w:gridCol w:w="1080"/>
          </w:tblGrid>
          <w:tr w:rsidR="005D67BF" w14:paraId="304D68E4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56476BF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ID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0A2C4FE3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Riesgo (causa e impacto)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1016A6A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 / I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0E5C5222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Respuesta inicial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06C78BDE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Responsable</w:t>
                </w:r>
              </w:p>
            </w:tc>
          </w:tr>
          <w:tr w:rsidR="005D67BF" w14:paraId="607321F6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24BDB0DF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R1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1C371DC6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Financiero – No alcanzar la meta de auspicios (S/ 18,400).</w:t>
                </w:r>
              </w:p>
              <w:p w14:paraId="097E08B4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 xml:space="preserve">Causa: las </w:t>
                </w:r>
                <w:r>
                  <w:rPr>
                    <w:sz w:val="18"/>
                    <w:szCs w:val="18"/>
                  </w:rPr>
                  <w:t>empresas cierran presupuestos entre noviembre y diciembre; propuesta de valor débil o contacto tardío. Impacto: recorte de premios y catering o cancelación del evento de 24 h (alcance y calidad).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432097B7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Alta</w:t>
                </w:r>
              </w:p>
              <w:p w14:paraId="54691568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Alto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E670D06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Iniciar la gestión en noviembre de 2026; paq</w:t>
                </w:r>
                <w:r>
                  <w:rPr>
                    <w:sz w:val="18"/>
                    <w:szCs w:val="18"/>
                  </w:rPr>
                  <w:t>uetes escalonados; aceptar auspicios en especie; decisión go/no-go el 22/01/2027 con escenario reducido si se logra menos del 60 %.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326B7BA4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Relaciones Exteriores; Finanzas</w:t>
                </w:r>
              </w:p>
            </w:tc>
          </w:tr>
          <w:tr w:rsidR="005D67BF" w14:paraId="177758C2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3BEABCF9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R2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376077CC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Financiero – Sponsor firma pero no desembolsa a tiempo o se retira.</w:t>
                </w:r>
              </w:p>
              <w:p w14:paraId="0AE090B3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 xml:space="preserve">Causa: </w:t>
                </w:r>
                <w:r>
                  <w:rPr>
                    <w:sz w:val="18"/>
                    <w:szCs w:val="18"/>
                  </w:rPr>
                  <w:t>procesos de pago corporativos de 30 a 60 días o cambios internos. Impacto: falta de liquidez para compras (tiempo y costo).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41BD05B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Media</w:t>
                </w:r>
              </w:p>
              <w:p w14:paraId="1A152F24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Alto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39BE4A20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Fijar en el convenio desembolsos al menos 30 días antes de cada evento; no comprometer gastos sin fondos recibidos;</w:t>
                </w:r>
                <w:r>
                  <w:rPr>
                    <w:sz w:val="18"/>
                    <w:szCs w:val="18"/>
                  </w:rPr>
                  <w:t xml:space="preserve"> reserva de contingencia.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42E837E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Finanzas y Legalidad</w:t>
                </w:r>
              </w:p>
            </w:tc>
          </w:tr>
          <w:tr w:rsidR="005D67BF" w14:paraId="6723AC74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894D81A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R3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1333E2D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Cronograma – El calendario 2027-1 no coincide con la propuesta.</w:t>
                </w:r>
              </w:p>
              <w:p w14:paraId="05E5314C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Causa: si el ciclo inicia a fines de marzo (como en 2026-1), el Módulo I ocurre en vacaciones y los ingresantes aún no han empezado clases. I</w:t>
                </w:r>
                <w:r>
                  <w:rPr>
                    <w:sz w:val="18"/>
                    <w:szCs w:val="18"/>
                  </w:rPr>
                  <w:t>mpacto: baja asistencia del público prioritario (alcance y calidad).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44A0E822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Alta</w:t>
                </w:r>
              </w:p>
              <w:p w14:paraId="6BF62AAE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Alto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DD0363E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Validar el calendario oficial apenas se publique (diciembre 2026) y reprogramar; alternativa: iniciar el Módulo I en la primera semana de clases y desplazar el resto.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17BDCB0F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Gere</w:t>
                </w:r>
                <w:r>
                  <w:rPr>
                    <w:sz w:val="18"/>
                    <w:szCs w:val="18"/>
                  </w:rPr>
                  <w:t>ncia de Proyecto</w:t>
                </w:r>
              </w:p>
            </w:tc>
          </w:tr>
          <w:tr w:rsidR="005D67BF" w14:paraId="05851B50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E9BCC35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R4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19F606F1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Cronograma – Feriados y semanas críticas.</w:t>
                </w:r>
              </w:p>
              <w:p w14:paraId="0E74FE6E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 xml:space="preserve">Causa: Jueves Santo (25/03, Taller de Pitch), Sábado de Gloria (27/03, Kachimbo), exámenes parciales (mayo), finales (julio) y Fiestas Patrias antes del evento del 31/07. Impacto: campus </w:t>
                </w:r>
                <w:r>
                  <w:rPr>
                    <w:sz w:val="18"/>
                    <w:szCs w:val="18"/>
                  </w:rPr>
                  <w:t>cerrado o baja asistencia (tiempo).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39518240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Alta</w:t>
                </w:r>
              </w:p>
              <w:p w14:paraId="06FEA540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Medio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72162D1D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Mover el Taller de Pitch al miércoles 24/03; confirmar apertura del campus el 27/03; ubicar el Torneo de Vibecoding después de parciales; campaña de recordación para el 31/07.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7CD9976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Logística y Eventos</w:t>
                </w:r>
              </w:p>
            </w:tc>
          </w:tr>
          <w:tr w:rsidR="005D67BF" w14:paraId="6E6FC1ED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E757E90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R5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C85447C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Log</w:t>
                </w:r>
                <w:r>
                  <w:rPr>
                    <w:sz w:val="18"/>
                    <w:szCs w:val="18"/>
                  </w:rPr>
                  <w:t xml:space="preserve">ístico – Rechazo o demora en </w:t>
                </w:r>
                <w:r>
                  <w:rPr>
                    <w:sz w:val="18"/>
                    <w:szCs w:val="18"/>
                  </w:rPr>
                  <w:lastRenderedPageBreak/>
                  <w:t>la asignación de espacios.</w:t>
                </w:r>
              </w:p>
              <w:p w14:paraId="7FA131A5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Causa: cruce con otros eventos PUCP, burocracia o incumplir los plazos de la DAES. Impacto: reprogramación o paso a modalidad virtual (tiempo y calidad).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5FA76A8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lastRenderedPageBreak/>
                  <w:t>P: Media</w:t>
                </w:r>
              </w:p>
              <w:p w14:paraId="54A704A4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lastRenderedPageBreak/>
                  <w:t>I: Alto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2669D9DA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lastRenderedPageBreak/>
                  <w:t xml:space="preserve">Reservar todo el semestre en </w:t>
                </w:r>
                <w:r>
                  <w:rPr>
                    <w:sz w:val="18"/>
                    <w:szCs w:val="18"/>
                  </w:rPr>
                  <w:t xml:space="preserve">enero; </w:t>
                </w:r>
                <w:r>
                  <w:rPr>
                    <w:sz w:val="18"/>
                    <w:szCs w:val="18"/>
                  </w:rPr>
                  <w:lastRenderedPageBreak/>
                  <w:t>presentar solicitudes con 15 días hábiles; aulas alternativas en FCI y plan virtual de respaldo.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45D7449B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lastRenderedPageBreak/>
                  <w:t xml:space="preserve">Logística y </w:t>
                </w:r>
                <w:r>
                  <w:rPr>
                    <w:sz w:val="18"/>
                    <w:szCs w:val="18"/>
                  </w:rPr>
                  <w:lastRenderedPageBreak/>
                  <w:t>Eventos</w:t>
                </w:r>
              </w:p>
            </w:tc>
          </w:tr>
          <w:tr w:rsidR="005D67BF" w14:paraId="2C363E23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06F9636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lastRenderedPageBreak/>
                  <w:t>R6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3E26BDC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Operativo – Dependencia de NTT Data como sede del evento final.</w:t>
                </w:r>
              </w:p>
              <w:p w14:paraId="0050B363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 xml:space="preserve">Causa: retiro del aliado, restricciones de acceso </w:t>
                </w:r>
                <w:r>
                  <w:rPr>
                    <w:sz w:val="18"/>
                    <w:szCs w:val="18"/>
                  </w:rPr>
                  <w:t>nocturno o de aforo. Impacto: pérdida de la sede del evento cumbre (alcance y tiempo).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32FE95FD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Media</w:t>
                </w:r>
              </w:p>
              <w:p w14:paraId="6BCCC727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Alto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2A010CE5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Carta de compromiso firmada; sede alternativa identificada (Open PUCP u otra empresa) antes del 15/01/2027.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05586C0F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Relaciones Exteriores</w:t>
                </w:r>
              </w:p>
            </w:tc>
          </w:tr>
          <w:tr w:rsidR="005D67BF" w14:paraId="4F5E18D7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37FA9184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R7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22AD55C3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RR.HH. – Cancelaci</w:t>
                </w:r>
                <w:r>
                  <w:rPr>
                    <w:sz w:val="18"/>
                    <w:szCs w:val="18"/>
                  </w:rPr>
                  <w:t>ón de ponentes, mentores o jurados.</w:t>
                </w:r>
              </w:p>
              <w:p w14:paraId="6EBFE763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Causa: carácter voluntario y agendas laborales. Impacto: sesiones suspendidas o de menor calidad.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31CC117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Media</w:t>
                </w:r>
              </w:p>
              <w:p w14:paraId="11288093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Medio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9D94C7C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Ponente suplente por sesión; confirmaciones 7 y 2 días antes; banco de más de 100 registrados.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00581D06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Relacione</w:t>
                </w:r>
                <w:r>
                  <w:rPr>
                    <w:sz w:val="18"/>
                    <w:szCs w:val="18"/>
                  </w:rPr>
                  <w:t>s Exteriores</w:t>
                </w:r>
              </w:p>
            </w:tc>
          </w:tr>
          <w:tr w:rsidR="005D67BF" w14:paraId="01EAD63A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7EBC9A5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R8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BA3A97D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RR.HH. – Deserción del staff voluntario.</w:t>
                </w:r>
              </w:p>
              <w:p w14:paraId="30AA057D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Causa: picos de exigencia académica (parciales, finales y entregas). Impacto: sobrecarga del equipo restante y fallas operativas.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05A16787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Alta</w:t>
                </w:r>
              </w:p>
              <w:p w14:paraId="1C0D54BA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Alto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46781D44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 xml:space="preserve">Responsable titular y respaldo por tarea; carga </w:t>
                </w:r>
                <w:r>
                  <w:rPr>
                    <w:sz w:val="18"/>
                    <w:szCs w:val="18"/>
                  </w:rPr>
                  <w:t>distribuida; reconocimiento y certificados; monitoreo de KPIs de RR.HH.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09078E4D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RR.HH.</w:t>
                </w:r>
              </w:p>
            </w:tc>
          </w:tr>
          <w:tr w:rsidR="005D67BF" w14:paraId="10798AC0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29290FAA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R9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274AC720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Demanda – Baja inscripción, inasistencia o deserción progresiva de participantes.</w:t>
                </w:r>
              </w:p>
              <w:p w14:paraId="7AC5E359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 xml:space="preserve">Causa: eventos gratuitos con alta tasa de no-show y cruce con evaluaciones. Impacto: aulas </w:t>
                </w:r>
                <w:r>
                  <w:rPr>
                    <w:sz w:val="18"/>
                    <w:szCs w:val="18"/>
                  </w:rPr>
                  <w:t>vacías, evento final con pocos equipos y menor retorno para sponsors.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14AFCD8A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Media</w:t>
                </w:r>
              </w:p>
              <w:p w14:paraId="376CD284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Alto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4D4F24F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Sobre-inscripción (1.5 veces la capacidad), recordatorios, lista de espera y certificado condicionado a asistencia.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860B12A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Marketing y Comunidad</w:t>
                </w:r>
              </w:p>
            </w:tc>
          </w:tr>
          <w:tr w:rsidR="005D67BF" w14:paraId="43C4F1A2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21CCB035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R10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4490AD88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Técnico – Fallas de </w:t>
                </w:r>
                <w:r>
                  <w:rPr>
                    <w:sz w:val="18"/>
                    <w:szCs w:val="18"/>
                  </w:rPr>
                  <w:t>infraestructura durante talleres o hackathones.</w:t>
                </w:r>
              </w:p>
              <w:p w14:paraId="7D5E10CC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Causa: saturación del Wi-Fi, caídas de la máquina virtual del Pabellón V o falta de coordinación con los encargados. Impacto: interrupción del evento y daño a la reputación ante sponsors y la PUCP.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1CB74C83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Media</w:t>
                </w:r>
              </w:p>
              <w:p w14:paraId="3EFEEE5E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</w:t>
                </w:r>
                <w:r>
                  <w:rPr>
                    <w:sz w:val="18"/>
                    <w:szCs w:val="18"/>
                  </w:rPr>
                  <w:t>: Alto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50B6F81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Prueba técnica una semana antes; routers y datos móviles de respaldo; uso de entornos en GCP; soporte técnico en sitio.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32C17C29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Infraestructura y Ciberseguridad</w:t>
                </w:r>
              </w:p>
            </w:tc>
          </w:tr>
          <w:tr w:rsidR="005D67BF" w14:paraId="033B545A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7576AB4A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R11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496351C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Seguridad de la información – Filtración de datos o caída de la web.</w:t>
                </w:r>
              </w:p>
              <w:p w14:paraId="71805D7E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Causa: formularios mal</w:t>
                </w:r>
                <w:r>
                  <w:rPr>
                    <w:sz w:val="18"/>
                    <w:szCs w:val="18"/>
                  </w:rPr>
                  <w:t xml:space="preserve"> protegidos o picos de tráfico. Impacto: </w:t>
                </w:r>
                <w:r>
                  <w:rPr>
                    <w:sz w:val="18"/>
                    <w:szCs w:val="18"/>
                  </w:rPr>
                  <w:lastRenderedPageBreak/>
                  <w:t>incumplimiento de la Ley N.° 29733 e imposibilidad de inscribirse.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48FA14F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lastRenderedPageBreak/>
                  <w:t>P: Baja</w:t>
                </w:r>
              </w:p>
              <w:p w14:paraId="752C3B52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Alto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3CECC102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Recolectar solo datos necesarios, consentimiento informado, pruebas de seguridad y de carga, copias de respaldo.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1B54C41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Infraestructura y C</w:t>
                </w:r>
                <w:r>
                  <w:rPr>
                    <w:sz w:val="18"/>
                    <w:szCs w:val="18"/>
                  </w:rPr>
                  <w:t>iberseguridad</w:t>
                </w:r>
              </w:p>
            </w:tc>
          </w:tr>
          <w:tr w:rsidR="005D67BF" w14:paraId="72F44DE6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161FA20B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R12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6982CF4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Salud y seguridad – Incidentes en el evento de 24 h.</w:t>
                </w:r>
              </w:p>
              <w:p w14:paraId="27017CE3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Causa: fatiga, permanencia nocturna, alimentos o pérdida de equipos. Impacto: daño a personas y a la reputación.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7F20C7AF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Baja</w:t>
                </w:r>
              </w:p>
              <w:p w14:paraId="27997FC2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Alto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46C700A1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 xml:space="preserve">Zona de descanso, botiquín y protocolo de </w:t>
                </w:r>
                <w:r>
                  <w:rPr>
                    <w:sz w:val="18"/>
                    <w:szCs w:val="18"/>
                  </w:rPr>
                  <w:t>emergencia, control de acceso, proveedor de alimentos formal.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B700172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Logística y Eventos</w:t>
                </w:r>
              </w:p>
            </w:tc>
          </w:tr>
          <w:tr w:rsidR="005D67BF" w14:paraId="539A50DB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215D6871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R13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177C8282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Recursos externos – Créditos GCP o vouchers insuficientes.</w:t>
                </w:r>
              </w:p>
              <w:p w14:paraId="1EA76555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Causa: cambios en el programa de Google. Impacto: el Módulo III y la premiación pierden su propuesta de valor.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16E738E3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Media</w:t>
                </w:r>
              </w:p>
              <w:p w14:paraId="3F7E091F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Medio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130CDFD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Confirmar antes del 05/02/2027; usar la capa gratuita de GCP; premiar insignias en lugar de certificaciones pagadas.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285B5A0C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Relaciones Exteriores</w:t>
                </w:r>
              </w:p>
            </w:tc>
          </w:tr>
          <w:tr w:rsidR="005D67BF" w14:paraId="34367A90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21CBADF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R14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0339EAA3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Calidad – Plagio, proyectos preconstruidos o conflictos con jurados.</w:t>
                </w:r>
              </w:p>
              <w:p w14:paraId="5FEB18B9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 xml:space="preserve">Causa: bases poco </w:t>
                </w:r>
                <w:r>
                  <w:rPr>
                    <w:sz w:val="18"/>
                    <w:szCs w:val="18"/>
                  </w:rPr>
                  <w:t>claras. Impacto: resultados impugnados y pérdida de credibilidad.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5920632D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Media</w:t>
                </w:r>
              </w:p>
              <w:p w14:paraId="4A898A64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Medio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198EFE64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Bases con código desde cero e historial en repositorio, rúbricas públicas, declaración de conflicto de interés y cláusula de propiedad intelectual a favor de los participan</w:t>
                </w:r>
                <w:r>
                  <w:rPr>
                    <w:sz w:val="18"/>
                    <w:szCs w:val="18"/>
                  </w:rPr>
                  <w:t>tes.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1DC1F090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Gerencia de Proyecto</w:t>
                </w:r>
              </w:p>
            </w:tc>
          </w:tr>
          <w:tr w:rsidR="005D67BF" w14:paraId="484C2AE0" w14:textId="77777777">
            <w:tc>
              <w:tcPr>
                <w:tcW w:w="5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2908AD45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R15</w:t>
                </w:r>
              </w:p>
            </w:tc>
            <w:tc>
              <w:tcPr>
                <w:tcW w:w="295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4CEC0A6E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Alcance – Baja participación internacional en el evento cumbre.</w:t>
                </w:r>
              </w:p>
              <w:p w14:paraId="1658FA0D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Causa: costos de viaje y visas. Impacto: el evento pierde su carácter internacional ante sponsors.</w:t>
                </w:r>
              </w:p>
            </w:tc>
            <w:tc>
              <w:tcPr>
                <w:tcW w:w="8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6E7D8143" w14:textId="77777777" w:rsidR="005D67BF" w:rsidRDefault="003836D5">
                <w:pPr>
                  <w:widowControl w:val="0"/>
                  <w:spacing w:after="0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P: Alta</w:t>
                </w:r>
              </w:p>
              <w:p w14:paraId="5FD4DE8D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I: Medio</w:t>
                </w:r>
              </w:p>
            </w:tc>
            <w:tc>
              <w:tcPr>
                <w:tcW w:w="3315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046AA0C4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Definir el formato internacional (equipos rem</w:t>
                </w:r>
                <w:r>
                  <w:rPr>
                    <w:sz w:val="18"/>
                    <w:szCs w:val="18"/>
                  </w:rPr>
                  <w:t>otos o jurados internacionales) y aliarse con comunidades de desarrolladores de la región.</w:t>
                </w:r>
              </w:p>
            </w:tc>
            <w:tc>
              <w:tcPr>
                <w:tcW w:w="108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40" w:type="dxa"/>
                  <w:left w:w="40" w:type="dxa"/>
                  <w:bottom w:w="40" w:type="dxa"/>
                  <w:right w:w="40" w:type="dxa"/>
                </w:tcMar>
              </w:tcPr>
              <w:p w14:paraId="09A63501" w14:textId="77777777" w:rsidR="005D67BF" w:rsidRDefault="003836D5">
                <w:pPr>
                  <w:widowControl w:val="0"/>
                  <w:spacing w:after="0"/>
                  <w:rPr>
                    <w:sz w:val="20"/>
                    <w:szCs w:val="20"/>
                  </w:rPr>
                </w:pPr>
                <w:r>
                  <w:rPr>
                    <w:sz w:val="18"/>
                    <w:szCs w:val="18"/>
                  </w:rPr>
                  <w:t>Relaciones Exteriores</w:t>
                </w:r>
              </w:p>
            </w:tc>
          </w:tr>
        </w:tbl>
      </w:sdtContent>
    </w:sdt>
    <w:p w14:paraId="2D15A01A" w14:textId="77777777" w:rsidR="005D67BF" w:rsidRDefault="005D67BF"/>
    <w:p w14:paraId="31ABDF49" w14:textId="77777777" w:rsidR="005D67BF" w:rsidRDefault="003836D5">
      <w:pPr>
        <w:pStyle w:val="Ttulo1"/>
        <w:rPr>
          <w:rFonts w:ascii="Times New Roman" w:eastAsia="Times New Roman" w:hAnsi="Times New Roman" w:cs="Times New Roman"/>
          <w:sz w:val="24"/>
          <w:szCs w:val="24"/>
        </w:rPr>
      </w:pPr>
      <w:bookmarkStart w:id="34" w:name="_heading=h.opuofjy9f5v1" w:colFirst="0" w:colLast="0"/>
      <w:bookmarkEnd w:id="34"/>
      <w:r>
        <w:rPr>
          <w:rFonts w:ascii="Times New Roman" w:eastAsia="Times New Roman" w:hAnsi="Times New Roman" w:cs="Times New Roman"/>
          <w:sz w:val="24"/>
          <w:szCs w:val="24"/>
        </w:rPr>
        <w:t>Requisitos de aprobación del proyecto</w:t>
      </w:r>
    </w:p>
    <w:tbl>
      <w:tblPr>
        <w:tblStyle w:val="aff3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5D67BF" w14:paraId="236C2AC8" w14:textId="77777777">
        <w:tc>
          <w:tcPr>
            <w:tcW w:w="8720" w:type="dxa"/>
          </w:tcPr>
          <w:p w14:paraId="29A1C531" w14:textId="77777777" w:rsidR="005D67BF" w:rsidRDefault="003836D5">
            <w:pPr>
              <w:pStyle w:val="Ttulo3"/>
              <w:keepNext w:val="0"/>
              <w:spacing w:before="280" w:after="8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5" w:name="_heading=h.5zlyn4oqvn62" w:colFirst="0" w:colLast="0"/>
            <w:bookmarkEnd w:id="3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Criterios de éxito</w:t>
            </w:r>
          </w:p>
          <w:p w14:paraId="3E16C231" w14:textId="77777777" w:rsidR="005D67BF" w:rsidRDefault="003836D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El proyecto se considerará exitoso si, al finalizar el programa, se </w:t>
            </w:r>
            <w:r>
              <w:rPr>
                <w:rFonts w:ascii="Times New Roman" w:eastAsia="Times New Roman" w:hAnsi="Times New Roman" w:cs="Times New Roman"/>
              </w:rPr>
              <w:t>alcanzan las siguientes metas:</w:t>
            </w:r>
          </w:p>
          <w:p w14:paraId="0A24A008" w14:textId="77777777" w:rsidR="005D67BF" w:rsidRDefault="003836D5">
            <w:pPr>
              <w:numPr>
                <w:ilvl w:val="0"/>
                <w:numId w:val="3"/>
              </w:numPr>
              <w:spacing w:before="24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Validación de Aprendizaje (Capacidades Técnicas): Se comprueba que los estudiantes asimilaron los talleres. Métrica: Al menos el 80% de los equipos que llegan a la Hackathon final logran desarrollar, desplegar en la nube y su</w:t>
            </w:r>
            <w:r>
              <w:rPr>
                <w:rFonts w:ascii="Times New Roman" w:eastAsia="Times New Roman" w:hAnsi="Times New Roman" w:cs="Times New Roman"/>
              </w:rPr>
              <w:t>stentar un producto tecnológico completamente funcional (no una simple demostración en entorno local).</w:t>
            </w:r>
          </w:p>
          <w:p w14:paraId="3A1BF84C" w14:textId="77777777" w:rsidR="005D67BF" w:rsidRDefault="003836D5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Satisfacción y Fidelización (NPS): El evento cumple con las expectativas del público objetivo y genera una comunidad leal. Métrica: Obtener un Net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Promot</w:t>
            </w:r>
            <w:r>
              <w:rPr>
                <w:rFonts w:ascii="Times New Roman" w:eastAsia="Times New Roman" w:hAnsi="Times New Roman" w:cs="Times New Roman"/>
              </w:rPr>
              <w:t>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Score (NPS) positivo y alto (por ejemplo, superior a 60) en las encuestas de satisfacción enviadas al finalizar los talleres y competencias.</w:t>
            </w:r>
          </w:p>
          <w:p w14:paraId="5E114796" w14:textId="77777777" w:rsidR="005D67BF" w:rsidRDefault="003836D5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Rentabilidad y Viabilidad Financiera: El proyecto es sostenible y genera valor económico para la </w:t>
            </w:r>
            <w:r>
              <w:rPr>
                <w:rFonts w:ascii="Times New Roman" w:eastAsia="Times New Roman" w:hAnsi="Times New Roman" w:cs="Times New Roman"/>
              </w:rPr>
              <w:t>organización. Métrica: Alcanzar el 100% de la meta de levantamiento de fondos mediante auspicios corporativos y lograr un excedente financiero (superávit) al cierre del evento, el cual servirá como capital semilla para los proyectos de DSC PUCP del próximo</w:t>
            </w:r>
            <w:r>
              <w:rPr>
                <w:rFonts w:ascii="Times New Roman" w:eastAsia="Times New Roman" w:hAnsi="Times New Roman" w:cs="Times New Roman"/>
              </w:rPr>
              <w:t xml:space="preserve"> año.</w:t>
            </w:r>
          </w:p>
          <w:p w14:paraId="57F42660" w14:textId="77777777" w:rsidR="005D67BF" w:rsidRDefault="003836D5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Retención y Compromiso de Voluntarios: Se fortalece el equipo interno. Métrica: Mantener una tasa de retención de al menos el 85% del staff de voluntarios a lo largo de los 5 meses del programa, logrando su participación activa hasta la clausura.</w:t>
            </w:r>
          </w:p>
          <w:p w14:paraId="4C710565" w14:textId="77777777" w:rsidR="005D67BF" w:rsidRDefault="003836D5">
            <w:pPr>
              <w:numPr>
                <w:ilvl w:val="0"/>
                <w:numId w:val="3"/>
              </w:numPr>
              <w:spacing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Gen</w:t>
            </w:r>
            <w:r>
              <w:rPr>
                <w:rFonts w:ascii="Times New Roman" w:eastAsia="Times New Roman" w:hAnsi="Times New Roman" w:cs="Times New Roman"/>
              </w:rPr>
              <w:t>eración de Evidencia y Alianzas: Se documenta el impacto del proyecto para asegurar futuras ediciones. Métrica: Entrega de un reporte de cierre con testimonios, métricas de asistencia, el balance financiero y un portafolio de los productos desarrollados, l</w:t>
            </w:r>
            <w:r>
              <w:rPr>
                <w:rFonts w:ascii="Times New Roman" w:eastAsia="Times New Roman" w:hAnsi="Times New Roman" w:cs="Times New Roman"/>
              </w:rPr>
              <w:t>ogrando renovar la intención de patrocinio de al menos el 50% de las empresas aliadas.</w:t>
            </w:r>
          </w:p>
          <w:p w14:paraId="26E8C956" w14:textId="77777777" w:rsidR="005D67BF" w:rsidRDefault="003836D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En conjunto, el éxito del proyecto se medirá por el aprendizaje validado en los estudiantes, la puntuación de promotores (NPS), el superávit financiero y la calidad de l</w:t>
            </w:r>
            <w:r>
              <w:rPr>
                <w:rFonts w:ascii="Times New Roman" w:eastAsia="Times New Roman" w:hAnsi="Times New Roman" w:cs="Times New Roman"/>
              </w:rPr>
              <w:t>os productos generados para asegurar la escalabilidad del programa.</w:t>
            </w:r>
          </w:p>
          <w:p w14:paraId="4B80B352" w14:textId="77777777" w:rsidR="005D67BF" w:rsidRDefault="003836D5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Aprobador:</w:t>
            </w:r>
            <w:r>
              <w:rPr>
                <w:rFonts w:ascii="Times New Roman" w:eastAsia="Times New Roman" w:hAnsi="Times New Roman" w:cs="Times New Roman"/>
              </w:rPr>
              <w:t xml:space="preserve"> El Patrocinador del proyecto (Leonardo Flores Vera,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Presidente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de DSC PUCP) evalúa el cumplimiento de los criterios y aprueba el cierre. El Gerente de Proyecto (Lucas Alvites) e</w:t>
            </w:r>
            <w:r>
              <w:rPr>
                <w:rFonts w:ascii="Times New Roman" w:eastAsia="Times New Roman" w:hAnsi="Times New Roman" w:cs="Times New Roman"/>
              </w:rPr>
              <w:t>s responsable de presentar la evidencia en el E12; al ser quien ejecuta el proyecto, no aprueba su propia evaluación.</w:t>
            </w:r>
          </w:p>
        </w:tc>
      </w:tr>
    </w:tbl>
    <w:p w14:paraId="07B1F3E8" w14:textId="77777777" w:rsidR="005D67BF" w:rsidRDefault="005D67BF">
      <w:pPr>
        <w:spacing w:after="0" w:line="240" w:lineRule="auto"/>
        <w:jc w:val="right"/>
        <w:rPr>
          <w:b/>
          <w:bCs/>
          <w:sz w:val="40"/>
          <w:szCs w:val="40"/>
        </w:rPr>
      </w:pPr>
    </w:p>
    <w:p w14:paraId="50E6B611" w14:textId="77777777" w:rsidR="005D67BF" w:rsidRDefault="003836D5">
      <w:pPr>
        <w:spacing w:after="0" w:line="240" w:lineRule="auto"/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Estructura de Desglose del Trabajo (EDT)</w:t>
      </w:r>
    </w:p>
    <w:p w14:paraId="3DE37927" w14:textId="77777777" w:rsidR="005D67BF" w:rsidRDefault="005D67BF"/>
    <w:p w14:paraId="5AAB91E0" w14:textId="77777777" w:rsidR="005D67BF" w:rsidRDefault="003836D5">
      <w:pPr>
        <w:pStyle w:val="Ttulo1"/>
        <w:spacing w:before="280" w:after="120" w:line="276" w:lineRule="auto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Vista de Lista</w:t>
      </w:r>
    </w:p>
    <w:tbl>
      <w:tblPr>
        <w:tblStyle w:val="aff4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5D67BF" w14:paraId="2FCA76BE" w14:textId="77777777">
        <w:tc>
          <w:tcPr>
            <w:tcW w:w="8720" w:type="dxa"/>
          </w:tcPr>
          <w:sdt>
            <w:sdtPr>
              <w:tag w:val="goog_rdk_91"/>
              <w:id w:val="1849630696"/>
              <w:lock w:val="contentLocked"/>
            </w:sdtPr>
            <w:sdtEndPr/>
            <w:sdtContent>
              <w:p w14:paraId="03082DDF" w14:textId="77777777" w:rsidR="005D67BF" w:rsidRDefault="005D67BF">
                <w:pPr>
                  <w:spacing w:after="0" w:line="240" w:lineRule="auto"/>
                  <w:rPr>
                    <w:sz w:val="20"/>
                    <w:szCs w:val="20"/>
                  </w:rPr>
                </w:pPr>
              </w:p>
              <w:p w14:paraId="6BD48246" w14:textId="77777777" w:rsidR="005D67BF" w:rsidRDefault="005D67BF">
                <w:pPr>
                  <w:spacing w:after="0" w:line="240" w:lineRule="auto"/>
                  <w:rPr>
                    <w:sz w:val="20"/>
                    <w:szCs w:val="20"/>
                  </w:rPr>
                </w:pPr>
              </w:p>
              <w:p w14:paraId="5296B576" w14:textId="77777777" w:rsidR="005D67BF" w:rsidRDefault="003836D5">
                <w:pPr>
                  <w:spacing w:before="100" w:after="20" w:line="240" w:lineRule="auto"/>
                </w:pPr>
                <w:r>
                  <w:rPr>
                    <w:b/>
                    <w:bCs/>
                  </w:rPr>
                  <w:t>Proyecto de DSC PUCP Workshops</w:t>
                </w:r>
              </w:p>
              <w:p w14:paraId="7ABC4E59" w14:textId="77777777" w:rsidR="005D67BF" w:rsidRDefault="003836D5">
                <w:pPr>
                  <w:spacing w:before="100" w:after="20" w:line="240" w:lineRule="auto"/>
                  <w:ind w:left="360"/>
                </w:pPr>
                <w:r>
                  <w:rPr>
                    <w:b/>
                    <w:bCs/>
                  </w:rPr>
                  <w:t>1. Inicio</w:t>
                </w:r>
              </w:p>
              <w:p w14:paraId="2516AE69" w14:textId="77777777" w:rsidR="005D67BF" w:rsidRDefault="003836D5">
                <w:pPr>
                  <w:spacing w:after="20" w:line="240" w:lineRule="auto"/>
                  <w:ind w:left="720"/>
                </w:pPr>
                <w:r>
                  <w:t xml:space="preserve">1.1 Acta de constitución del </w:t>
                </w:r>
                <w:r>
                  <w:t>proyecto</w:t>
                </w:r>
              </w:p>
              <w:p w14:paraId="722DB235" w14:textId="77777777" w:rsidR="005D67BF" w:rsidRDefault="003836D5">
                <w:pPr>
                  <w:spacing w:after="20" w:line="240" w:lineRule="auto"/>
                  <w:ind w:left="720"/>
                </w:pPr>
                <w:r>
                  <w:t>1.2 Declaración preliminar del alcance</w:t>
                </w:r>
              </w:p>
              <w:p w14:paraId="5E1A80B5" w14:textId="77777777" w:rsidR="005D67BF" w:rsidRDefault="003836D5">
                <w:pPr>
                  <w:spacing w:after="20" w:line="240" w:lineRule="auto"/>
                  <w:ind w:left="720"/>
                </w:pPr>
                <w:r>
                  <w:t>1.3 Acuerdos iniciales con patrocinadores</w:t>
                </w:r>
              </w:p>
              <w:p w14:paraId="39C8777F" w14:textId="77777777" w:rsidR="005D67BF" w:rsidRDefault="003836D5">
                <w:pPr>
                  <w:spacing w:after="20" w:line="240" w:lineRule="auto"/>
                  <w:ind w:left="720"/>
                </w:pPr>
                <w:r>
                  <w:t>1.4 Registro de interesados en el proyecto (Stakeholders)</w:t>
                </w:r>
              </w:p>
              <w:p w14:paraId="5A9D1183" w14:textId="77777777" w:rsidR="005D67BF" w:rsidRDefault="003836D5">
                <w:pPr>
                  <w:spacing w:before="100" w:after="20" w:line="240" w:lineRule="auto"/>
                  <w:ind w:left="360"/>
                </w:pPr>
                <w:r>
                  <w:rPr>
                    <w:b/>
                    <w:bCs/>
                  </w:rPr>
                  <w:t>2. Planificación</w:t>
                </w:r>
              </w:p>
              <w:p w14:paraId="56B5A847" w14:textId="77777777" w:rsidR="005D67BF" w:rsidRDefault="003836D5">
                <w:pPr>
                  <w:spacing w:after="20" w:line="240" w:lineRule="auto"/>
                  <w:ind w:left="720"/>
                </w:pPr>
                <w:r>
                  <w:t>2.1 Plan de Gestión del proyecto</w:t>
                </w:r>
              </w:p>
              <w:p w14:paraId="120595E5" w14:textId="77777777" w:rsidR="005D67BF" w:rsidRDefault="003836D5">
                <w:pPr>
                  <w:spacing w:after="20" w:line="240" w:lineRule="auto"/>
                  <w:ind w:left="720"/>
                </w:pPr>
                <w:r>
                  <w:t>2.2 Plan de Gestión del Cronograma</w:t>
                </w:r>
              </w:p>
              <w:p w14:paraId="7B542D75" w14:textId="77777777" w:rsidR="005D67BF" w:rsidRDefault="003836D5">
                <w:pPr>
                  <w:spacing w:after="20" w:line="240" w:lineRule="auto"/>
                  <w:ind w:left="720"/>
                </w:pPr>
                <w:r>
                  <w:t xml:space="preserve">2.3 Plan de </w:t>
                </w:r>
                <w:r>
                  <w:t>Contenidos de los Talleres y Hackathons (Calidad)</w:t>
                </w:r>
              </w:p>
              <w:p w14:paraId="6760D557" w14:textId="77777777" w:rsidR="005D67BF" w:rsidRDefault="003836D5">
                <w:pPr>
                  <w:spacing w:after="20" w:line="240" w:lineRule="auto"/>
                  <w:ind w:left="720"/>
                </w:pPr>
                <w:r>
                  <w:lastRenderedPageBreak/>
                  <w:t>2.4 Plan de Gestión de la Publicidad y Comunicaciones</w:t>
                </w:r>
              </w:p>
              <w:p w14:paraId="08E563EB" w14:textId="77777777" w:rsidR="005D67BF" w:rsidRDefault="003836D5">
                <w:pPr>
                  <w:spacing w:after="20" w:line="240" w:lineRule="auto"/>
                  <w:ind w:left="720"/>
                </w:pPr>
                <w:r>
                  <w:t>2.5 Plan de Gestión del Alcance</w:t>
                </w:r>
              </w:p>
              <w:p w14:paraId="6336E4C4" w14:textId="77777777" w:rsidR="005D67BF" w:rsidRDefault="003836D5">
                <w:pPr>
                  <w:spacing w:after="20" w:line="240" w:lineRule="auto"/>
                  <w:ind w:left="720"/>
                </w:pPr>
                <w:r>
                  <w:t>2.6 Plan de Gestión de los Costos</w:t>
                </w:r>
              </w:p>
              <w:p w14:paraId="4BF32E76" w14:textId="77777777" w:rsidR="005D67BF" w:rsidRDefault="003836D5">
                <w:pPr>
                  <w:spacing w:after="20" w:line="240" w:lineRule="auto"/>
                  <w:ind w:left="720"/>
                </w:pPr>
                <w:r>
                  <w:t>2.7 Plan de Gestión de los Recursos</w:t>
                </w:r>
              </w:p>
              <w:p w14:paraId="4B4A36FD" w14:textId="77777777" w:rsidR="005D67BF" w:rsidRDefault="003836D5">
                <w:pPr>
                  <w:spacing w:after="20" w:line="240" w:lineRule="auto"/>
                  <w:ind w:left="720"/>
                </w:pPr>
                <w:r>
                  <w:t>2.8 Plan de Gestión de los Riesgos</w:t>
                </w:r>
              </w:p>
              <w:p w14:paraId="792C64BE" w14:textId="77777777" w:rsidR="005D67BF" w:rsidRDefault="003836D5">
                <w:pPr>
                  <w:spacing w:after="20" w:line="240" w:lineRule="auto"/>
                  <w:ind w:left="720"/>
                </w:pPr>
                <w:r>
                  <w:t>2.9 Plan de Ges</w:t>
                </w:r>
                <w:r>
                  <w:t>tión de las Adquisiciones (sponsors y merchandising)</w:t>
                </w:r>
              </w:p>
              <w:p w14:paraId="3721CF40" w14:textId="77777777" w:rsidR="005D67BF" w:rsidRDefault="003836D5">
                <w:pPr>
                  <w:spacing w:before="100" w:after="20" w:line="240" w:lineRule="auto"/>
                  <w:ind w:left="360"/>
                </w:pPr>
                <w:r>
                  <w:rPr>
                    <w:b/>
                    <w:bCs/>
                  </w:rPr>
                  <w:t>3. Ejecución</w:t>
                </w:r>
              </w:p>
              <w:p w14:paraId="27189867" w14:textId="77777777" w:rsidR="005D67BF" w:rsidRDefault="003836D5">
                <w:pPr>
                  <w:spacing w:after="20" w:line="240" w:lineRule="auto"/>
                  <w:ind w:left="720"/>
                </w:pPr>
                <w:r>
                  <w:t>3.1 Patrocinios y adquisiciones</w:t>
                </w:r>
              </w:p>
              <w:p w14:paraId="759B6C33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3.1.1 Expediente de patrocinios gestionados</w:t>
                </w:r>
              </w:p>
              <w:p w14:paraId="6692D6FD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3.1.2 Diseño de merchandising</w:t>
                </w:r>
              </w:p>
              <w:p w14:paraId="2A4E887F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3.1.3 Orden de compra y acta de recepción de merchandising</w:t>
                </w:r>
              </w:p>
              <w:p w14:paraId="21D728C9" w14:textId="77777777" w:rsidR="005D67BF" w:rsidRDefault="003836D5">
                <w:pPr>
                  <w:spacing w:after="20" w:line="240" w:lineRule="auto"/>
                  <w:ind w:left="720"/>
                </w:pPr>
                <w:r>
                  <w:t xml:space="preserve">3.2 Publicidad y </w:t>
                </w:r>
                <w:r>
                  <w:t>difusión</w:t>
                </w:r>
              </w:p>
              <w:p w14:paraId="564466C8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3.2.1 Piezas gráficas y audiovisuales</w:t>
                </w:r>
              </w:p>
              <w:p w14:paraId="1927F69A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3.2.2 Informes de campañas publicitarias</w:t>
                </w:r>
              </w:p>
              <w:p w14:paraId="2D2C33A9" w14:textId="77777777" w:rsidR="005D67BF" w:rsidRDefault="003836D5">
                <w:pPr>
                  <w:spacing w:after="20" w:line="240" w:lineRule="auto"/>
                  <w:ind w:left="720"/>
                </w:pPr>
                <w:r>
                  <w:t>3.3 Primera Ronda de Talleres</w:t>
                </w:r>
              </w:p>
              <w:p w14:paraId="13C69956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3.3.1 Equipo de voluntarios del evento</w:t>
                </w:r>
              </w:p>
              <w:p w14:paraId="44F541E6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3.3.1.1 Convocatoria de voluntarios</w:t>
                </w:r>
              </w:p>
              <w:p w14:paraId="0FEDDD3D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3.3.1.2 Matriz de asignación de roles</w:t>
                </w:r>
              </w:p>
              <w:p w14:paraId="334D27FB" w14:textId="77777777" w:rsidR="005D67BF" w:rsidRDefault="003836D5">
                <w:pPr>
                  <w:spacing w:after="20" w:line="240" w:lineRule="auto"/>
                  <w:ind w:left="1440"/>
                </w:pPr>
                <w:r>
                  <w:t xml:space="preserve">3.3.1.3 Registro de </w:t>
                </w:r>
                <w:r>
                  <w:t>capacitación del equipo</w:t>
                </w:r>
              </w:p>
              <w:p w14:paraId="32039237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3.3.2 Registro de recursos para el evento</w:t>
                </w:r>
              </w:p>
              <w:p w14:paraId="4E0D0D24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3.3.3 Control de merchandising</w:t>
                </w:r>
              </w:p>
              <w:p w14:paraId="65BDEAA7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3.3.4 Sílabos de los talleres</w:t>
                </w:r>
              </w:p>
              <w:p w14:paraId="41DFFAEF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3.3.5 Informe de asistencia</w:t>
                </w:r>
              </w:p>
              <w:p w14:paraId="48AA7CBD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3.3.6 Registro de lecciones aprendidas</w:t>
                </w:r>
              </w:p>
              <w:p w14:paraId="4F80374D" w14:textId="77777777" w:rsidR="005D67BF" w:rsidRDefault="003836D5">
                <w:pPr>
                  <w:spacing w:after="20" w:line="240" w:lineRule="auto"/>
                  <w:ind w:left="720"/>
                </w:pPr>
                <w:r>
                  <w:t>3.4 Segunda Ronda de Talleres</w:t>
                </w:r>
              </w:p>
              <w:p w14:paraId="04D65A3F" w14:textId="77777777" w:rsidR="005D67BF" w:rsidRDefault="003836D5">
                <w:pPr>
                  <w:spacing w:after="20" w:line="240" w:lineRule="auto"/>
                  <w:ind w:left="1080"/>
                </w:pPr>
                <w:r>
                  <w:t xml:space="preserve">3.4.1 Equipo de voluntarios del </w:t>
                </w:r>
                <w:r>
                  <w:t>evento</w:t>
                </w:r>
              </w:p>
              <w:p w14:paraId="2E50CB20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3.4.1.1 Convocatoria de voluntarios</w:t>
                </w:r>
              </w:p>
              <w:p w14:paraId="6C8D52DA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3.4.1.2 Matriz de asignación de roles</w:t>
                </w:r>
              </w:p>
              <w:p w14:paraId="04B0794C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3.4.1.3 Registro de capacitación del equipo</w:t>
                </w:r>
              </w:p>
              <w:p w14:paraId="012A1515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3.4.2 Registro de recursos para el evento</w:t>
                </w:r>
              </w:p>
              <w:p w14:paraId="46776A25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3.4.3 Control de merchandising</w:t>
                </w:r>
              </w:p>
              <w:p w14:paraId="6E2FEB07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3.4.4 Sílabos de los talleres</w:t>
                </w:r>
              </w:p>
              <w:p w14:paraId="3F584BD4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3.4.5 Informe de asistencia</w:t>
                </w:r>
              </w:p>
              <w:p w14:paraId="3961C73A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3.4.6 Registro de lecciones aprendidas</w:t>
                </w:r>
              </w:p>
              <w:p w14:paraId="7724D349" w14:textId="77777777" w:rsidR="005D67BF" w:rsidRDefault="003836D5">
                <w:pPr>
                  <w:spacing w:after="20" w:line="240" w:lineRule="auto"/>
                  <w:ind w:left="720"/>
                </w:pPr>
                <w:r>
                  <w:t>3.5 Tercera Ronda de Talleres</w:t>
                </w:r>
              </w:p>
              <w:p w14:paraId="5ACA81D7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3.5.1 Equipo de voluntarios del evento</w:t>
                </w:r>
              </w:p>
              <w:p w14:paraId="25E40BB8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3.5.1.1 Convocatoria de voluntarios</w:t>
                </w:r>
              </w:p>
              <w:p w14:paraId="38A259ED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3.5.1.2 Matriz de asignación de roles</w:t>
                </w:r>
              </w:p>
              <w:p w14:paraId="4760A8E5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3.5.1.3 Registro de capacitación del equipo</w:t>
                </w:r>
              </w:p>
              <w:p w14:paraId="623C4430" w14:textId="77777777" w:rsidR="005D67BF" w:rsidRDefault="003836D5">
                <w:pPr>
                  <w:spacing w:after="20" w:line="240" w:lineRule="auto"/>
                  <w:ind w:left="1080"/>
                </w:pPr>
                <w:r>
                  <w:t xml:space="preserve">3.5.2 Registro de </w:t>
                </w:r>
                <w:r>
                  <w:t>recursos para el evento</w:t>
                </w:r>
              </w:p>
              <w:p w14:paraId="3D10CDF7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3.5.3 Control de merchandising</w:t>
                </w:r>
              </w:p>
              <w:p w14:paraId="48BA3F1E" w14:textId="77777777" w:rsidR="005D67BF" w:rsidRDefault="003836D5">
                <w:pPr>
                  <w:spacing w:after="20" w:line="240" w:lineRule="auto"/>
                  <w:ind w:left="1080"/>
                </w:pPr>
                <w:r>
                  <w:lastRenderedPageBreak/>
                  <w:t>3.5.4 Sílabos de los talleres</w:t>
                </w:r>
              </w:p>
              <w:p w14:paraId="2C143931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3.5.5 Informe de asistencia</w:t>
                </w:r>
              </w:p>
              <w:p w14:paraId="1EE2D7BB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3.5.6 Registro de lecciones aprendidas</w:t>
                </w:r>
              </w:p>
              <w:p w14:paraId="7F7AECFB" w14:textId="77777777" w:rsidR="005D67BF" w:rsidRDefault="003836D5">
                <w:pPr>
                  <w:spacing w:after="20" w:line="240" w:lineRule="auto"/>
                  <w:ind w:left="720"/>
                </w:pPr>
                <w:r>
                  <w:t>3.6 Hackathon “Kachimbo”</w:t>
                </w:r>
              </w:p>
              <w:p w14:paraId="29E26766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3.6.1 Equipo de voluntarios del evento</w:t>
                </w:r>
              </w:p>
              <w:p w14:paraId="6DA5849A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3.6.1.1 Convocatoria de voluntarios</w:t>
                </w:r>
              </w:p>
              <w:p w14:paraId="01DCEBE7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3.6.</w:t>
                </w:r>
                <w:r>
                  <w:t>1.2 Matriz de asignación de roles</w:t>
                </w:r>
              </w:p>
              <w:p w14:paraId="1352BC63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3.6.1.3 Registro de capacitación del equipo</w:t>
                </w:r>
              </w:p>
              <w:p w14:paraId="6811CFAC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3.6.2 Registro de recursos para el evento</w:t>
                </w:r>
              </w:p>
              <w:p w14:paraId="0E58E2B0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3.6.3 Bases y reglamento de la competencia</w:t>
                </w:r>
              </w:p>
              <w:p w14:paraId="02FD2E51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3.6.4 Control de merchandising</w:t>
                </w:r>
              </w:p>
              <w:p w14:paraId="45E68BA1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3.6.5 Informe de asistencia</w:t>
                </w:r>
              </w:p>
              <w:p w14:paraId="38876DCB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3.6.6 Certificados de participació</w:t>
                </w:r>
                <w:r>
                  <w:t>n y acta de premiación</w:t>
                </w:r>
              </w:p>
              <w:p w14:paraId="3E8BC81B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3.6.7 Registro de lecciones aprendidas</w:t>
                </w:r>
              </w:p>
              <w:p w14:paraId="138898F7" w14:textId="77777777" w:rsidR="005D67BF" w:rsidRDefault="003836D5">
                <w:pPr>
                  <w:spacing w:after="20" w:line="240" w:lineRule="auto"/>
                  <w:ind w:left="720"/>
                </w:pPr>
                <w:r>
                  <w:t>3.7 Competencia de Kaggle</w:t>
                </w:r>
              </w:p>
              <w:p w14:paraId="7A60F772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3.7.1 Equipo de voluntarios del evento</w:t>
                </w:r>
              </w:p>
              <w:p w14:paraId="7501C7B2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3.7.1.1 Convocatoria de voluntarios</w:t>
                </w:r>
              </w:p>
              <w:p w14:paraId="6056FE75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3.7.1.2 Matriz de asignación de roles</w:t>
                </w:r>
              </w:p>
              <w:p w14:paraId="046CC605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3.7.1.3 Registro de capacitación del equipo</w:t>
                </w:r>
              </w:p>
              <w:p w14:paraId="5BF5566D" w14:textId="77777777" w:rsidR="005D67BF" w:rsidRDefault="003836D5">
                <w:pPr>
                  <w:spacing w:after="20" w:line="240" w:lineRule="auto"/>
                  <w:ind w:left="1080"/>
                </w:pPr>
                <w:r>
                  <w:t xml:space="preserve">3.7.2 </w:t>
                </w:r>
                <w:r>
                  <w:t>Registro de recursos para el evento</w:t>
                </w:r>
              </w:p>
              <w:p w14:paraId="6E017EAB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3.7.3 Configuración de la competencia en la plataforma</w:t>
                </w:r>
              </w:p>
              <w:p w14:paraId="4A65559D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3.7.4 Bases, dataset y criterios de evaluación</w:t>
                </w:r>
              </w:p>
              <w:p w14:paraId="2C924CAA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3.7.5 Control de merchandising</w:t>
                </w:r>
              </w:p>
              <w:p w14:paraId="0393ED6E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3.7.6 Informe de participación</w:t>
                </w:r>
              </w:p>
              <w:p w14:paraId="5D083601" w14:textId="77777777" w:rsidR="005D67BF" w:rsidRDefault="003836D5">
                <w:pPr>
                  <w:spacing w:after="20" w:line="240" w:lineRule="auto"/>
                  <w:ind w:left="1080"/>
                </w:pPr>
                <w:r>
                  <w:t xml:space="preserve">3.7.7 Certificados de participación y acta de </w:t>
                </w:r>
                <w:r>
                  <w:t>premiación</w:t>
                </w:r>
              </w:p>
              <w:p w14:paraId="1F0CA22D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3.7.8 Registro de lecciones aprendidas</w:t>
                </w:r>
              </w:p>
              <w:p w14:paraId="42B65BB5" w14:textId="77777777" w:rsidR="005D67BF" w:rsidRDefault="003836D5">
                <w:pPr>
                  <w:spacing w:after="20" w:line="240" w:lineRule="auto"/>
                  <w:ind w:left="720"/>
                </w:pPr>
                <w:r>
                  <w:t>3.8 Torneo de Vibecoding</w:t>
                </w:r>
              </w:p>
              <w:p w14:paraId="68E913E8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3.8.1 Equipo de voluntarios del evento</w:t>
                </w:r>
              </w:p>
              <w:p w14:paraId="50AD8D5D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3.8.1.1 Convocatoria de voluntarios</w:t>
                </w:r>
              </w:p>
              <w:p w14:paraId="2D14F9B6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3.8.1.2 Matriz de asignación de roles</w:t>
                </w:r>
              </w:p>
              <w:p w14:paraId="18BC7530" w14:textId="77777777" w:rsidR="005D67BF" w:rsidRDefault="003836D5">
                <w:pPr>
                  <w:spacing w:after="20" w:line="240" w:lineRule="auto"/>
                  <w:ind w:left="1440"/>
                </w:pPr>
                <w:r>
                  <w:t>3.8.1.3 Registro de capacitación del equipo</w:t>
                </w:r>
              </w:p>
              <w:p w14:paraId="10E88383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3.8.2 Registro de recurs</w:t>
                </w:r>
                <w:r>
                  <w:t>os para el evento</w:t>
                </w:r>
              </w:p>
              <w:p w14:paraId="430A0099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3.8.3 Bases y criterios de evaluación</w:t>
                </w:r>
              </w:p>
              <w:p w14:paraId="71C5B669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3.8.4 Control de merchandising</w:t>
                </w:r>
              </w:p>
              <w:p w14:paraId="48F3C943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3.8.5 Informe de participación</w:t>
                </w:r>
              </w:p>
              <w:p w14:paraId="4B7CF791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3.8.6 Certificados de participación y acta de premiación</w:t>
                </w:r>
              </w:p>
              <w:p w14:paraId="1432428E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3.8.7 Registro de lecciones aprendidas</w:t>
                </w:r>
              </w:p>
              <w:p w14:paraId="673002FF" w14:textId="77777777" w:rsidR="005D67BF" w:rsidRDefault="003836D5">
                <w:pPr>
                  <w:spacing w:after="20" w:line="240" w:lineRule="auto"/>
                  <w:ind w:left="720"/>
                </w:pPr>
                <w:r>
                  <w:t>3.9 Hackathon Internacional de 24 horas</w:t>
                </w:r>
              </w:p>
              <w:p w14:paraId="37EFE06E" w14:textId="77777777" w:rsidR="005D67BF" w:rsidRDefault="003836D5">
                <w:pPr>
                  <w:spacing w:after="20" w:line="240" w:lineRule="auto"/>
                  <w:ind w:left="1080"/>
                  <w:rPr>
                    <w:sz w:val="22"/>
                    <w:szCs w:val="22"/>
                  </w:rPr>
                </w:pPr>
                <w:r>
                  <w:t>3.</w:t>
                </w:r>
                <w:r>
                  <w:t>9.1 Equipo de voluntarios del evento</w:t>
                </w:r>
              </w:p>
              <w:p w14:paraId="0881B61A" w14:textId="77777777" w:rsidR="005D67BF" w:rsidRDefault="003836D5">
                <w:pPr>
                  <w:spacing w:after="20" w:line="240" w:lineRule="auto"/>
                  <w:ind w:left="1440"/>
                  <w:rPr>
                    <w:sz w:val="22"/>
                    <w:szCs w:val="22"/>
                  </w:rPr>
                </w:pPr>
                <w:r>
                  <w:t>3.9.1.1 Convocatoria de voluntarios</w:t>
                </w:r>
              </w:p>
              <w:p w14:paraId="7333CAA0" w14:textId="77777777" w:rsidR="005D67BF" w:rsidRDefault="003836D5">
                <w:pPr>
                  <w:spacing w:after="20" w:line="240" w:lineRule="auto"/>
                  <w:ind w:left="1440"/>
                  <w:rPr>
                    <w:sz w:val="22"/>
                    <w:szCs w:val="22"/>
                  </w:rPr>
                </w:pPr>
                <w:r>
                  <w:t>3.9.1.2 Matriz de asignación de roles</w:t>
                </w:r>
              </w:p>
              <w:p w14:paraId="24F14B65" w14:textId="77777777" w:rsidR="005D67BF" w:rsidRDefault="003836D5">
                <w:pPr>
                  <w:spacing w:after="20" w:line="240" w:lineRule="auto"/>
                  <w:ind w:left="1440"/>
                  <w:rPr>
                    <w:sz w:val="22"/>
                    <w:szCs w:val="22"/>
                  </w:rPr>
                </w:pPr>
                <w:r>
                  <w:lastRenderedPageBreak/>
                  <w:t>3.9.1.3 Registro de capacitación del equipo</w:t>
                </w:r>
              </w:p>
              <w:p w14:paraId="57E6317D" w14:textId="77777777" w:rsidR="005D67BF" w:rsidRDefault="003836D5">
                <w:pPr>
                  <w:spacing w:after="20" w:line="240" w:lineRule="auto"/>
                  <w:ind w:left="1080"/>
                  <w:rPr>
                    <w:sz w:val="22"/>
                    <w:szCs w:val="22"/>
                  </w:rPr>
                </w:pPr>
                <w:r>
                  <w:t>3.9.2 Registro de recursos para el evento</w:t>
                </w:r>
              </w:p>
              <w:p w14:paraId="35057369" w14:textId="77777777" w:rsidR="005D67BF" w:rsidRDefault="003836D5">
                <w:pPr>
                  <w:spacing w:after="20" w:line="240" w:lineRule="auto"/>
                  <w:ind w:left="1080"/>
                  <w:rPr>
                    <w:sz w:val="22"/>
                    <w:szCs w:val="22"/>
                  </w:rPr>
                </w:pPr>
                <w:r>
                  <w:t xml:space="preserve">3.9.3 Infraestructura tecnológica y plataforma de </w:t>
                </w:r>
                <w:r>
                  <w:t>transmisión</w:t>
                </w:r>
              </w:p>
              <w:p w14:paraId="2D29454F" w14:textId="77777777" w:rsidR="005D67BF" w:rsidRDefault="003836D5">
                <w:pPr>
                  <w:spacing w:after="20" w:line="240" w:lineRule="auto"/>
                  <w:ind w:left="1080"/>
                  <w:rPr>
                    <w:sz w:val="22"/>
                    <w:szCs w:val="22"/>
                  </w:rPr>
                </w:pPr>
                <w:r>
                  <w:t>3.9.4 Bases y reglamento de la competencia</w:t>
                </w:r>
              </w:p>
              <w:p w14:paraId="2354AA16" w14:textId="77777777" w:rsidR="005D67BF" w:rsidRDefault="003836D5">
                <w:pPr>
                  <w:spacing w:after="20" w:line="240" w:lineRule="auto"/>
                  <w:ind w:left="1080"/>
                  <w:rPr>
                    <w:sz w:val="22"/>
                    <w:szCs w:val="22"/>
                  </w:rPr>
                </w:pPr>
                <w:r>
                  <w:t>3.9.5 Acta de entrega de merchandising</w:t>
                </w:r>
              </w:p>
              <w:p w14:paraId="020DE54A" w14:textId="77777777" w:rsidR="005D67BF" w:rsidRDefault="003836D5">
                <w:pPr>
                  <w:spacing w:after="20" w:line="240" w:lineRule="auto"/>
                  <w:ind w:left="1080"/>
                  <w:rPr>
                    <w:sz w:val="22"/>
                    <w:szCs w:val="22"/>
                  </w:rPr>
                </w:pPr>
                <w:r>
                  <w:t>3.9.6 Informe de asistencia</w:t>
                </w:r>
              </w:p>
              <w:p w14:paraId="6A21EC72" w14:textId="77777777" w:rsidR="005D67BF" w:rsidRDefault="003836D5">
                <w:pPr>
                  <w:spacing w:after="20" w:line="240" w:lineRule="auto"/>
                  <w:ind w:left="1080"/>
                  <w:rPr>
                    <w:sz w:val="22"/>
                    <w:szCs w:val="22"/>
                  </w:rPr>
                </w:pPr>
                <w:r>
                  <w:t>3.9.7 Certificados de participación y acta de premiación</w:t>
                </w:r>
              </w:p>
              <w:p w14:paraId="3278C3D5" w14:textId="77777777" w:rsidR="005D67BF" w:rsidRDefault="003836D5">
                <w:pPr>
                  <w:spacing w:after="20" w:line="240" w:lineRule="auto"/>
                  <w:ind w:left="1080"/>
                  <w:rPr>
                    <w:sz w:val="22"/>
                    <w:szCs w:val="22"/>
                  </w:rPr>
                </w:pPr>
                <w:r>
                  <w:t>3.9.8 Registro de lecciones aprendidas</w:t>
                </w:r>
              </w:p>
              <w:p w14:paraId="5DFD9ADE" w14:textId="77777777" w:rsidR="005D67BF" w:rsidRDefault="003836D5">
                <w:pPr>
                  <w:spacing w:before="100" w:after="20" w:line="240" w:lineRule="auto"/>
                  <w:ind w:left="360"/>
                </w:pPr>
                <w:r>
                  <w:rPr>
                    <w:b/>
                    <w:bCs/>
                  </w:rPr>
                  <w:t>4. Control</w:t>
                </w:r>
              </w:p>
              <w:p w14:paraId="652B2457" w14:textId="77777777" w:rsidR="005D67BF" w:rsidRDefault="003836D5">
                <w:pPr>
                  <w:spacing w:after="20" w:line="240" w:lineRule="auto"/>
                  <w:ind w:left="720"/>
                </w:pPr>
                <w:r>
                  <w:t>4.1 Registro de riesgos act</w:t>
                </w:r>
                <w:r>
                  <w:t>ualizado</w:t>
                </w:r>
              </w:p>
              <w:p w14:paraId="431E1AD0" w14:textId="77777777" w:rsidR="005D67BF" w:rsidRDefault="003836D5">
                <w:pPr>
                  <w:spacing w:after="20" w:line="240" w:lineRule="auto"/>
                  <w:ind w:left="720"/>
                </w:pPr>
                <w:r>
                  <w:t>4.2 Registro de control de cambios</w:t>
                </w:r>
              </w:p>
              <w:p w14:paraId="74F7650B" w14:textId="77777777" w:rsidR="005D67BF" w:rsidRDefault="003836D5">
                <w:pPr>
                  <w:spacing w:after="20" w:line="240" w:lineRule="auto"/>
                  <w:ind w:left="720"/>
                </w:pPr>
                <w:r>
                  <w:t>4.3 Informes de control por evento</w:t>
                </w:r>
              </w:p>
              <w:p w14:paraId="51EC3BC6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4.3.1 Informe de control de la Primera Ronda de Talleres</w:t>
                </w:r>
              </w:p>
              <w:p w14:paraId="6EBE009B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4.3.2 Informe de control de la Segunda Ronda de Talleres</w:t>
                </w:r>
              </w:p>
              <w:p w14:paraId="0A2A26CF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4.3.3 Informe de control de la Tercera Ronda de Talleres</w:t>
                </w:r>
              </w:p>
              <w:p w14:paraId="0E1F8747" w14:textId="77777777" w:rsidR="005D67BF" w:rsidRDefault="003836D5">
                <w:pPr>
                  <w:spacing w:after="20" w:line="240" w:lineRule="auto"/>
                  <w:ind w:left="1080"/>
                </w:pPr>
                <w:r>
                  <w:t xml:space="preserve">4.3.4 </w:t>
                </w:r>
                <w:r>
                  <w:t>Informe de control del Hackathon “Kachimbo”</w:t>
                </w:r>
              </w:p>
              <w:p w14:paraId="6A956B7C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4.3.5 Informe de control de la Competencia de Kaggle</w:t>
                </w:r>
              </w:p>
              <w:p w14:paraId="014952D6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4.3.6 Informe de control del Torneo de Vibecoding</w:t>
                </w:r>
              </w:p>
              <w:p w14:paraId="74FB8699" w14:textId="77777777" w:rsidR="005D67BF" w:rsidRDefault="003836D5">
                <w:pPr>
                  <w:spacing w:after="20" w:line="240" w:lineRule="auto"/>
                  <w:ind w:left="1080"/>
                </w:pPr>
                <w:r>
                  <w:t>4.3.7 Informe de control del Hackathon Internacional</w:t>
                </w:r>
              </w:p>
              <w:p w14:paraId="706797E3" w14:textId="77777777" w:rsidR="005D67BF" w:rsidRDefault="003836D5">
                <w:pPr>
                  <w:spacing w:before="100" w:after="20" w:line="240" w:lineRule="auto"/>
                  <w:ind w:left="360"/>
                </w:pPr>
                <w:r>
                  <w:rPr>
                    <w:b/>
                    <w:bCs/>
                  </w:rPr>
                  <w:t>5. Cierre</w:t>
                </w:r>
              </w:p>
              <w:p w14:paraId="513AD208" w14:textId="77777777" w:rsidR="005D67BF" w:rsidRDefault="003836D5">
                <w:pPr>
                  <w:spacing w:after="20" w:line="240" w:lineRule="auto"/>
                  <w:ind w:left="720"/>
                </w:pPr>
                <w:r>
                  <w:t>5.1 Informe Final de Resultados</w:t>
                </w:r>
              </w:p>
              <w:p w14:paraId="58984C67" w14:textId="77777777" w:rsidR="005D67BF" w:rsidRDefault="003836D5">
                <w:pPr>
                  <w:spacing w:after="20" w:line="240" w:lineRule="auto"/>
                  <w:ind w:left="720"/>
                </w:pPr>
                <w:r>
                  <w:t xml:space="preserve">5.2 </w:t>
                </w:r>
                <w:r>
                  <w:t>Acuerdos Cerrados con Patrocinadores</w:t>
                </w:r>
              </w:p>
              <w:p w14:paraId="65B800E7" w14:textId="77777777" w:rsidR="005D67BF" w:rsidRDefault="003836D5">
                <w:pPr>
                  <w:spacing w:after="20" w:line="240" w:lineRule="auto"/>
                  <w:ind w:left="720"/>
                </w:pPr>
                <w:r>
                  <w:t>5.3 Reporte de Lecciones Aprendidas con el equipo de voluntarios</w:t>
                </w:r>
              </w:p>
              <w:p w14:paraId="5F0796ED" w14:textId="77777777" w:rsidR="005D67BF" w:rsidRDefault="003836D5">
                <w:pPr>
                  <w:spacing w:after="20" w:line="240" w:lineRule="auto"/>
                  <w:ind w:left="720"/>
                </w:pPr>
                <w:r>
                  <w:t>5.4 Cierre administrativo y financiero</w:t>
                </w:r>
              </w:p>
              <w:p w14:paraId="4135E959" w14:textId="77777777" w:rsidR="005D67BF" w:rsidRDefault="003836D5">
                <w:pPr>
                  <w:spacing w:after="20" w:line="240" w:lineRule="auto"/>
                  <w:ind w:left="720"/>
                </w:pPr>
                <w:r>
                  <w:t>5.5 Repositorio de activos del proyecto transferido</w:t>
                </w:r>
              </w:p>
              <w:p w14:paraId="4C45E0B6" w14:textId="77777777" w:rsidR="005D67BF" w:rsidRDefault="003836D5">
                <w:pPr>
                  <w:spacing w:after="20" w:line="240" w:lineRule="auto"/>
                  <w:ind w:left="720"/>
                  <w:rPr>
                    <w:sz w:val="20"/>
                    <w:szCs w:val="20"/>
                  </w:rPr>
                </w:pPr>
                <w:r>
                  <w:t>5.6 Informe de sugerencias para el siguiente semestre</w:t>
                </w:r>
              </w:p>
            </w:sdtContent>
          </w:sdt>
        </w:tc>
      </w:tr>
    </w:tbl>
    <w:p w14:paraId="053A1B96" w14:textId="77777777" w:rsidR="005D67BF" w:rsidRDefault="005D67BF"/>
    <w:p w14:paraId="214104B0" w14:textId="77777777" w:rsidR="005D67BF" w:rsidRDefault="003836D5">
      <w:pPr>
        <w:pStyle w:val="Ttulo1"/>
        <w:spacing w:before="280" w:after="120" w:line="276" w:lineRule="auto"/>
        <w:ind w:left="720" w:hanging="360"/>
        <w:rPr>
          <w:color w:val="000000"/>
          <w:sz w:val="24"/>
          <w:szCs w:val="24"/>
        </w:rPr>
      </w:pPr>
      <w:bookmarkStart w:id="36" w:name="_heading=h.n5v64iedbbj3" w:colFirst="0" w:colLast="0"/>
      <w:bookmarkEnd w:id="36"/>
      <w:r>
        <w:rPr>
          <w:color w:val="000000"/>
          <w:sz w:val="24"/>
          <w:szCs w:val="24"/>
        </w:rPr>
        <w:t>Diccionario de la EDT</w:t>
      </w:r>
    </w:p>
    <w:p w14:paraId="565D9A72" w14:textId="77777777" w:rsidR="005D67BF" w:rsidRDefault="003836D5">
      <w:r>
        <w:rPr>
          <w:i/>
          <w:iCs/>
          <w:sz w:val="18"/>
          <w:szCs w:val="18"/>
        </w:rPr>
        <w:t>Define qué es cada entregable y por qué forma parte del alcance. Los paquetes que se repiten en los siete eventos se definen una sola vez, en dos juegos: el de las rondas de talleres y el de los eventos competitivos.</w:t>
      </w:r>
    </w:p>
    <w:p w14:paraId="5FFADE54" w14:textId="77777777" w:rsidR="005D67BF" w:rsidRDefault="003836D5">
      <w:pPr>
        <w:pStyle w:val="Ttulo2"/>
        <w:spacing w:before="280" w:after="120"/>
      </w:pPr>
      <w:r>
        <w:t>1. Inicio</w:t>
      </w:r>
    </w:p>
    <w:sdt>
      <w:sdtPr>
        <w:tag w:val="goog_rdk_92"/>
        <w:id w:val="-1127342066"/>
        <w:lock w:val="contentLocked"/>
      </w:sdtPr>
      <w:sdtEndPr/>
      <w:sdtContent>
        <w:tbl>
          <w:tblPr>
            <w:tblStyle w:val="aff5"/>
            <w:tblW w:w="8838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008"/>
            <w:gridCol w:w="2160"/>
            <w:gridCol w:w="2880"/>
            <w:gridCol w:w="2790"/>
          </w:tblGrid>
          <w:tr w:rsidR="005D67BF" w14:paraId="09A6E8B4" w14:textId="77777777">
            <w:trPr>
              <w:trHeight w:val="500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303154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Código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E1442C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Entregable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0131F6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Qué es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E68C73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Por qué está</w:t>
                </w:r>
              </w:p>
            </w:tc>
          </w:tr>
          <w:tr w:rsidR="005D67BF" w14:paraId="1634926A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39FB7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lastRenderedPageBreak/>
                  <w:t>1.1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70AEF1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Acta de constitución del proyecto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F41B8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Documento que autoriza formalmente el proyecto, nombra al gerente y fija objetivo, alcance general y plazos gruesos.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D205C7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Sin ella nadie tiene autoridad formal para comprometer recursos del D</w:t>
                </w:r>
                <w:r>
                  <w:rPr>
                    <w:sz w:val="18"/>
                    <w:szCs w:val="18"/>
                  </w:rPr>
                  <w:t>SC ni firmar con patrocinadores.</w:t>
                </w:r>
              </w:p>
            </w:tc>
          </w:tr>
          <w:tr w:rsidR="005D67BF" w14:paraId="5B94AA0F" w14:textId="77777777">
            <w:trPr>
              <w:trHeight w:val="132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1AE5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1.2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EB3F6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Declaración preliminar del alcance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EBA0E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Primera descripción de qué incluye y qué no incluye el proyecto: cuántos eventos, de qué tipo y para qué público.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88223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Fija el límite antes de planificar. Es contra lo que se </w:t>
                </w:r>
                <w:r>
                  <w:rPr>
                    <w:sz w:val="18"/>
                    <w:szCs w:val="18"/>
                  </w:rPr>
                  <w:t>contrasta cualquier pedido nuevo.</w:t>
                </w:r>
              </w:p>
            </w:tc>
          </w:tr>
          <w:tr w:rsidR="005D67BF" w14:paraId="0A5A31BE" w14:textId="77777777">
            <w:trPr>
              <w:trHeight w:val="132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4CEFB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1.3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963440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Acuerdos iniciales con patrocinadores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5F4834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Cartas de intención o compromisos preliminares de las empresas que aportarán dinero, premios o difusión.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61BB4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El presupuesto del semestre depende de ellos; sin esto la </w:t>
                </w:r>
                <w:r>
                  <w:rPr>
                    <w:sz w:val="18"/>
                    <w:szCs w:val="18"/>
                  </w:rPr>
                  <w:t>planificación de costos no tiene base.</w:t>
                </w:r>
              </w:p>
            </w:tc>
          </w:tr>
          <w:tr w:rsidR="005D67BF" w14:paraId="08FC1286" w14:textId="77777777">
            <w:trPr>
              <w:trHeight w:val="132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32FA2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1.4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B4540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Registro de interesados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07AB64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Lista de personas y organizaciones afectadas por el proyecto, con su interés, influencia y expectativa.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46ECE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Determina a quién se le comunica qué, y alimenta el plan de comunicaciones.</w:t>
                </w:r>
              </w:p>
            </w:tc>
          </w:tr>
        </w:tbl>
      </w:sdtContent>
    </w:sdt>
    <w:p w14:paraId="495F4AAA" w14:textId="77777777" w:rsidR="005D67BF" w:rsidRDefault="005D67BF"/>
    <w:p w14:paraId="67C02722" w14:textId="77777777" w:rsidR="005D67BF" w:rsidRDefault="003836D5">
      <w:pPr>
        <w:pStyle w:val="Ttulo2"/>
        <w:spacing w:before="280" w:after="120"/>
      </w:pPr>
      <w:r>
        <w:t>2. P</w:t>
      </w:r>
      <w:r>
        <w:t>lanificación</w:t>
      </w:r>
    </w:p>
    <w:sdt>
      <w:sdtPr>
        <w:tag w:val="goog_rdk_93"/>
        <w:id w:val="-679935026"/>
        <w:lock w:val="contentLocked"/>
      </w:sdtPr>
      <w:sdtEndPr/>
      <w:sdtContent>
        <w:tbl>
          <w:tblPr>
            <w:tblStyle w:val="aff6"/>
            <w:tblW w:w="8838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008"/>
            <w:gridCol w:w="2160"/>
            <w:gridCol w:w="2880"/>
            <w:gridCol w:w="2790"/>
          </w:tblGrid>
          <w:tr w:rsidR="005D67BF" w14:paraId="438F7EB5" w14:textId="77777777">
            <w:trPr>
              <w:trHeight w:val="500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AA3937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Código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61C21C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Entregable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605874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Qué es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2E4165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Por qué está</w:t>
                </w:r>
              </w:p>
            </w:tc>
          </w:tr>
          <w:tr w:rsidR="005D67BF" w14:paraId="528C696F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FCB660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2.1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ED82C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Plan de Gestión del Proyecto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BFCB1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Documento integrador que reúne los planes subsidiarios y define cómo se ejecuta, controla y cierra el proyecto.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DFECC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Es el marco que da coherencia a los demás planes.</w:t>
                </w:r>
              </w:p>
            </w:tc>
          </w:tr>
          <w:tr w:rsidR="005D67BF" w14:paraId="2C043B17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B5B5EA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2.2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10D61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Plan de Gestión del Cronograma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F2ACA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Define cómo se construye y actualiza el cronograma: quién lo mantiene, con qué frecuencia y qué holgura se acepta.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D5D97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Con siete eventos encadenados en un semestre, un atraso se propaga a los siguientes.</w:t>
                </w:r>
              </w:p>
            </w:tc>
          </w:tr>
          <w:tr w:rsidR="005D67BF" w14:paraId="4FB0E2CB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5BB62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lastRenderedPageBreak/>
                  <w:t>2.3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68A781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Plan de </w:t>
                </w:r>
                <w:r>
                  <w:rPr>
                    <w:sz w:val="18"/>
                    <w:szCs w:val="18"/>
                  </w:rPr>
                  <w:t>Contenidos de los Talleres y Hackathons (Calidad)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EEBA7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Estándar de contenido: nivel de cada taller, progresión entre rondas, requisitos previos y criterios para aceptar el material de un expositor.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73F5F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Es la definición de calidad de este proyecto, porque el product</w:t>
                </w:r>
                <w:r>
                  <w:rPr>
                    <w:sz w:val="18"/>
                    <w:szCs w:val="18"/>
                  </w:rPr>
                  <w:t>o es contenido educativo.</w:t>
                </w:r>
              </w:p>
            </w:tc>
          </w:tr>
          <w:tr w:rsidR="005D67BF" w14:paraId="572DE83C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F97790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2.4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6CA5C8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Plan de Gestión de la Publicidad y Comunicaciones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20B4A9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Canales, piezas, frecuencia y responsables de la difusión externa, y del reporte interno a la junta y a los patrocinadores.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BF8A6B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La asistencia depende directamente de la difusión.</w:t>
                </w:r>
              </w:p>
            </w:tc>
          </w:tr>
          <w:tr w:rsidR="005D67BF" w14:paraId="5054A90D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333CF0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2.5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B56F5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Plan de Gestión del Alcance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7C761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Cómo se valida y controla el alcance, y cómo se procesa una solicitud de cambio.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CBB110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Evita que el alcance crezca sin control, por ejemplo agregando un evento a mitad de semestre.</w:t>
                </w:r>
              </w:p>
            </w:tc>
          </w:tr>
          <w:tr w:rsidR="005D67BF" w14:paraId="7C56FACC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E63A67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2.6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5B63B9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Plan de Gestión de los Costos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0D9609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Cómo se </w:t>
                </w:r>
                <w:r>
                  <w:rPr>
                    <w:sz w:val="18"/>
                    <w:szCs w:val="18"/>
                  </w:rPr>
                  <w:t>estima, presupuesta y controla el dinero. Incluye la línea base de costos desagregada por evento.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41AB58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Es la referencia contra la cual se mide toda ejecución presupuestal.</w:t>
                </w:r>
              </w:p>
            </w:tc>
          </w:tr>
          <w:tr w:rsidR="005D67BF" w14:paraId="22724817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E06E47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2.7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F37189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Plan de Gestión de los Recursos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57632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Cómo se convoca, asigna, capacita y libera a volunta</w:t>
                </w:r>
                <w:r>
                  <w:rPr>
                    <w:sz w:val="18"/>
                    <w:szCs w:val="18"/>
                  </w:rPr>
                  <w:t>rios y expositores. Incluye el material de inducción reutilizable.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835C2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El proyecto se ejecuta con trabajo voluntario y rotativo.</w:t>
                </w:r>
              </w:p>
            </w:tc>
          </w:tr>
          <w:tr w:rsidR="005D67BF" w14:paraId="46E2EAEA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4455A0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2.8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95A899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Plan de Gestión de los Riesgos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71EEB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Identificación de riesgos, probabilidad, impacto y respuesta planificada.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E0BDE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Riesgos </w:t>
                </w:r>
                <w:r>
                  <w:rPr>
                    <w:sz w:val="18"/>
                    <w:szCs w:val="18"/>
                  </w:rPr>
                  <w:t>típicos aquí: cancelación de un expositor, baja inscripción, caída de un patrocinio.</w:t>
                </w:r>
              </w:p>
            </w:tc>
          </w:tr>
          <w:tr w:rsidR="005D67BF" w14:paraId="185BE230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5AE73B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lastRenderedPageBreak/>
                  <w:t>2.9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657C34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Plan de Gestión de las Adquisiciones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5AB274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Cómo se consiguen patrocinios y cómo se compra el merchandising: criterios de selección, contratos y recepción.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7CE4A1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Involucra dinero </w:t>
                </w:r>
                <w:r>
                  <w:rPr>
                    <w:sz w:val="18"/>
                    <w:szCs w:val="18"/>
                  </w:rPr>
                  <w:t>y bienes de terceros, que requieren reglas explícitas.</w:t>
                </w:r>
              </w:p>
            </w:tc>
          </w:tr>
        </w:tbl>
      </w:sdtContent>
    </w:sdt>
    <w:p w14:paraId="1800FBEB" w14:textId="77777777" w:rsidR="005D67BF" w:rsidRDefault="005D67BF"/>
    <w:p w14:paraId="78CD2DD9" w14:textId="77777777" w:rsidR="005D67BF" w:rsidRDefault="003836D5">
      <w:pPr>
        <w:pStyle w:val="Ttulo2"/>
        <w:spacing w:before="280" w:after="120"/>
      </w:pPr>
      <w:r>
        <w:t>3. Ejecución — paquetes contenedores</w:t>
      </w:r>
    </w:p>
    <w:p w14:paraId="7264E8F9" w14:textId="77777777" w:rsidR="005D67BF" w:rsidRDefault="003836D5">
      <w:r>
        <w:rPr>
          <w:i/>
          <w:iCs/>
          <w:sz w:val="18"/>
          <w:szCs w:val="18"/>
        </w:rPr>
        <w:t>No son entregables en sí: agrupan los paquetes de trabajo que sí lo son, y funcionan como cuentas de control para el seguimiento.</w:t>
      </w:r>
    </w:p>
    <w:sdt>
      <w:sdtPr>
        <w:tag w:val="goog_rdk_94"/>
        <w:id w:val="-622244349"/>
        <w:lock w:val="contentLocked"/>
      </w:sdtPr>
      <w:sdtEndPr/>
      <w:sdtContent>
        <w:tbl>
          <w:tblPr>
            <w:tblStyle w:val="aff7"/>
            <w:tblW w:w="8838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080"/>
            <w:gridCol w:w="2304"/>
            <w:gridCol w:w="5454"/>
          </w:tblGrid>
          <w:tr w:rsidR="005D67BF" w14:paraId="70F0C102" w14:textId="77777777">
            <w:trPr>
              <w:trHeight w:val="500"/>
              <w:jc w:val="center"/>
            </w:trPr>
            <w:tc>
              <w:tcPr>
                <w:tcW w:w="10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4A7E23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Código</w:t>
                </w:r>
              </w:p>
            </w:tc>
            <w:tc>
              <w:tcPr>
                <w:tcW w:w="23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D5CAEC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Paquete</w:t>
                </w:r>
              </w:p>
            </w:tc>
            <w:tc>
              <w:tcPr>
                <w:tcW w:w="545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D6A125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Qué agrupa</w:t>
                </w:r>
              </w:p>
            </w:tc>
          </w:tr>
          <w:tr w:rsidR="005D67BF" w14:paraId="4A9F4F6D" w14:textId="77777777">
            <w:trPr>
              <w:trHeight w:val="770"/>
              <w:jc w:val="center"/>
            </w:trPr>
            <w:tc>
              <w:tcPr>
                <w:tcW w:w="10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296F3F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3.1</w:t>
                </w:r>
              </w:p>
            </w:tc>
            <w:tc>
              <w:tcPr>
                <w:tcW w:w="23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9DB81A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Patrocinios y adquisiciones</w:t>
                </w:r>
              </w:p>
            </w:tc>
            <w:tc>
              <w:tcPr>
                <w:tcW w:w="545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AC8CB8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Todo lo relacionado con conseguir dinero y bienes de terceros, y con comprar el merchandising del semestre.</w:t>
                </w:r>
              </w:p>
            </w:tc>
          </w:tr>
          <w:tr w:rsidR="005D67BF" w14:paraId="4C88C5EE" w14:textId="77777777">
            <w:trPr>
              <w:trHeight w:val="770"/>
              <w:jc w:val="center"/>
            </w:trPr>
            <w:tc>
              <w:tcPr>
                <w:tcW w:w="10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B6E79B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3.2</w:t>
                </w:r>
              </w:p>
            </w:tc>
            <w:tc>
              <w:tcPr>
                <w:tcW w:w="23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E00B6F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Publicidad y difusión</w:t>
                </w:r>
              </w:p>
            </w:tc>
            <w:tc>
              <w:tcPr>
                <w:tcW w:w="545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23914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La producción de piezas y la medición de las campañas de los siete eventos.</w:t>
                </w:r>
              </w:p>
            </w:tc>
          </w:tr>
          <w:tr w:rsidR="005D67BF" w14:paraId="3D61E44C" w14:textId="77777777">
            <w:trPr>
              <w:trHeight w:val="1040"/>
              <w:jc w:val="center"/>
            </w:trPr>
            <w:tc>
              <w:tcPr>
                <w:tcW w:w="10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1E0857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3.3 a 3.9</w:t>
                </w:r>
              </w:p>
            </w:tc>
            <w:tc>
              <w:tcPr>
                <w:tcW w:w="23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32BE7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Cada evento</w:t>
                </w:r>
              </w:p>
            </w:tc>
            <w:tc>
              <w:tcPr>
                <w:tcW w:w="545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C25C7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Cuenta de control de un evento: su equipo, sus recursos, su contenido o sus bases, su merchandising y sus registros de cierre. Es el nivel al que se estima costo y se mide desempeño.</w:t>
                </w:r>
              </w:p>
            </w:tc>
          </w:tr>
          <w:tr w:rsidR="005D67BF" w14:paraId="644F6B66" w14:textId="77777777">
            <w:trPr>
              <w:trHeight w:val="1040"/>
              <w:jc w:val="center"/>
            </w:trPr>
            <w:tc>
              <w:tcPr>
                <w:tcW w:w="10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8011BF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3.x.1</w:t>
                </w:r>
              </w:p>
            </w:tc>
            <w:tc>
              <w:tcPr>
                <w:tcW w:w="230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35B9EF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Equipo de voluntarios del evento</w:t>
                </w:r>
              </w:p>
            </w:tc>
            <w:tc>
              <w:tcPr>
                <w:tcW w:w="545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2ACEE1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El ciclo completo del</w:t>
                </w:r>
                <w:r>
                  <w:rPr>
                    <w:sz w:val="18"/>
                    <w:szCs w:val="18"/>
                  </w:rPr>
                  <w:t xml:space="preserve"> voluntariado de ese evento: convocarlo, repartir roles y capacitarlo.</w:t>
                </w:r>
              </w:p>
            </w:tc>
          </w:tr>
        </w:tbl>
      </w:sdtContent>
    </w:sdt>
    <w:p w14:paraId="55D803FE" w14:textId="77777777" w:rsidR="005D67BF" w:rsidRDefault="005D67BF"/>
    <w:p w14:paraId="5B1DFC3E" w14:textId="77777777" w:rsidR="005D67BF" w:rsidRDefault="003836D5">
      <w:pPr>
        <w:pStyle w:val="Ttulo2"/>
        <w:spacing w:before="280" w:after="120"/>
      </w:pPr>
      <w:r>
        <w:t>3. Ejecución — paquetes transversales</w:t>
      </w:r>
    </w:p>
    <w:p w14:paraId="2862AF9D" w14:textId="77777777" w:rsidR="005D67BF" w:rsidRDefault="003836D5">
      <w:r>
        <w:rPr>
          <w:i/>
          <w:iCs/>
          <w:sz w:val="18"/>
          <w:szCs w:val="18"/>
        </w:rPr>
        <w:t>Corren todo el semestre y no pertenecen a ningún evento en particular.</w:t>
      </w:r>
    </w:p>
    <w:sdt>
      <w:sdtPr>
        <w:tag w:val="goog_rdk_95"/>
        <w:id w:val="-1738556494"/>
        <w:lock w:val="contentLocked"/>
      </w:sdtPr>
      <w:sdtEndPr/>
      <w:sdtContent>
        <w:tbl>
          <w:tblPr>
            <w:tblStyle w:val="aff8"/>
            <w:tblW w:w="8838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008"/>
            <w:gridCol w:w="2160"/>
            <w:gridCol w:w="2880"/>
            <w:gridCol w:w="2790"/>
          </w:tblGrid>
          <w:tr w:rsidR="005D67BF" w14:paraId="50BE33CC" w14:textId="77777777">
            <w:trPr>
              <w:trHeight w:val="500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F7F2BF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Código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288BFC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Entregable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8F3377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Qué es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B62BE0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Por qué está</w:t>
                </w:r>
              </w:p>
            </w:tc>
          </w:tr>
          <w:tr w:rsidR="005D67BF" w14:paraId="182289BD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D60A07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lastRenderedPageBreak/>
                  <w:t>3.1.1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4B7E1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Expediente de </w:t>
                </w:r>
                <w:r>
                  <w:rPr>
                    <w:sz w:val="18"/>
                    <w:szCs w:val="18"/>
                  </w:rPr>
                  <w:t>patrocinios gestionados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321AF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Carpeta con los contratos firmados, las contraprestaciones comprometidas y el estado de cada patrocinador.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4250C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Registra qué prometió el DSC a cambio del aporte. Es la base del cierre de acuerdos en 5.2.</w:t>
                </w:r>
              </w:p>
            </w:tc>
          </w:tr>
          <w:tr w:rsidR="005D67BF" w14:paraId="0CA53F97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0AD33B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3.1.2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56416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Diseño de </w:t>
                </w:r>
                <w:r>
                  <w:rPr>
                    <w:sz w:val="18"/>
                    <w:szCs w:val="18"/>
                  </w:rPr>
                  <w:t>merchandising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188E8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Artes aprobados de polos, stickers, tomatodos y demás artículos.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216ED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Debe existir y estar aprobado antes de comprar; un error aquí se multiplica por toda la producción.</w:t>
                </w:r>
              </w:p>
            </w:tc>
          </w:tr>
          <w:tr w:rsidR="005D67BF" w14:paraId="1D3C2C39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853A67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3.1.3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1E6440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Orden de compra y acta de recepción de merchandising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F8B521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Documento de comp</w:t>
                </w:r>
                <w:r>
                  <w:rPr>
                    <w:sz w:val="18"/>
                    <w:szCs w:val="18"/>
                  </w:rPr>
                  <w:t>ra al proveedor y constancia de lo efectivamente recibido, con cantidades.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49909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Cierra el ciclo de adquisición y habilita la distribución en cada evento.</w:t>
                </w:r>
              </w:p>
            </w:tc>
          </w:tr>
          <w:tr w:rsidR="005D67BF" w14:paraId="659F90AB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7951D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3.2.1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4645E1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Piezas gráficas y audiovisuales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F3A43B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Afiches, reels y publicaciones producidos para cada convocatoria.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F01698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Es</w:t>
                </w:r>
                <w:r>
                  <w:rPr>
                    <w:sz w:val="18"/>
                    <w:szCs w:val="18"/>
                  </w:rPr>
                  <w:t xml:space="preserve"> el producto concreto de la difusión, y lo que se reutiliza o se descarta el siguiente semestre.</w:t>
                </w:r>
              </w:p>
            </w:tc>
          </w:tr>
          <w:tr w:rsidR="005D67BF" w14:paraId="49710BDB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7DECF4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3.2.2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F817A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Informes de campañas publicitarias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AFE7F6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Resultado de cada campaña: alcance, interacciones e inscritos generados.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62AC19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Permite comparar el esfuerzo de </w:t>
                </w:r>
                <w:r>
                  <w:rPr>
                    <w:sz w:val="18"/>
                    <w:szCs w:val="18"/>
                  </w:rPr>
                  <w:t>difusión contra la asistencia real.</w:t>
                </w:r>
              </w:p>
            </w:tc>
          </w:tr>
        </w:tbl>
      </w:sdtContent>
    </w:sdt>
    <w:p w14:paraId="10E0A30F" w14:textId="77777777" w:rsidR="005D67BF" w:rsidRDefault="005D67BF"/>
    <w:p w14:paraId="14DC2967" w14:textId="77777777" w:rsidR="005D67BF" w:rsidRDefault="003836D5">
      <w:pPr>
        <w:pStyle w:val="Ttulo2"/>
        <w:spacing w:before="280" w:after="120"/>
      </w:pPr>
      <w:r>
        <w:t>3. Ejecución — set de las rondas de talleres</w:t>
      </w:r>
    </w:p>
    <w:p w14:paraId="5D2D1BAC" w14:textId="77777777" w:rsidR="005D67BF" w:rsidRDefault="003836D5">
      <w:r>
        <w:rPr>
          <w:i/>
          <w:iCs/>
          <w:sz w:val="18"/>
          <w:szCs w:val="18"/>
        </w:rPr>
        <w:t>Aplica a 3.3, 3.4 y 3.5. Cambia la ronda, no la definición.</w:t>
      </w:r>
    </w:p>
    <w:sdt>
      <w:sdtPr>
        <w:tag w:val="goog_rdk_96"/>
        <w:id w:val="-1481527953"/>
        <w:lock w:val="contentLocked"/>
      </w:sdtPr>
      <w:sdtEndPr/>
      <w:sdtContent>
        <w:tbl>
          <w:tblPr>
            <w:tblStyle w:val="aff9"/>
            <w:tblW w:w="8838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2376"/>
            <w:gridCol w:w="3168"/>
            <w:gridCol w:w="3294"/>
          </w:tblGrid>
          <w:tr w:rsidR="005D67BF" w14:paraId="0D42FD13" w14:textId="77777777">
            <w:trPr>
              <w:trHeight w:val="500"/>
            </w:trPr>
            <w:tc>
              <w:tcPr>
                <w:tcW w:w="237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8B8BB9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Entregable</w:t>
                </w:r>
              </w:p>
            </w:tc>
            <w:tc>
              <w:tcPr>
                <w:tcW w:w="316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7C03CF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Qué es</w:t>
                </w:r>
              </w:p>
            </w:tc>
            <w:tc>
              <w:tcPr>
                <w:tcW w:w="329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AB009A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Por qué está</w:t>
                </w:r>
              </w:p>
            </w:tc>
          </w:tr>
          <w:tr w:rsidR="005D67BF" w14:paraId="22BC3E47" w14:textId="77777777">
            <w:trPr>
              <w:trHeight w:val="1040"/>
            </w:trPr>
            <w:tc>
              <w:tcPr>
                <w:tcW w:w="237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F36F6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lastRenderedPageBreak/>
                  <w:t>Convocatoria de voluntarios</w:t>
                </w:r>
              </w:p>
            </w:tc>
            <w:tc>
              <w:tcPr>
                <w:tcW w:w="316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04E641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Anuncio, postulaciones recibidas y lista de </w:t>
                </w:r>
                <w:r>
                  <w:rPr>
                    <w:sz w:val="18"/>
                    <w:szCs w:val="18"/>
                  </w:rPr>
                  <w:t>seleccionados para ese evento.</w:t>
                </w:r>
              </w:p>
            </w:tc>
            <w:tc>
              <w:tcPr>
                <w:tcW w:w="329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023BC8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Cada evento arma su propio equipo, así que la convocatoria se repite siete veces.</w:t>
                </w:r>
              </w:p>
            </w:tc>
          </w:tr>
          <w:tr w:rsidR="005D67BF" w14:paraId="74BBB396" w14:textId="77777777">
            <w:trPr>
              <w:trHeight w:val="1040"/>
            </w:trPr>
            <w:tc>
              <w:tcPr>
                <w:tcW w:w="237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ADDC5F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Matriz de asignación de roles</w:t>
                </w:r>
              </w:p>
            </w:tc>
            <w:tc>
              <w:tcPr>
                <w:tcW w:w="316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EBF34A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Quién hace qué durante el evento: registro, logística, soporte técnico, fotografía.</w:t>
                </w:r>
              </w:p>
            </w:tc>
            <w:tc>
              <w:tcPr>
                <w:tcW w:w="329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E1425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Evita vacíos y </w:t>
                </w:r>
                <w:r>
                  <w:rPr>
                    <w:sz w:val="18"/>
                    <w:szCs w:val="18"/>
                  </w:rPr>
                  <w:t>duplicidades el día del evento, que es cuando no hay tiempo de improvisar.</w:t>
                </w:r>
              </w:p>
            </w:tc>
          </w:tr>
          <w:tr w:rsidR="005D67BF" w14:paraId="24731575" w14:textId="77777777">
            <w:trPr>
              <w:trHeight w:val="1040"/>
            </w:trPr>
            <w:tc>
              <w:tcPr>
                <w:tcW w:w="237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E57E8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Registro de capacitación del equipo</w:t>
                </w:r>
              </w:p>
            </w:tc>
            <w:tc>
              <w:tcPr>
                <w:tcW w:w="316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34A0D9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Constancia de que los voluntarios recibieron la inducción antes del evento.</w:t>
                </w:r>
              </w:p>
            </w:tc>
            <w:tc>
              <w:tcPr>
                <w:tcW w:w="329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0B4C18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Los voluntarios rotan entre eventos; sin inducción la </w:t>
                </w:r>
                <w:r>
                  <w:rPr>
                    <w:sz w:val="18"/>
                    <w:szCs w:val="18"/>
                  </w:rPr>
                  <w:t>experiencia del asistente varía.</w:t>
                </w:r>
              </w:p>
            </w:tc>
          </w:tr>
          <w:tr w:rsidR="005D67BF" w14:paraId="04D04EA5" w14:textId="77777777">
            <w:trPr>
              <w:trHeight w:val="1325"/>
            </w:trPr>
            <w:tc>
              <w:tcPr>
                <w:tcW w:w="237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0AE0B9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Registro de recursos para el evento</w:t>
                </w:r>
              </w:p>
            </w:tc>
            <w:tc>
              <w:tcPr>
                <w:tcW w:w="316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5C1464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Inventario de todo lo que el evento necesita: aulas o plataforma, equipos, expositores confirmados y presupuesto asignado.</w:t>
                </w:r>
              </w:p>
            </w:tc>
            <w:tc>
              <w:tcPr>
                <w:tcW w:w="329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870B7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Es el punto único donde se verifica que el evento está listo pa</w:t>
                </w:r>
                <w:r>
                  <w:rPr>
                    <w:sz w:val="18"/>
                    <w:szCs w:val="18"/>
                  </w:rPr>
                  <w:t>ra ejecutarse.</w:t>
                </w:r>
              </w:p>
            </w:tc>
          </w:tr>
          <w:tr w:rsidR="005D67BF" w14:paraId="14958927" w14:textId="77777777">
            <w:trPr>
              <w:trHeight w:val="1325"/>
            </w:trPr>
            <w:tc>
              <w:tcPr>
                <w:tcW w:w="237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65C511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Control de merchandising</w:t>
                </w:r>
              </w:p>
            </w:tc>
            <w:tc>
              <w:tcPr>
                <w:tcW w:w="316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45EEB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Registro de cuánto se entregó, a quién y cuánto queda en stock.</w:t>
                </w:r>
              </w:p>
            </w:tc>
            <w:tc>
              <w:tcPr>
                <w:tcW w:w="329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E3147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El merchandising se compra centralizado y se reparte en siete eventos; sin control no se sabe si alcanza.</w:t>
                </w:r>
              </w:p>
            </w:tc>
          </w:tr>
          <w:tr w:rsidR="005D67BF" w14:paraId="53701691" w14:textId="77777777">
            <w:trPr>
              <w:trHeight w:val="1325"/>
            </w:trPr>
            <w:tc>
              <w:tcPr>
                <w:tcW w:w="237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BB682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Sílabos de los talleres</w:t>
                </w:r>
              </w:p>
            </w:tc>
            <w:tc>
              <w:tcPr>
                <w:tcW w:w="316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983300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Contenido, </w:t>
                </w:r>
                <w:r>
                  <w:rPr>
                    <w:sz w:val="18"/>
                    <w:szCs w:val="18"/>
                  </w:rPr>
                  <w:t>objetivos, duración y requisitos previos de cada taller, aprobado contra el 2.3.</w:t>
                </w:r>
              </w:p>
            </w:tc>
            <w:tc>
              <w:tcPr>
                <w:tcW w:w="329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E99118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Alimenta la publicidad semanas antes y garantiza que las tres rondas progresen en lugar de repetirse.</w:t>
                </w:r>
              </w:p>
            </w:tc>
          </w:tr>
          <w:tr w:rsidR="005D67BF" w14:paraId="618BA72A" w14:textId="77777777">
            <w:trPr>
              <w:trHeight w:val="1040"/>
            </w:trPr>
            <w:tc>
              <w:tcPr>
                <w:tcW w:w="237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1E922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Informe de asistencia</w:t>
                </w:r>
              </w:p>
            </w:tc>
            <w:tc>
              <w:tcPr>
                <w:tcW w:w="316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D94446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Inscritos frente a asistentes efectivos, con el de</w:t>
                </w:r>
                <w:r>
                  <w:rPr>
                    <w:sz w:val="18"/>
                    <w:szCs w:val="18"/>
                  </w:rPr>
                  <w:t>talle por taller.</w:t>
                </w:r>
              </w:p>
            </w:tc>
            <w:tc>
              <w:tcPr>
                <w:tcW w:w="329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1CF910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Es el indicador principal del proyecto y el insumo del informe final.</w:t>
                </w:r>
              </w:p>
            </w:tc>
          </w:tr>
          <w:tr w:rsidR="005D67BF" w14:paraId="605A8D9E" w14:textId="77777777">
            <w:trPr>
              <w:trHeight w:val="1040"/>
            </w:trPr>
            <w:tc>
              <w:tcPr>
                <w:tcW w:w="237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98D39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Registro de lecciones aprendidas</w:t>
                </w:r>
              </w:p>
            </w:tc>
            <w:tc>
              <w:tcPr>
                <w:tcW w:w="316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FB3AA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Qué funcionó y qué no, recogido inmediatamente después del evento.</w:t>
                </w:r>
              </w:p>
            </w:tc>
            <w:tc>
              <w:tcPr>
                <w:tcW w:w="329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06D65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Alimenta el evento siguiente. Si se deja para el cierre, el </w:t>
                </w:r>
                <w:r>
                  <w:rPr>
                    <w:sz w:val="18"/>
                    <w:szCs w:val="18"/>
                  </w:rPr>
                  <w:t>detalle ya se perdió.</w:t>
                </w:r>
              </w:p>
            </w:tc>
          </w:tr>
        </w:tbl>
      </w:sdtContent>
    </w:sdt>
    <w:p w14:paraId="0CF7CC74" w14:textId="77777777" w:rsidR="005D67BF" w:rsidRDefault="005D67BF"/>
    <w:p w14:paraId="196B40C1" w14:textId="77777777" w:rsidR="005D67BF" w:rsidRDefault="003836D5">
      <w:pPr>
        <w:pStyle w:val="Ttulo2"/>
        <w:spacing w:before="280" w:after="120"/>
      </w:pPr>
      <w:r>
        <w:t>3. Ejecución — set de los eventos competitivos</w:t>
      </w:r>
    </w:p>
    <w:p w14:paraId="429FF1F2" w14:textId="77777777" w:rsidR="005D67BF" w:rsidRDefault="003836D5">
      <w:r>
        <w:rPr>
          <w:i/>
          <w:iCs/>
          <w:sz w:val="18"/>
          <w:szCs w:val="18"/>
        </w:rPr>
        <w:lastRenderedPageBreak/>
        <w:t xml:space="preserve">Aplica a 3.6, 3.7, 3.8 y 3.9. Comparte con los talleres el equipo de voluntarios, los recursos, el </w:t>
      </w:r>
      <w:proofErr w:type="spellStart"/>
      <w:r>
        <w:rPr>
          <w:i/>
          <w:iCs/>
          <w:sz w:val="18"/>
          <w:szCs w:val="18"/>
        </w:rPr>
        <w:t>merchandising</w:t>
      </w:r>
      <w:proofErr w:type="spellEnd"/>
      <w:r>
        <w:rPr>
          <w:i/>
          <w:iCs/>
          <w:sz w:val="18"/>
          <w:szCs w:val="18"/>
        </w:rPr>
        <w:t xml:space="preserve"> y las lecciones aprendidas; lo que sigue es lo propio de una competenc</w:t>
      </w:r>
      <w:r>
        <w:rPr>
          <w:i/>
          <w:iCs/>
          <w:sz w:val="18"/>
          <w:szCs w:val="18"/>
        </w:rPr>
        <w:t>ia.</w:t>
      </w:r>
    </w:p>
    <w:sdt>
      <w:sdtPr>
        <w:tag w:val="goog_rdk_97"/>
        <w:id w:val="-561233963"/>
        <w:lock w:val="contentLocked"/>
      </w:sdtPr>
      <w:sdtEndPr/>
      <w:sdtContent>
        <w:tbl>
          <w:tblPr>
            <w:tblStyle w:val="affa"/>
            <w:tblW w:w="8838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2232"/>
            <w:gridCol w:w="936"/>
            <w:gridCol w:w="2880"/>
            <w:gridCol w:w="2790"/>
          </w:tblGrid>
          <w:tr w:rsidR="005D67BF" w14:paraId="0D13BFC0" w14:textId="77777777">
            <w:trPr>
              <w:trHeight w:val="500"/>
              <w:jc w:val="center"/>
            </w:trPr>
            <w:tc>
              <w:tcPr>
                <w:tcW w:w="223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11B5D9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Entregable</w:t>
                </w:r>
              </w:p>
            </w:tc>
            <w:tc>
              <w:tcPr>
                <w:tcW w:w="93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79ECA4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Dónde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78533B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Qué es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1DB775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Por qué está</w:t>
                </w:r>
              </w:p>
            </w:tc>
          </w:tr>
          <w:tr w:rsidR="005D67BF" w14:paraId="2356234D" w14:textId="77777777">
            <w:trPr>
              <w:trHeight w:val="1325"/>
              <w:jc w:val="center"/>
            </w:trPr>
            <w:tc>
              <w:tcPr>
                <w:tcW w:w="223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AFDDB9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Bases y reglamento de la competencia</w:t>
                </w:r>
              </w:p>
            </w:tc>
            <w:tc>
              <w:tcPr>
                <w:tcW w:w="93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D9EC27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3.6, 3.9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458E3B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Reglas de participación: quién puede competir, formato de equipos, duración, entregables exigidos, criterios de descalificación y premios.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6E1CD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Es el equivalente del </w:t>
                </w:r>
                <w:r>
                  <w:rPr>
                    <w:sz w:val="18"/>
                    <w:szCs w:val="18"/>
                  </w:rPr>
                  <w:t>sílabo en una competencia: sin él no hay cómo resolver una disputa el día del evento.</w:t>
                </w:r>
              </w:p>
            </w:tc>
          </w:tr>
          <w:tr w:rsidR="005D67BF" w14:paraId="67FE06A8" w14:textId="77777777">
            <w:trPr>
              <w:trHeight w:val="1325"/>
              <w:jc w:val="center"/>
            </w:trPr>
            <w:tc>
              <w:tcPr>
                <w:tcW w:w="223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9512B8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Bases, dataset y criterios de evaluación</w:t>
                </w:r>
              </w:p>
            </w:tc>
            <w:tc>
              <w:tcPr>
                <w:tcW w:w="93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FBFD3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3.7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2D7DF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Las bases más el conjunto de datos publicado y la métrica con la que se rankea a los participantes.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476BC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En Kaggle el dataset y la métrica </w:t>
                </w:r>
                <w:r>
                  <w:rPr>
                    <w:i/>
                    <w:iCs/>
                    <w:sz w:val="18"/>
                    <w:szCs w:val="18"/>
                  </w:rPr>
                  <w:t>son</w:t>
                </w:r>
                <w:r>
                  <w:rPr>
                    <w:sz w:val="18"/>
                    <w:szCs w:val="18"/>
                  </w:rPr>
                  <w:t xml:space="preserve"> la competencia; definirlos mal la invalida.</w:t>
                </w:r>
              </w:p>
            </w:tc>
          </w:tr>
          <w:tr w:rsidR="005D67BF" w14:paraId="49AE8043" w14:textId="77777777">
            <w:trPr>
              <w:trHeight w:val="1325"/>
              <w:jc w:val="center"/>
            </w:trPr>
            <w:tc>
              <w:tcPr>
                <w:tcW w:w="223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524DC0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Bases y criterios de evaluación</w:t>
                </w:r>
              </w:p>
            </w:tc>
            <w:tc>
              <w:tcPr>
                <w:tcW w:w="93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7D75BF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3.8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1B06AA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Reglas del torneo y rúbrica con la que el jurado puntúa los proyectos.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DB7F46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En vibecoding no hay métrica automática, así que la rúbrica es lo </w:t>
                </w:r>
                <w:r>
                  <w:rPr>
                    <w:sz w:val="18"/>
                    <w:szCs w:val="18"/>
                  </w:rPr>
                  <w:t>que hace defendible el fallo.</w:t>
                </w:r>
              </w:p>
            </w:tc>
          </w:tr>
          <w:tr w:rsidR="005D67BF" w14:paraId="7588BB65" w14:textId="77777777">
            <w:trPr>
              <w:trHeight w:val="1325"/>
              <w:jc w:val="center"/>
            </w:trPr>
            <w:tc>
              <w:tcPr>
                <w:tcW w:w="223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7B7064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Configuración de la competencia en la plataforma</w:t>
                </w:r>
              </w:p>
            </w:tc>
            <w:tc>
              <w:tcPr>
                <w:tcW w:w="93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93954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3.7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D3972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La competencia montada y probada en Kaggle: datos cargados, fechas, límite de envíos y leaderboard.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5B318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Es trabajo técnico con responsable propio, distinto de la logística del </w:t>
                </w:r>
                <w:r>
                  <w:rPr>
                    <w:sz w:val="18"/>
                    <w:szCs w:val="18"/>
                  </w:rPr>
                  <w:t>evento.</w:t>
                </w:r>
              </w:p>
            </w:tc>
          </w:tr>
          <w:tr w:rsidR="005D67BF" w14:paraId="6FD4BF91" w14:textId="77777777">
            <w:trPr>
              <w:trHeight w:val="1040"/>
              <w:jc w:val="center"/>
            </w:trPr>
            <w:tc>
              <w:tcPr>
                <w:tcW w:w="223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8A157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Infraestructura tecnológica y plataforma de transmisión</w:t>
                </w:r>
              </w:p>
            </w:tc>
            <w:tc>
              <w:tcPr>
                <w:tcW w:w="93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6749BB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3.9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84654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Servicios de videoconferencia, streaming, canales de soporte y respaldo para 24 horas continuas.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2EF0B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Un evento internacional de 24 horas falla por infraestructura antes que por </w:t>
                </w:r>
                <w:r>
                  <w:rPr>
                    <w:sz w:val="18"/>
                    <w:szCs w:val="18"/>
                  </w:rPr>
                  <w:t>contenido.</w:t>
                </w:r>
              </w:p>
            </w:tc>
          </w:tr>
          <w:tr w:rsidR="005D67BF" w14:paraId="23A5560E" w14:textId="77777777">
            <w:trPr>
              <w:trHeight w:val="1040"/>
              <w:jc w:val="center"/>
            </w:trPr>
            <w:tc>
              <w:tcPr>
                <w:tcW w:w="2232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C614E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Informe de participación</w:t>
                </w:r>
              </w:p>
            </w:tc>
            <w:tc>
              <w:tcPr>
                <w:tcW w:w="93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1C2200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3.7, 3.8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515C87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Equipos inscritos, envíos o proyectos presentados y participantes efectivos.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576AB4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Reemplaza al informe de asistencia donde no hay asistencia física que contar.</w:t>
                </w:r>
              </w:p>
            </w:tc>
          </w:tr>
        </w:tbl>
      </w:sdtContent>
    </w:sdt>
    <w:p w14:paraId="18E328B0" w14:textId="77777777" w:rsidR="005D67BF" w:rsidRDefault="005D67BF"/>
    <w:p w14:paraId="5D9C93FE" w14:textId="77777777" w:rsidR="005D67BF" w:rsidRDefault="003836D5">
      <w:pPr>
        <w:pStyle w:val="Ttulo2"/>
        <w:spacing w:before="280" w:after="120"/>
      </w:pPr>
      <w:r>
        <w:t>4. Control</w:t>
      </w:r>
    </w:p>
    <w:sdt>
      <w:sdtPr>
        <w:tag w:val="goog_rdk_98"/>
        <w:id w:val="-1387280974"/>
        <w:lock w:val="contentLocked"/>
      </w:sdtPr>
      <w:sdtEndPr/>
      <w:sdtContent>
        <w:tbl>
          <w:tblPr>
            <w:tblStyle w:val="affb"/>
            <w:tblW w:w="8838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008"/>
            <w:gridCol w:w="2160"/>
            <w:gridCol w:w="2880"/>
            <w:gridCol w:w="2790"/>
          </w:tblGrid>
          <w:tr w:rsidR="005D67BF" w14:paraId="15F9CE67" w14:textId="77777777">
            <w:trPr>
              <w:trHeight w:val="500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E66FFB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Código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62E1EC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Entregable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821099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Qué es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C38CB6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Por qué está</w:t>
                </w:r>
              </w:p>
            </w:tc>
          </w:tr>
          <w:tr w:rsidR="005D67BF" w14:paraId="4D793BB4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70064F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lastRenderedPageBreak/>
                  <w:t>4.1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AEC3B8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Registro de riesgos actualizado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97141A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Versión viva del registro elaborado en el 2.8, con el estado de cada riesgo: vigente, materializado o cerrado.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EB145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Los riesgos cambian durante el semestre; el registro original queda obsoleto a las pocas semanas.</w:t>
                </w:r>
              </w:p>
            </w:tc>
          </w:tr>
          <w:tr w:rsidR="005D67BF" w14:paraId="4CD9CD97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4554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4.2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77C24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Registro de control de cambios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642C6E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Bitácora de las solicitudes de cambio a la línea base, con su impacto en plazo y costo, y la decisión tomada.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09324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Deja trazabilidad de por qué el proyecto terminó distinto de lo planificado, y con qué autorización.</w:t>
                </w:r>
              </w:p>
            </w:tc>
          </w:tr>
          <w:tr w:rsidR="005D67BF" w14:paraId="2E939451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B0FBD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4.3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BB173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Informes </w:t>
                </w:r>
                <w:r>
                  <w:rPr>
                    <w:sz w:val="18"/>
                    <w:szCs w:val="18"/>
                  </w:rPr>
                  <w:t>de control por evento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7763B6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Uno por evento: asistencia o participación real contra la meta, satisfacción de los asistentes y presupuesto ejecutado contra el asignado.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39342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Es el entregable que mide resultados. Sin él el proyecto registra lo que cambió, pero nunca rep</w:t>
                </w:r>
                <w:r>
                  <w:rPr>
                    <w:sz w:val="18"/>
                    <w:szCs w:val="18"/>
                  </w:rPr>
                  <w:t>orta cómo le fue.</w:t>
                </w:r>
              </w:p>
            </w:tc>
          </w:tr>
        </w:tbl>
      </w:sdtContent>
    </w:sdt>
    <w:p w14:paraId="6EADA58A" w14:textId="77777777" w:rsidR="005D67BF" w:rsidRDefault="005D67BF"/>
    <w:p w14:paraId="16B48F3A" w14:textId="77777777" w:rsidR="005D67BF" w:rsidRDefault="003836D5">
      <w:pPr>
        <w:pStyle w:val="Ttulo2"/>
        <w:spacing w:before="280" w:after="120"/>
      </w:pPr>
      <w:bookmarkStart w:id="37" w:name="_heading=h.pzs35mgwz9u0" w:colFirst="0" w:colLast="0"/>
      <w:bookmarkEnd w:id="37"/>
      <w:r>
        <w:t>5. Cierre</w:t>
      </w:r>
    </w:p>
    <w:sdt>
      <w:sdtPr>
        <w:tag w:val="goog_rdk_99"/>
        <w:id w:val="1572652220"/>
        <w:lock w:val="contentLocked"/>
      </w:sdtPr>
      <w:sdtEndPr/>
      <w:sdtContent>
        <w:tbl>
          <w:tblPr>
            <w:tblStyle w:val="affc"/>
            <w:tblW w:w="8838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  <w:tblGrid>
            <w:gridCol w:w="1008"/>
            <w:gridCol w:w="2160"/>
            <w:gridCol w:w="2880"/>
            <w:gridCol w:w="2790"/>
          </w:tblGrid>
          <w:tr w:rsidR="005D67BF" w14:paraId="5C2B4EAE" w14:textId="77777777">
            <w:trPr>
              <w:trHeight w:val="500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E773B9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Código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4F36E7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Entregable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FA2CAF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Qué es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911DA6" w14:textId="77777777" w:rsidR="005D67BF" w:rsidRDefault="003836D5">
                <w:pPr>
                  <w:spacing w:before="20" w:after="20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>Por qué está</w:t>
                </w:r>
              </w:p>
            </w:tc>
          </w:tr>
          <w:tr w:rsidR="005D67BF" w14:paraId="0C6289EE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76603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5.1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554916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Informe Final de Resultados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E1B28C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Consolidado del semestre: asistencia total, eventos realizados, presupuesto ejecutado y cumplimiento de metas.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8B91BB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Es la rendición de cuentas del </w:t>
                </w:r>
                <w:r>
                  <w:rPr>
                    <w:sz w:val="18"/>
                    <w:szCs w:val="18"/>
                  </w:rPr>
                  <w:t>proyecto ante la junta y los patrocinadores.</w:t>
                </w:r>
              </w:p>
            </w:tc>
          </w:tr>
          <w:tr w:rsidR="005D67BF" w14:paraId="695FC1DD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521E84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5.2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698A7D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Acuerdos cerrados con patrocinadores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F2C3C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Constancia de que se cumplieron las contraprestaciones comprometidas en el 3.1.1, con evidencia.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4CEE5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Un patrocinio mal cerrado se pierde el siguiente semestre.</w:t>
                </w:r>
              </w:p>
            </w:tc>
          </w:tr>
          <w:tr w:rsidR="005D67BF" w14:paraId="4A9FC3D0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9D21B7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lastRenderedPageBreak/>
                  <w:t>5.3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23289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Reporte de lecciones aprendidas con el equipo de voluntarios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D840A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Consolidación y discusión de las lecciones recogidas en los siete eventos, trabajada con los voluntarios.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34474B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Convierte registros sueltos en conclusiones aplicables.</w:t>
                </w:r>
              </w:p>
            </w:tc>
          </w:tr>
          <w:tr w:rsidR="005D67BF" w14:paraId="4B413F0F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27EBE9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5.4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92325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Cierre </w:t>
                </w:r>
                <w:r>
                  <w:rPr>
                    <w:sz w:val="18"/>
                    <w:szCs w:val="18"/>
                  </w:rPr>
                  <w:t>administrativo y financiero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A1442F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Liquidación de gastos, rendiciones pendientes y saldo final del proyecto.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C1BB74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Sin esto el proyecto queda abierto contablemente aunque los eventos hayan terminado.</w:t>
                </w:r>
              </w:p>
            </w:tc>
          </w:tr>
          <w:tr w:rsidR="005D67BF" w14:paraId="20E91E4E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1D0E3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5.5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B675A5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Repositorio de activos del proyecto transferido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CC20D8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 xml:space="preserve">Sílabos, </w:t>
                </w:r>
                <w:r>
                  <w:rPr>
                    <w:sz w:val="18"/>
                    <w:szCs w:val="18"/>
                  </w:rPr>
                  <w:t>artes, plantillas, bases de datos y contactos, entregados a la siguiente gestión.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14D982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Es lo que evita que el próximo semestre empiece de cero.</w:t>
                </w:r>
              </w:p>
            </w:tc>
          </w:tr>
          <w:tr w:rsidR="005D67BF" w14:paraId="11F35A6F" w14:textId="77777777">
            <w:trPr>
              <w:trHeight w:val="1595"/>
            </w:trPr>
            <w:tc>
              <w:tcPr>
                <w:tcW w:w="1008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3C5427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5.6</w:t>
                </w:r>
              </w:p>
            </w:tc>
            <w:tc>
              <w:tcPr>
                <w:tcW w:w="216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753063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Informe de sugerencias para el siguiente semestre</w:t>
                </w:r>
              </w:p>
            </w:tc>
            <w:tc>
              <w:tcPr>
                <w:tcW w:w="288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CE261A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Recomendaciones concretas sobre qué mantener, cambiar o elimin</w:t>
                </w:r>
                <w:r>
                  <w:rPr>
                    <w:sz w:val="18"/>
                    <w:szCs w:val="18"/>
                  </w:rPr>
                  <w:t>ar.</w:t>
                </w:r>
              </w:p>
            </w:tc>
            <w:tc>
              <w:tcPr>
                <w:tcW w:w="279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9868A6" w14:textId="77777777" w:rsidR="005D67BF" w:rsidRDefault="003836D5">
                <w:pPr>
                  <w:spacing w:before="20" w:after="20"/>
                </w:pPr>
                <w:r>
                  <w:rPr>
                    <w:sz w:val="18"/>
                    <w:szCs w:val="18"/>
                  </w:rPr>
                  <w:t>Traduce las lecciones aprendidas en decisiones para la siguiente gestión.</w:t>
                </w:r>
              </w:p>
            </w:tc>
          </w:tr>
        </w:tbl>
      </w:sdtContent>
    </w:sdt>
    <w:p w14:paraId="3FE11BA8" w14:textId="77777777" w:rsidR="005D67BF" w:rsidRDefault="005D67BF"/>
    <w:p w14:paraId="39EED2E0" w14:textId="77777777" w:rsidR="005D67BF" w:rsidRDefault="003836D5">
      <w:pPr>
        <w:pStyle w:val="Ttulo1"/>
        <w:spacing w:before="280" w:after="120" w:line="276" w:lineRule="auto"/>
        <w:ind w:left="720" w:hanging="360"/>
        <w:rPr>
          <w:color w:val="000000"/>
          <w:sz w:val="24"/>
          <w:szCs w:val="24"/>
        </w:rPr>
      </w:pPr>
      <w:bookmarkStart w:id="38" w:name="_heading=h.hq7ne6hv1pf3" w:colFirst="0" w:colLast="0"/>
      <w:bookmarkEnd w:id="38"/>
      <w:r>
        <w:rPr>
          <w:color w:val="000000"/>
          <w:sz w:val="24"/>
          <w:szCs w:val="24"/>
        </w:rPr>
        <w:t>Vista de Árbol</w:t>
      </w:r>
    </w:p>
    <w:tbl>
      <w:tblPr>
        <w:tblStyle w:val="affd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5D67BF" w14:paraId="3AC6641C" w14:textId="77777777">
        <w:trPr>
          <w:trHeight w:val="1331"/>
        </w:trPr>
        <w:tc>
          <w:tcPr>
            <w:tcW w:w="8720" w:type="dxa"/>
          </w:tcPr>
          <w:sdt>
            <w:sdtPr>
              <w:tag w:val="goog_rdk_100"/>
              <w:id w:val="-1726662901"/>
              <w:lock w:val="contentLocked"/>
            </w:sdtPr>
            <w:sdtEndPr/>
            <w:sdtContent>
              <w:p w14:paraId="1A1CA2DC" w14:textId="77777777" w:rsidR="005D67BF" w:rsidRDefault="003836D5">
                <w:pPr>
                  <w:spacing w:after="0" w:line="240" w:lineRule="auto"/>
                  <w:jc w:val="center"/>
                </w:pPr>
                <w:r>
                  <w:rPr>
                    <w:noProof/>
                  </w:rPr>
                  <w:drawing>
                    <wp:inline distT="0" distB="0" distL="114300" distR="114300" wp14:anchorId="15E45239" wp14:editId="73331DE9">
                      <wp:extent cx="5612130" cy="1244600"/>
                      <wp:effectExtent l="0" t="0" r="0" b="0"/>
                      <wp:docPr id="3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12130" cy="1244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7A09056" w14:textId="77777777" w:rsidR="005D67BF" w:rsidRDefault="005D67BF">
                <w:pPr>
                  <w:spacing w:after="0" w:line="240" w:lineRule="auto"/>
                  <w:ind w:left="-534"/>
                </w:pPr>
              </w:p>
              <w:p w14:paraId="45CE18D8" w14:textId="77777777" w:rsidR="005D67BF" w:rsidRDefault="005D67BF">
                <w:pPr>
                  <w:spacing w:after="0" w:line="240" w:lineRule="auto"/>
                </w:pPr>
              </w:p>
              <w:p w14:paraId="0E9BFC00" w14:textId="77777777" w:rsidR="005D67BF" w:rsidRDefault="005D67BF">
                <w:pPr>
                  <w:spacing w:after="0" w:line="240" w:lineRule="auto"/>
                </w:pPr>
              </w:p>
              <w:p w14:paraId="111F4433" w14:textId="77777777" w:rsidR="005D67BF" w:rsidRDefault="005D67BF">
                <w:pPr>
                  <w:spacing w:after="0" w:line="240" w:lineRule="auto"/>
                </w:pPr>
              </w:p>
              <w:p w14:paraId="778814D7" w14:textId="77777777" w:rsidR="005D67BF" w:rsidRDefault="003836D5">
                <w:pPr>
                  <w:jc w:val="center"/>
                </w:pPr>
                <w:r>
                  <w:rPr>
                    <w:i/>
                    <w:iCs/>
                    <w:sz w:val="18"/>
                    <w:szCs w:val="18"/>
                  </w:rPr>
                  <w:t>Diagrama 1. Fases del proyecto (nivel 1).</w:t>
                </w:r>
              </w:p>
              <w:p w14:paraId="3A9484C6" w14:textId="77777777" w:rsidR="005D67BF" w:rsidRDefault="003836D5">
                <w:pPr>
                  <w:jc w:val="center"/>
                </w:pPr>
                <w:r>
                  <w:rPr>
                    <w:noProof/>
                  </w:rPr>
                  <w:lastRenderedPageBreak/>
                  <w:drawing>
                    <wp:inline distT="0" distB="0" distL="114300" distR="114300" wp14:anchorId="0B0F5F3F" wp14:editId="67C5A111">
                      <wp:extent cx="5303520" cy="4503285"/>
                      <wp:effectExtent l="0" t="0" r="0" b="0"/>
                      <wp:docPr id="5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03520" cy="450328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EB685C1" w14:textId="77777777" w:rsidR="005D67BF" w:rsidRDefault="003836D5">
                <w:pPr>
                  <w:jc w:val="center"/>
                </w:pPr>
                <w:r>
                  <w:rPr>
                    <w:i/>
                    <w:iCs/>
                    <w:sz w:val="18"/>
                    <w:szCs w:val="18"/>
                  </w:rPr>
                  <w:t>Diagrama 2. Inicio y Planificación (niveles 1 y 2).</w:t>
                </w:r>
              </w:p>
              <w:p w14:paraId="6B36378B" w14:textId="77777777" w:rsidR="005D67BF" w:rsidRDefault="003836D5">
                <w:pPr>
                  <w:jc w:val="center"/>
                </w:pPr>
                <w:r>
                  <w:rPr>
                    <w:noProof/>
                  </w:rPr>
                  <w:lastRenderedPageBreak/>
                  <w:drawing>
                    <wp:inline distT="0" distB="0" distL="114300" distR="114300" wp14:anchorId="23C0F753" wp14:editId="3CDCDF14">
                      <wp:extent cx="5303520" cy="4273475"/>
                      <wp:effectExtent l="0" t="0" r="0" b="0"/>
                      <wp:docPr id="2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03520" cy="42734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19FDC835" w14:textId="77777777" w:rsidR="005D67BF" w:rsidRDefault="003836D5">
                <w:pPr>
                  <w:jc w:val="center"/>
                </w:pPr>
                <w:r>
                  <w:rPr>
                    <w:i/>
                    <w:iCs/>
                    <w:sz w:val="18"/>
                    <w:szCs w:val="18"/>
                  </w:rPr>
                  <w:t xml:space="preserve">Diagrama 3. Ejecución: paquetes </w:t>
                </w:r>
                <w:r>
                  <w:rPr>
                    <w:i/>
                    <w:iCs/>
                    <w:sz w:val="18"/>
                    <w:szCs w:val="18"/>
                  </w:rPr>
                  <w:t>transversales y los siete eventos.</w:t>
                </w:r>
              </w:p>
              <w:p w14:paraId="37F664B5" w14:textId="77777777" w:rsidR="005D67BF" w:rsidRDefault="003836D5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114300" distR="114300" wp14:anchorId="0066D763" wp14:editId="0461B1A2">
                      <wp:extent cx="5303520" cy="2321864"/>
                      <wp:effectExtent l="0" t="0" r="0" b="0"/>
                      <wp:docPr id="4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03520" cy="232186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2824A3A" w14:textId="77777777" w:rsidR="005D67BF" w:rsidRDefault="003836D5">
                <w:pPr>
                  <w:jc w:val="center"/>
                </w:pPr>
                <w:r>
                  <w:rPr>
                    <w:i/>
                    <w:iCs/>
                    <w:sz w:val="18"/>
                    <w:szCs w:val="18"/>
                  </w:rPr>
                  <w:t>Diagrama 4. Estructura tipo de una ronda de talleres (3.3 a 3.5).</w:t>
                </w:r>
              </w:p>
              <w:p w14:paraId="5B6637B5" w14:textId="77777777" w:rsidR="005D67BF" w:rsidRDefault="003836D5">
                <w:pPr>
                  <w:jc w:val="center"/>
                </w:pPr>
                <w:r>
                  <w:rPr>
                    <w:noProof/>
                  </w:rPr>
                  <w:lastRenderedPageBreak/>
                  <w:drawing>
                    <wp:inline distT="0" distB="0" distL="114300" distR="114300" wp14:anchorId="32E83DF7" wp14:editId="129DF1BA">
                      <wp:extent cx="4572000" cy="2821542"/>
                      <wp:effectExtent l="0" t="0" r="0" b="0"/>
                      <wp:docPr id="1" name="image6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0" cy="2821542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7B741423" w14:textId="77777777" w:rsidR="005D67BF" w:rsidRDefault="003836D5">
                <w:pPr>
                  <w:jc w:val="center"/>
                </w:pPr>
                <w:r>
                  <w:rPr>
                    <w:i/>
                    <w:iCs/>
                    <w:sz w:val="18"/>
                    <w:szCs w:val="18"/>
                  </w:rPr>
                  <w:t>Diagrama 5. Estructura tipo de un evento competitivo (3.6 a 3.9).</w:t>
                </w:r>
              </w:p>
              <w:p w14:paraId="2F357D73" w14:textId="77777777" w:rsidR="005D67BF" w:rsidRDefault="003836D5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114300" distR="114300" wp14:anchorId="504F3AAF" wp14:editId="0A8B200F">
                      <wp:extent cx="5303520" cy="3205839"/>
                      <wp:effectExtent l="0" t="0" r="0" b="0"/>
                      <wp:docPr id="6" name="image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03520" cy="320583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321A6CA2" w14:textId="77777777" w:rsidR="005D67BF" w:rsidRDefault="003836D5">
                <w:pPr>
                  <w:jc w:val="center"/>
                </w:pPr>
                <w:r>
                  <w:rPr>
                    <w:i/>
                    <w:iCs/>
                    <w:sz w:val="18"/>
                    <w:szCs w:val="18"/>
                  </w:rPr>
                  <w:t>Diagrama 6. Control y Cierre (niveles 1 y 2).</w:t>
                </w:r>
              </w:p>
            </w:sdtContent>
          </w:sdt>
        </w:tc>
      </w:tr>
    </w:tbl>
    <w:p w14:paraId="67FB572B" w14:textId="77777777" w:rsidR="005D67BF" w:rsidRDefault="003836D5">
      <w:pPr>
        <w:pStyle w:val="Ttulo1"/>
        <w:spacing w:line="276" w:lineRule="auto"/>
        <w:ind w:left="360"/>
        <w:rPr>
          <w:color w:val="000000"/>
          <w:sz w:val="24"/>
          <w:szCs w:val="24"/>
        </w:rPr>
      </w:pPr>
      <w:bookmarkStart w:id="39" w:name="_heading=h.lxnmqsvkthtv" w:colFirst="0" w:colLast="0"/>
      <w:bookmarkEnd w:id="39"/>
      <w:r>
        <w:lastRenderedPageBreak/>
        <w:br w:type="page"/>
      </w:r>
    </w:p>
    <w:p w14:paraId="304BF406" w14:textId="77777777" w:rsidR="005D67BF" w:rsidRDefault="003836D5">
      <w:pPr>
        <w:pStyle w:val="Ttulo1"/>
        <w:rPr>
          <w:sz w:val="24"/>
          <w:szCs w:val="24"/>
        </w:rPr>
      </w:pPr>
      <w:bookmarkStart w:id="40" w:name="_heading=h.687fk8mri98g" w:colFirst="0" w:colLast="0"/>
      <w:bookmarkEnd w:id="40"/>
      <w:commentRangeStart w:id="41"/>
      <w:r>
        <w:rPr>
          <w:sz w:val="24"/>
          <w:szCs w:val="24"/>
        </w:rPr>
        <w:lastRenderedPageBreak/>
        <w:t>Cronograma General</w:t>
      </w:r>
      <w:commentRangeEnd w:id="41"/>
      <w:r w:rsidR="00D161A0">
        <w:rPr>
          <w:rStyle w:val="Refdecomentario"/>
          <w:sz w:val="24"/>
          <w:szCs w:val="24"/>
        </w:rPr>
        <w:commentReference w:id="41"/>
      </w:r>
    </w:p>
    <w:p w14:paraId="6CDD5721" w14:textId="77777777" w:rsidR="005D67BF" w:rsidRDefault="003836D5">
      <w:pPr>
        <w:jc w:val="both"/>
      </w:pPr>
      <w:r>
        <w:t xml:space="preserve">El </w:t>
      </w:r>
      <w:r>
        <w:t>cronograma general resume la línea base por fase de la EDT. Las fechas de inicio y fin son las mismas que calcula la hoja Cronograma General del cronograma detallado (mínimo inicio y máximo fin de las actividades de cada componente), y cada hito correspond</w:t>
      </w:r>
      <w:r>
        <w:t>e a los hitos del Acta de Constitución.</w:t>
      </w:r>
    </w:p>
    <w:tbl>
      <w:tblPr>
        <w:tblStyle w:val="affe"/>
        <w:tblW w:w="8805" w:type="dxa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275"/>
        <w:gridCol w:w="1260"/>
        <w:gridCol w:w="4305"/>
      </w:tblGrid>
      <w:tr w:rsidR="005D67BF" w14:paraId="61815E6D" w14:textId="77777777">
        <w:trPr>
          <w:trHeight w:val="595"/>
        </w:trPr>
        <w:tc>
          <w:tcPr>
            <w:tcW w:w="1965" w:type="dxa"/>
            <w:tcBorders>
              <w:bottom w:val="single" w:sz="4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47BBD" w14:textId="77777777" w:rsidR="005D67BF" w:rsidRDefault="0038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Componente / Fase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A0C1" w14:textId="77777777" w:rsidR="005D67BF" w:rsidRDefault="0038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 Inicio 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2F490" w14:textId="77777777" w:rsidR="005D67BF" w:rsidRDefault="0038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Fecha Fin</w:t>
            </w:r>
          </w:p>
        </w:tc>
        <w:tc>
          <w:tcPr>
            <w:tcW w:w="4305" w:type="dxa"/>
            <w:tcBorders>
              <w:bottom w:val="single" w:sz="4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D3118" w14:textId="77777777" w:rsidR="005D67BF" w:rsidRDefault="0038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Hito asociado</w:t>
            </w:r>
          </w:p>
        </w:tc>
      </w:tr>
      <w:tr w:rsidR="005D67BF" w14:paraId="0E547AF1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06D6A" w14:textId="77777777" w:rsidR="005D67BF" w:rsidRDefault="003836D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 Inicio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251FB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14/09/2026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FAED4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17/10/2026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2A7AE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H01 </w:t>
            </w:r>
            <w:r>
              <w:rPr>
                <w:sz w:val="20"/>
                <w:szCs w:val="20"/>
              </w:rPr>
              <w:t>Acta de Constitución aprobada y Gerente de Proyecto designado (14/09/2026)</w:t>
            </w:r>
          </w:p>
          <w:p w14:paraId="1A176398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H02 </w:t>
            </w:r>
            <w:r>
              <w:rPr>
                <w:sz w:val="20"/>
                <w:szCs w:val="20"/>
              </w:rPr>
              <w:t>Reunión de lanzamiento (</w:t>
            </w:r>
            <w:proofErr w:type="spellStart"/>
            <w:r>
              <w:rPr>
                <w:sz w:val="20"/>
                <w:szCs w:val="20"/>
              </w:rPr>
              <w:t>kick</w:t>
            </w:r>
            <w:proofErr w:type="spellEnd"/>
            <w:r>
              <w:rPr>
                <w:sz w:val="20"/>
                <w:szCs w:val="20"/>
              </w:rPr>
              <w:t xml:space="preserve">-off) y </w:t>
            </w:r>
            <w:r>
              <w:rPr>
                <w:sz w:val="20"/>
                <w:szCs w:val="20"/>
              </w:rPr>
              <w:t>responsables por área asignados (21/09/2026)</w:t>
            </w:r>
          </w:p>
        </w:tc>
      </w:tr>
      <w:tr w:rsidR="005D67BF" w14:paraId="4320884C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D2F63" w14:textId="77777777" w:rsidR="005D67BF" w:rsidRDefault="003836D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Planificación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DFE0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15/09/2026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C7855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30/10/2026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11432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H03 </w:t>
            </w:r>
            <w:r>
              <w:rPr>
                <w:sz w:val="20"/>
                <w:szCs w:val="20"/>
              </w:rPr>
              <w:t>Plan para la Dirección del Proyecto aprobado (30/10/2026)</w:t>
            </w:r>
          </w:p>
        </w:tc>
      </w:tr>
      <w:tr w:rsidR="005D67BF" w14:paraId="5DBC6189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9A60C" w14:textId="77777777" w:rsidR="005D67BF" w:rsidRDefault="003836D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 Ejecución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3FD6A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31/10/2026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DAA4A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04/08/2027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AD078" w14:textId="77777777" w:rsidR="005D67BF" w:rsidRDefault="003836D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H04 – H15 (detalle por componente)</w:t>
            </w:r>
          </w:p>
        </w:tc>
      </w:tr>
      <w:tr w:rsidR="005D67BF" w14:paraId="0C19F7EE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6ABB9" w14:textId="77777777" w:rsidR="005D67BF" w:rsidRDefault="003836D5">
            <w:pPr>
              <w:spacing w:after="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 Patrocinios y </w:t>
            </w:r>
            <w:r>
              <w:rPr>
                <w:sz w:val="20"/>
                <w:szCs w:val="20"/>
              </w:rPr>
              <w:t>adquisiciones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A1B5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31/10/2026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A439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30/06/2027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70821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H04 </w:t>
            </w:r>
            <w:r>
              <w:rPr>
                <w:sz w:val="20"/>
                <w:szCs w:val="20"/>
              </w:rPr>
              <w:t>Inicio formal de la gestión de auspicios (</w:t>
            </w:r>
            <w:proofErr w:type="spellStart"/>
            <w:r>
              <w:rPr>
                <w:sz w:val="20"/>
                <w:szCs w:val="20"/>
              </w:rPr>
              <w:t>brochure</w:t>
            </w:r>
            <w:proofErr w:type="spellEnd"/>
            <w:r>
              <w:rPr>
                <w:sz w:val="20"/>
                <w:szCs w:val="20"/>
              </w:rPr>
              <w:t xml:space="preserve"> enviado) (06/11/2026)</w:t>
            </w:r>
          </w:p>
          <w:p w14:paraId="6AEFC9B4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H06 </w:t>
            </w:r>
            <w:r>
              <w:rPr>
                <w:sz w:val="20"/>
                <w:szCs w:val="20"/>
              </w:rPr>
              <w:t xml:space="preserve">Acuerdos de patrocinio firmados – decisión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>/no-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 financiera (22/01/2027)</w:t>
            </w:r>
          </w:p>
        </w:tc>
      </w:tr>
      <w:tr w:rsidR="005D67BF" w14:paraId="2D68B3CA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90A8D" w14:textId="77777777" w:rsidR="005D67BF" w:rsidRDefault="003836D5">
            <w:pPr>
              <w:spacing w:after="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 Publicidad y difusión (incluye web oficial)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99B1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07/11/2026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2E64F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04/08/2027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A115C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H08 </w:t>
            </w:r>
            <w:r>
              <w:rPr>
                <w:sz w:val="20"/>
                <w:szCs w:val="20"/>
              </w:rPr>
              <w:t>Web en producción, lanzamiento de campaña e inscripciones abiertas (15/02/2027)</w:t>
            </w:r>
          </w:p>
        </w:tc>
      </w:tr>
      <w:tr w:rsidR="005D67BF" w14:paraId="2847AB2D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1D28" w14:textId="77777777" w:rsidR="005D67BF" w:rsidRDefault="003836D5">
            <w:pPr>
              <w:spacing w:after="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 – 3.9 Preparación transversal de eventos (reservas, expertos, sílabos y bases)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95A07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16/11/2026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F97DD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05/02/2027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19A2D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H05 </w:t>
            </w:r>
            <w:r>
              <w:rPr>
                <w:sz w:val="20"/>
                <w:szCs w:val="20"/>
              </w:rPr>
              <w:t>Espacios y permisos confirmados (sede al</w:t>
            </w:r>
            <w:r>
              <w:rPr>
                <w:sz w:val="20"/>
                <w:szCs w:val="20"/>
              </w:rPr>
              <w:t>ternativa por evento) (15/01/2027)</w:t>
            </w:r>
          </w:p>
          <w:p w14:paraId="7914A695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H07 </w:t>
            </w:r>
            <w:r>
              <w:rPr>
                <w:sz w:val="20"/>
                <w:szCs w:val="20"/>
              </w:rPr>
              <w:t>Programa académico, ponentes, mentores y jurados confirmados (05/02/2027)</w:t>
            </w:r>
          </w:p>
        </w:tc>
      </w:tr>
      <w:tr w:rsidR="005D67BF" w14:paraId="137037E6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E995D" w14:textId="77777777" w:rsidR="005D67BF" w:rsidRDefault="003836D5">
            <w:pPr>
              <w:spacing w:after="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 Primera Ronda de Talleres – Módulo I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7194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04/03/2027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83114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F9EE9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H09 </w:t>
            </w:r>
            <w:r>
              <w:rPr>
                <w:sz w:val="20"/>
                <w:szCs w:val="20"/>
              </w:rPr>
              <w:t>Inicio del Módulo I (primer taller) (04/03/2027)</w:t>
            </w:r>
          </w:p>
        </w:tc>
      </w:tr>
      <w:tr w:rsidR="005D67BF" w14:paraId="372F2235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D3192" w14:textId="77777777" w:rsidR="005D67BF" w:rsidRDefault="003836D5">
            <w:pPr>
              <w:spacing w:after="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3.6 Hackathon </w:t>
            </w: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Kachimbo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37EAA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27/03/2027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0450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578FB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H10 </w:t>
            </w:r>
            <w:r>
              <w:rPr>
                <w:sz w:val="20"/>
                <w:szCs w:val="20"/>
              </w:rPr>
              <w:t xml:space="preserve">Hackathon </w:t>
            </w:r>
            <w:proofErr w:type="spellStart"/>
            <w:r>
              <w:rPr>
                <w:sz w:val="20"/>
                <w:szCs w:val="20"/>
              </w:rPr>
              <w:t>Kachimbo</w:t>
            </w:r>
            <w:proofErr w:type="spellEnd"/>
            <w:r>
              <w:rPr>
                <w:sz w:val="20"/>
                <w:szCs w:val="20"/>
              </w:rPr>
              <w:t xml:space="preserve"> – cierre del Módulo I (27/03/2027)</w:t>
            </w:r>
          </w:p>
        </w:tc>
      </w:tr>
      <w:tr w:rsidR="005D67BF" w14:paraId="2BED1BFB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09D2" w14:textId="77777777" w:rsidR="005D67BF" w:rsidRDefault="003836D5">
            <w:pPr>
              <w:spacing w:after="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 Segunda Ronda de Talleres – Módulo II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58A78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01/04/2027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DD485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27/04/2027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EAB44" w14:textId="77777777" w:rsidR="005D67BF" w:rsidRDefault="003836D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>H11</w:t>
            </w:r>
            <w:r>
              <w:rPr>
                <w:sz w:val="20"/>
                <w:szCs w:val="20"/>
              </w:rPr>
              <w:t xml:space="preserve"> Inicio del Módulo II (segundo taller) (01/04/2027)</w:t>
            </w:r>
          </w:p>
        </w:tc>
      </w:tr>
      <w:tr w:rsidR="005D67BF" w14:paraId="099A30A0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4293" w14:textId="77777777" w:rsidR="005D67BF" w:rsidRDefault="003836D5">
            <w:pPr>
              <w:spacing w:after="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3.7 Competencia de </w:t>
            </w:r>
            <w:proofErr w:type="spellStart"/>
            <w:r>
              <w:rPr>
                <w:sz w:val="20"/>
                <w:szCs w:val="20"/>
              </w:rPr>
              <w:t>Kaggle</w:t>
            </w:r>
            <w:proofErr w:type="spellEnd"/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1EBCD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17/04/2027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FEE9D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27/04/2027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1E064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H12 </w:t>
            </w:r>
            <w:r>
              <w:rPr>
                <w:sz w:val="20"/>
                <w:szCs w:val="20"/>
              </w:rPr>
              <w:t xml:space="preserve">Competencia de </w:t>
            </w:r>
            <w:proofErr w:type="spellStart"/>
            <w:r>
              <w:rPr>
                <w:sz w:val="20"/>
                <w:szCs w:val="20"/>
              </w:rPr>
              <w:t>Kaggle</w:t>
            </w:r>
            <w:proofErr w:type="spellEnd"/>
            <w:r>
              <w:rPr>
                <w:sz w:val="20"/>
                <w:szCs w:val="20"/>
              </w:rPr>
              <w:t xml:space="preserve"> – cierre del Módulo II (24/04/2027)</w:t>
            </w:r>
          </w:p>
        </w:tc>
      </w:tr>
      <w:tr w:rsidR="005D67BF" w14:paraId="3DD8C1A1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82ADC" w14:textId="77777777" w:rsidR="005D67BF" w:rsidRDefault="003836D5">
            <w:pPr>
              <w:spacing w:after="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3.8 Torneo de </w:t>
            </w:r>
            <w:proofErr w:type="spellStart"/>
            <w:r>
              <w:rPr>
                <w:sz w:val="20"/>
                <w:szCs w:val="20"/>
              </w:rPr>
              <w:t>Vibecoding</w:t>
            </w:r>
            <w:proofErr w:type="spellEnd"/>
            <w:r>
              <w:rPr>
                <w:sz w:val="20"/>
                <w:szCs w:val="20"/>
              </w:rPr>
              <w:t xml:space="preserve"> (8 h)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37BB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29/05/2027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3B383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01/06/2027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A735D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H13 </w:t>
            </w:r>
            <w:r>
              <w:rPr>
                <w:sz w:val="20"/>
                <w:szCs w:val="20"/>
              </w:rPr>
              <w:t xml:space="preserve">Hackathon de 8 h "Torneo de </w:t>
            </w:r>
            <w:proofErr w:type="spellStart"/>
            <w:r>
              <w:rPr>
                <w:sz w:val="20"/>
                <w:szCs w:val="20"/>
              </w:rPr>
              <w:t>Vibecoding</w:t>
            </w:r>
            <w:proofErr w:type="spellEnd"/>
            <w:r>
              <w:rPr>
                <w:sz w:val="20"/>
                <w:szCs w:val="20"/>
              </w:rPr>
              <w:t>" realizado (29/05/2027)</w:t>
            </w:r>
          </w:p>
        </w:tc>
      </w:tr>
      <w:tr w:rsidR="005D67BF" w14:paraId="11AF1D50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074B" w14:textId="77777777" w:rsidR="005D67BF" w:rsidRDefault="003836D5">
            <w:pPr>
              <w:spacing w:after="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 Tercera Ronda de Talleres – Módulo III (GCP)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99EDE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03/06/2027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05D3A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30/06/2027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544DA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H14 </w:t>
            </w:r>
            <w:r>
              <w:rPr>
                <w:sz w:val="20"/>
                <w:szCs w:val="20"/>
              </w:rPr>
              <w:t>Premiación GCP – cierre del Módulo III (26/06/2027)</w:t>
            </w:r>
          </w:p>
        </w:tc>
      </w:tr>
      <w:tr w:rsidR="005D67BF" w14:paraId="53CD6AB2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4FCC" w14:textId="77777777" w:rsidR="005D67BF" w:rsidRDefault="003836D5">
            <w:pPr>
              <w:spacing w:after="0" w:line="240" w:lineRule="auto"/>
              <w:ind w:left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 Hackathon Internacional de 24 h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EE64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31/07/2027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75C1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03/08/2027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D37AA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H15 </w:t>
            </w:r>
            <w:r>
              <w:rPr>
                <w:sz w:val="20"/>
                <w:szCs w:val="20"/>
              </w:rPr>
              <w:t xml:space="preserve">Hackathon </w:t>
            </w:r>
            <w:r>
              <w:rPr>
                <w:sz w:val="20"/>
                <w:szCs w:val="20"/>
              </w:rPr>
              <w:t>Internacional de 24 h realizado (evento cumbre) (01/08/2027)</w:t>
            </w:r>
          </w:p>
        </w:tc>
      </w:tr>
      <w:tr w:rsidR="005D67BF" w14:paraId="1C0DDF43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304E9" w14:textId="77777777" w:rsidR="005D67BF" w:rsidRDefault="003836D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 Seguimiento y control (informes por evento y reportes)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014BE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28/09/2026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89C69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19/08/2027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52463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H16 </w:t>
            </w:r>
            <w:r>
              <w:rPr>
                <w:sz w:val="20"/>
                <w:szCs w:val="20"/>
              </w:rPr>
              <w:t xml:space="preserve">Reporte de seguimiento </w:t>
            </w:r>
            <w:proofErr w:type="spellStart"/>
            <w:r>
              <w:rPr>
                <w:sz w:val="20"/>
                <w:szCs w:val="20"/>
              </w:rPr>
              <w:t>N.°</w:t>
            </w:r>
            <w:proofErr w:type="spellEnd"/>
            <w:r>
              <w:rPr>
                <w:sz w:val="20"/>
                <w:szCs w:val="20"/>
              </w:rPr>
              <w:t xml:space="preserve"> 1 presentado (Módulo I y </w:t>
            </w:r>
            <w:proofErr w:type="spellStart"/>
            <w:r>
              <w:rPr>
                <w:sz w:val="20"/>
                <w:szCs w:val="20"/>
              </w:rPr>
              <w:t>Kachimbo</w:t>
            </w:r>
            <w:proofErr w:type="spellEnd"/>
            <w:r>
              <w:rPr>
                <w:sz w:val="20"/>
                <w:szCs w:val="20"/>
              </w:rPr>
              <w:t>) (02/04/2027)</w:t>
            </w:r>
          </w:p>
          <w:p w14:paraId="1831C54E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H17 </w:t>
            </w:r>
            <w:r>
              <w:rPr>
                <w:sz w:val="20"/>
                <w:szCs w:val="20"/>
              </w:rPr>
              <w:t xml:space="preserve">Reporte de seguimiento </w:t>
            </w:r>
            <w:proofErr w:type="spellStart"/>
            <w:r>
              <w:rPr>
                <w:sz w:val="20"/>
                <w:szCs w:val="20"/>
              </w:rPr>
              <w:t>N.°</w:t>
            </w:r>
            <w:proofErr w:type="spellEnd"/>
            <w:r>
              <w:rPr>
                <w:sz w:val="20"/>
                <w:szCs w:val="20"/>
              </w:rPr>
              <w:t xml:space="preserve"> 2 pr</w:t>
            </w:r>
            <w:r>
              <w:rPr>
                <w:sz w:val="20"/>
                <w:szCs w:val="20"/>
              </w:rPr>
              <w:t xml:space="preserve">esentado (Módulo II y </w:t>
            </w:r>
            <w:proofErr w:type="spellStart"/>
            <w:r>
              <w:rPr>
                <w:sz w:val="20"/>
                <w:szCs w:val="20"/>
              </w:rPr>
              <w:t>Kaggle</w:t>
            </w:r>
            <w:proofErr w:type="spellEnd"/>
            <w:r>
              <w:rPr>
                <w:sz w:val="20"/>
                <w:szCs w:val="20"/>
              </w:rPr>
              <w:t>) (30/04/2027)</w:t>
            </w:r>
          </w:p>
          <w:p w14:paraId="486B04EC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H18 </w:t>
            </w:r>
            <w:r>
              <w:rPr>
                <w:sz w:val="20"/>
                <w:szCs w:val="20"/>
              </w:rPr>
              <w:t xml:space="preserve">Reporte de seguimiento </w:t>
            </w:r>
            <w:proofErr w:type="spellStart"/>
            <w:r>
              <w:rPr>
                <w:sz w:val="20"/>
                <w:szCs w:val="20"/>
              </w:rPr>
              <w:t>N.°</w:t>
            </w:r>
            <w:proofErr w:type="spellEnd"/>
            <w:r>
              <w:rPr>
                <w:sz w:val="20"/>
                <w:szCs w:val="20"/>
              </w:rPr>
              <w:t xml:space="preserve"> 3 presentado (Torneo de </w:t>
            </w:r>
            <w:proofErr w:type="spellStart"/>
            <w:r>
              <w:rPr>
                <w:sz w:val="20"/>
                <w:szCs w:val="20"/>
              </w:rPr>
              <w:t>Vibecoding</w:t>
            </w:r>
            <w:proofErr w:type="spellEnd"/>
            <w:r>
              <w:rPr>
                <w:sz w:val="20"/>
                <w:szCs w:val="20"/>
              </w:rPr>
              <w:t>) (04/06/2027)</w:t>
            </w:r>
          </w:p>
          <w:p w14:paraId="4CA8A56E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H19 </w:t>
            </w:r>
            <w:r>
              <w:rPr>
                <w:sz w:val="20"/>
                <w:szCs w:val="20"/>
              </w:rPr>
              <w:t xml:space="preserve">Reporte de seguimiento </w:t>
            </w:r>
            <w:proofErr w:type="spellStart"/>
            <w:r>
              <w:rPr>
                <w:sz w:val="20"/>
                <w:szCs w:val="20"/>
              </w:rPr>
              <w:t>N.°</w:t>
            </w:r>
            <w:proofErr w:type="spellEnd"/>
            <w:r>
              <w:rPr>
                <w:sz w:val="20"/>
                <w:szCs w:val="20"/>
              </w:rPr>
              <w:t xml:space="preserve"> 4 presentado (Módulo III y premiación GCP) (02/07/2027)</w:t>
            </w:r>
          </w:p>
          <w:p w14:paraId="7CDF42AD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H20 </w:t>
            </w:r>
            <w:r>
              <w:rPr>
                <w:sz w:val="20"/>
                <w:szCs w:val="20"/>
              </w:rPr>
              <w:t xml:space="preserve">Reporte de seguimiento </w:t>
            </w:r>
            <w:proofErr w:type="spellStart"/>
            <w:r>
              <w:rPr>
                <w:sz w:val="20"/>
                <w:szCs w:val="20"/>
              </w:rPr>
              <w:t>N.°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presentado (Hackathon de 24 h) (05/08/2027)</w:t>
            </w:r>
          </w:p>
        </w:tc>
      </w:tr>
      <w:tr w:rsidR="005D67BF" w14:paraId="50E8C53F" w14:textId="77777777">
        <w:tc>
          <w:tcPr>
            <w:tcW w:w="196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ABCEB" w14:textId="77777777" w:rsidR="005D67BF" w:rsidRDefault="003836D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5. Cierre</w:t>
            </w:r>
          </w:p>
        </w:tc>
        <w:tc>
          <w:tcPr>
            <w:tcW w:w="127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E6A52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02/08/2027</w:t>
            </w:r>
          </w:p>
        </w:tc>
        <w:tc>
          <w:tcPr>
            <w:tcW w:w="1260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BBA8" w14:textId="77777777" w:rsidR="005D67BF" w:rsidRDefault="003836D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20/08/2027</w:t>
            </w:r>
          </w:p>
        </w:tc>
        <w:tc>
          <w:tcPr>
            <w:tcW w:w="4305" w:type="dxa"/>
            <w:tcBorders>
              <w:top w:val="single" w:sz="4" w:space="0" w:color="8EA9C8"/>
              <w:left w:val="single" w:sz="4" w:space="0" w:color="8EA9C8"/>
              <w:bottom w:val="single" w:sz="4" w:space="0" w:color="8EA9C8"/>
              <w:right w:val="single" w:sz="4" w:space="0" w:color="8EA9C8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FD37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H21 </w:t>
            </w:r>
            <w:r>
              <w:rPr>
                <w:sz w:val="20"/>
                <w:szCs w:val="20"/>
              </w:rPr>
              <w:t>Informe final de resultados aprobado y enviado a sponsors y PUCP (13/08/2027)</w:t>
            </w:r>
          </w:p>
          <w:p w14:paraId="00D6F104" w14:textId="77777777" w:rsidR="005D67BF" w:rsidRDefault="003836D5">
            <w:pPr>
              <w:spacing w:after="30"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0B5394"/>
                <w:sz w:val="20"/>
                <w:szCs w:val="20"/>
              </w:rPr>
              <w:t xml:space="preserve">H22 </w:t>
            </w:r>
            <w:r>
              <w:rPr>
                <w:sz w:val="20"/>
                <w:szCs w:val="20"/>
              </w:rPr>
              <w:t>Acta de cierre firmada – fin del proyecto (20/08/2027)</w:t>
            </w:r>
          </w:p>
        </w:tc>
      </w:tr>
    </w:tbl>
    <w:p w14:paraId="0CE3F4D5" w14:textId="77777777" w:rsidR="005D67BF" w:rsidRDefault="005D67BF">
      <w:pPr>
        <w:spacing w:before="80" w:after="120"/>
        <w:jc w:val="both"/>
        <w:rPr>
          <w:sz w:val="22"/>
          <w:szCs w:val="22"/>
        </w:rPr>
      </w:pPr>
    </w:p>
    <w:p w14:paraId="20344062" w14:textId="77777777" w:rsidR="005D67BF" w:rsidRDefault="003836D5">
      <w:pPr>
        <w:pStyle w:val="Ttulo2"/>
        <w:keepNext/>
        <w:spacing w:before="220" w:after="100"/>
        <w:rPr>
          <w:color w:val="0B5394"/>
        </w:rPr>
      </w:pPr>
      <w:r>
        <w:rPr>
          <w:color w:val="0B5394"/>
        </w:rPr>
        <w:t xml:space="preserve">Hitos del proyecto y </w:t>
      </w:r>
      <w:r>
        <w:rPr>
          <w:color w:val="0B5394"/>
        </w:rPr>
        <w:t>cumplimiento de fechas tope</w:t>
      </w:r>
    </w:p>
    <w:p w14:paraId="0F96C180" w14:textId="77777777" w:rsidR="005D67BF" w:rsidRDefault="005D67BF">
      <w:pPr>
        <w:pStyle w:val="Ttulo2"/>
        <w:keepNext/>
        <w:spacing w:before="220" w:after="100"/>
        <w:rPr>
          <w:color w:val="0B5394"/>
        </w:rPr>
      </w:pPr>
    </w:p>
    <w:p w14:paraId="258A136F" w14:textId="77777777" w:rsidR="005D67BF" w:rsidRDefault="003836D5">
      <w:pPr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>Los 21 hitos del Acta se modelaron como actividades de duración cero enlazadas a su última predecesora. En la línea base, todos se alcanzan exactamente en la fecha comprometida en el Acta (holgura frente a la fecha tope = 0 día</w:t>
      </w:r>
      <w:r>
        <w:rPr>
          <w:sz w:val="20"/>
          <w:szCs w:val="20"/>
        </w:rPr>
        <w:t>s).</w:t>
      </w:r>
    </w:p>
    <w:p w14:paraId="3D184B30" w14:textId="77777777" w:rsidR="005D67BF" w:rsidRDefault="005D67BF">
      <w:pPr>
        <w:spacing w:after="60" w:line="264" w:lineRule="auto"/>
        <w:jc w:val="both"/>
        <w:rPr>
          <w:sz w:val="20"/>
          <w:szCs w:val="20"/>
        </w:rPr>
      </w:pPr>
    </w:p>
    <w:sdt>
      <w:sdtPr>
        <w:tag w:val="goog_rdk_101"/>
        <w:id w:val="1339371708"/>
        <w:lock w:val="contentLocked"/>
      </w:sdtPr>
      <w:sdtEndPr/>
      <w:sdtContent>
        <w:tbl>
          <w:tblPr>
            <w:tblStyle w:val="afff"/>
            <w:tblW w:w="87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795"/>
            <w:gridCol w:w="2115"/>
            <w:gridCol w:w="1455"/>
            <w:gridCol w:w="1455"/>
            <w:gridCol w:w="1455"/>
            <w:gridCol w:w="1455"/>
          </w:tblGrid>
          <w:tr w:rsidR="005D67BF" w14:paraId="5EF7DE33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shd w:val="clear" w:color="auto" w:fill="0B539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8093D5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FFFFFF"/>
                    <w:sz w:val="20"/>
                    <w:szCs w:val="20"/>
                  </w:rPr>
                  <w:t>ID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shd w:val="clear" w:color="auto" w:fill="0B539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5820DD7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FFFFFF"/>
                    <w:sz w:val="20"/>
                    <w:szCs w:val="20"/>
                  </w:rPr>
                  <w:t>Hito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shd w:val="clear" w:color="auto" w:fill="0B539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959BA89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FFFFFF"/>
                    <w:sz w:val="20"/>
                    <w:szCs w:val="20"/>
                  </w:rPr>
                  <w:t>Entreg.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shd w:val="clear" w:color="auto" w:fill="0B539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255F3E8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FFFFFF"/>
                    <w:sz w:val="20"/>
                    <w:szCs w:val="20"/>
                  </w:rPr>
                  <w:t>Fecha tope (Acta)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shd w:val="clear" w:color="auto" w:fill="0B539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67AF8D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FFFFFF"/>
                    <w:sz w:val="20"/>
                    <w:szCs w:val="20"/>
                  </w:rPr>
                  <w:t>Fecha planificada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shd w:val="clear" w:color="auto" w:fill="0B5394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6A8A61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FFFFFF"/>
                    <w:sz w:val="20"/>
                    <w:szCs w:val="20"/>
                  </w:rPr>
                  <w:t>Estado al 26/09/2026</w:t>
                </w:r>
              </w:p>
            </w:tc>
          </w:tr>
          <w:tr w:rsidR="005D67BF" w14:paraId="4E487971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614265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H01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E0EB876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Acta de Constitución aprobada y Gerente de Proyecto designado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5C741D7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Acta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83586B5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lun 14/09/2026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87DB109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lun 14/09/2026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shd w:val="clear" w:color="auto" w:fill="D9EAD3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8FD7399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38761D"/>
                    <w:sz w:val="20"/>
                    <w:szCs w:val="20"/>
                  </w:rPr>
                  <w:t>Cumplido</w:t>
                </w:r>
              </w:p>
            </w:tc>
          </w:tr>
          <w:tr w:rsidR="005D67BF" w14:paraId="12B20DCD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D67BB1E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H02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F824A4A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Reunión de lanzamiento (kick-off) y responsables por área </w:t>
                </w:r>
                <w:r>
                  <w:rPr>
                    <w:sz w:val="20"/>
                    <w:szCs w:val="20"/>
                  </w:rPr>
                  <w:t>asignados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468AAEF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Insumo E1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E72798E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lun 21/09/2026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8ADF13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lun 21/09/2026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shd w:val="clear" w:color="auto" w:fill="D9EAD3"/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340A858C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38761D"/>
                    <w:sz w:val="20"/>
                    <w:szCs w:val="20"/>
                  </w:rPr>
                  <w:t>Cumplido</w:t>
                </w:r>
              </w:p>
            </w:tc>
          </w:tr>
          <w:tr w:rsidR="005D67BF" w14:paraId="5827079E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3C81EF4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lastRenderedPageBreak/>
                  <w:t>H03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3F585A4C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Plan para la Dirección del Proyecto aprobado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3B8CDF6A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E1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663BC2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30/10/2026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B34F09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30/10/2026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8FDB575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77072571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C5C287D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H04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68A396D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Inicio formal de la gestión de auspicios (brochure enviado)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FC9C15F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E3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A0C2AE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06/11/2026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FD603FB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vie </w:t>
                </w:r>
                <w:r>
                  <w:rPr>
                    <w:sz w:val="20"/>
                    <w:szCs w:val="20"/>
                  </w:rPr>
                  <w:t>06/11/2026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306392E5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36F504DF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834607A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H05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3C660F0C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Espacios y permisos confirmados (sede alternativa por evento)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325C1A5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E2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26AA94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15/01/2027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0EC3147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15/01/2027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02B44A4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2387947C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0C8A8D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H06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D01308B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Acuerdos de patrocinio firmados – decisión go/no-go financiera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1B01D7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E3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C661C78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22/01/2027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45EE5B5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22/01/2027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79F40D9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1FB927B8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3580FBF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H07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460DCCB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Programa académico, ponentes, mentores y jurados confirmados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303196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E4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8F1A2EF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05/02/2027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9049EF6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05/02/2027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153322F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0226B276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D356E06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H08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5CAAE27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Web en producción, lanzamiento de campaña e inscripciones abiertas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B87DD11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E5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638B947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lun 15/02/2027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928CC68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lun 15/02/2027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D36960A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3BC0C79A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1990E85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H09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7CEB9E5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Inicio del Módulo I </w:t>
                </w:r>
                <w:r>
                  <w:rPr>
                    <w:sz w:val="20"/>
                    <w:szCs w:val="20"/>
                  </w:rPr>
                  <w:t>(primer taller)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0BE4BCD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E6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3F6EC77F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jue 04/03/2027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7E82CAE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jue 04/03/2027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106C502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68B5A97C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DB62BAB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H10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0B63F54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Hackathon Kachimbo – cierre del Módulo I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AA824E6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E6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F9C6BEA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sáb 27/03/2027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3EE4C594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sáb 27/03/2027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97C82E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1FD03489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C33D949" w14:textId="77777777" w:rsidR="005D67BF" w:rsidRDefault="003836D5">
                <w:pPr>
                  <w:spacing w:after="0" w:line="240" w:lineRule="auto"/>
                  <w:jc w:val="center"/>
                  <w:rPr>
                    <w:b/>
                    <w:bCs/>
                    <w:color w:val="0B5394"/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H11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C2373D4" w14:textId="77777777" w:rsidR="005D67BF" w:rsidRDefault="003836D5">
                <w:pPr>
                  <w:pStyle w:val="Ttulo1"/>
                  <w:spacing w:after="40" w:line="249" w:lineRule="auto"/>
                  <w:rPr>
                    <w:sz w:val="20"/>
                    <w:szCs w:val="20"/>
                  </w:rPr>
                </w:pPr>
                <w:bookmarkStart w:id="42" w:name="_heading=h.5ckvpp53geh5" w:colFirst="0" w:colLast="0"/>
                <w:bookmarkEnd w:id="42"/>
                <w:r>
                  <w:rPr>
                    <w:b w:val="0"/>
                    <w:bCs w:val="0"/>
                    <w:color w:val="000000"/>
                    <w:sz w:val="20"/>
                    <w:szCs w:val="20"/>
                  </w:rPr>
                  <w:t>Inicio del Módulo II (segundo taller)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71F493B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64945A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jue</w:t>
                </w:r>
                <w:r>
                  <w:rPr>
                    <w:sz w:val="20"/>
                    <w:szCs w:val="20"/>
                  </w:rPr>
                  <w:br/>
                  <w:t>01/04/2027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4013298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jue</w:t>
                </w:r>
                <w:r>
                  <w:rPr>
                    <w:sz w:val="20"/>
                    <w:szCs w:val="20"/>
                  </w:rPr>
                  <w:br/>
                  <w:t>01/04/2027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CFEA36D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26DD45CF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17C3E7E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H12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6762FA1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Competencia de Kaggle – cierre del Módulo II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F0E14BE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3A3EB46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sáb 24/04/2027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29AFB01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sáb 24/04/2027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E9C225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0CC1EEE8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1CBDB8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H13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4B0E4BD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Hackathon de 8 h "Torneo de Vibecoding" realizado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14410B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E8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B40E43D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sáb 29/05/2027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380C9C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sáb 29/05/2027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EC8E9E6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4E48C232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6F6DF4D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H14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7E1361C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Premiación GCP – cierre del Módulo III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5E59F4C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E9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51CF941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sáb </w:t>
                </w:r>
                <w:r>
                  <w:rPr>
                    <w:sz w:val="20"/>
                    <w:szCs w:val="20"/>
                  </w:rPr>
                  <w:t>26/06/2027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39319DD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sáb 26/06/2027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D5418D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29DA9218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84EE1E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H15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53CA69E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Hackathon Internacional de 24 h realizado (evento cumbre)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2D0DD7A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E10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1CD889C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dom 01/08/2027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4FE82BE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dom 01/08/2027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2EA8418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37942C76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123627C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H16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585F8A1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Reporte de seguimiento N.° 1 </w:t>
                </w:r>
                <w:r>
                  <w:rPr>
                    <w:sz w:val="20"/>
                    <w:szCs w:val="20"/>
                  </w:rPr>
                  <w:lastRenderedPageBreak/>
                  <w:t>presentado (Módulo I y Kachimbo)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F9FFA32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lastRenderedPageBreak/>
                  <w:t>E11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374E5BD5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02/04/2027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425C408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02/04/2027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7DE55F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27D21739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A7A74E5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H17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6E360B6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Reporte de seguimiento N.° 2 presentado (Módulo II y Kaggle)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6C02190E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E11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788205A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30/04/2027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C4DF6B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30/04/2027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5FD772F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61EBA685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1D1B4AF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H18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50D6249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Reporte de seguimiento N.° 3 presentado (Torneo de Vibecoding)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D8053A7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E11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F15EBF0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04/06/2027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709077D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04/06/2027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071342F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7F2CD2E5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860260B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H19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BA032CA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Reporte de </w:t>
                </w:r>
                <w:r>
                  <w:rPr>
                    <w:sz w:val="20"/>
                    <w:szCs w:val="20"/>
                  </w:rPr>
                  <w:t>seguimiento N.° 4 presentado (Módulo III y premiación GCP)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BC92B1A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E11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F87555F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02/07/2027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5E2D795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02/07/2027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A754033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753DBC79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5A38A75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H20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E03A0AB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Reporte de seguimiento N.° 5 presentado (Hackathon de 24 h)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C3784D5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E11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8EFA882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jue 05/08/2027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D2067DB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jue 05/08/2027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F3D1439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35E48E57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C747221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H21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A4B45B5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Informe final de resultados </w:t>
                </w:r>
                <w:r>
                  <w:rPr>
                    <w:sz w:val="20"/>
                    <w:szCs w:val="20"/>
                  </w:rPr>
                  <w:t>aprobado y enviado a sponsors y PUCP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34BE3C45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E12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11B054D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13/08/2027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4A71379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13/08/2027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8A2BACA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  <w:tr w:rsidR="005D67BF" w14:paraId="15FC4062" w14:textId="77777777">
            <w:tc>
              <w:tcPr>
                <w:tcW w:w="79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1C356798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color w:val="0B5394"/>
                    <w:sz w:val="20"/>
                    <w:szCs w:val="20"/>
                  </w:rPr>
                  <w:t>H22</w:t>
                </w:r>
              </w:p>
            </w:tc>
            <w:tc>
              <w:tcPr>
                <w:tcW w:w="211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47D402EB" w14:textId="77777777" w:rsidR="005D67BF" w:rsidRDefault="003836D5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Acta de cierre firmada – fin del proyecto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2B80BCE6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E13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04DBA0FF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20/08/2027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78BBF727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vie 20/08/2027</w:t>
                </w:r>
              </w:p>
            </w:tc>
            <w:tc>
              <w:tcPr>
                <w:tcW w:w="1455" w:type="dxa"/>
                <w:tcBorders>
                  <w:top w:val="single" w:sz="4" w:space="0" w:color="8EA9C8"/>
                  <w:left w:val="single" w:sz="4" w:space="0" w:color="8EA9C8"/>
                  <w:bottom w:val="single" w:sz="4" w:space="0" w:color="8EA9C8"/>
                  <w:right w:val="single" w:sz="4" w:space="0" w:color="8EA9C8"/>
                </w:tcBorders>
                <w:tcMar>
                  <w:top w:w="60" w:type="dxa"/>
                  <w:left w:w="100" w:type="dxa"/>
                  <w:bottom w:w="60" w:type="dxa"/>
                  <w:right w:w="100" w:type="dxa"/>
                </w:tcMar>
                <w:vAlign w:val="center"/>
              </w:tcPr>
              <w:p w14:paraId="5E058CED" w14:textId="77777777" w:rsidR="005D67BF" w:rsidRDefault="003836D5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Pendiente</w:t>
                </w:r>
              </w:p>
            </w:tc>
          </w:tr>
        </w:tbl>
      </w:sdtContent>
    </w:sdt>
    <w:p w14:paraId="093EB2BE" w14:textId="77777777" w:rsidR="005D67BF" w:rsidRDefault="005D67BF">
      <w:pPr>
        <w:spacing w:after="120"/>
        <w:jc w:val="both"/>
        <w:rPr>
          <w:sz w:val="22"/>
          <w:szCs w:val="22"/>
        </w:rPr>
      </w:pPr>
    </w:p>
    <w:p w14:paraId="455BCCE9" w14:textId="77777777" w:rsidR="005D67BF" w:rsidRDefault="003836D5">
      <w:pPr>
        <w:pStyle w:val="Ttulo1"/>
      </w:pPr>
      <w:bookmarkStart w:id="43" w:name="_heading=h.ci1u0s48rqgd" w:colFirst="0" w:colLast="0"/>
      <w:bookmarkEnd w:id="43"/>
      <w:r>
        <w:rPr>
          <w:sz w:val="24"/>
          <w:szCs w:val="24"/>
        </w:rPr>
        <w:t>Cronograma Detallado</w:t>
      </w:r>
    </w:p>
    <w:p w14:paraId="6DD0CEB9" w14:textId="77777777" w:rsidR="005D67BF" w:rsidRDefault="003836D5">
      <w:pPr>
        <w:rPr>
          <w:sz w:val="22"/>
          <w:szCs w:val="22"/>
        </w:rPr>
      </w:pPr>
      <w:r>
        <w:rPr>
          <w:sz w:val="22"/>
          <w:szCs w:val="22"/>
        </w:rPr>
        <w:t xml:space="preserve">El cronograma detallado se desarrolló sobre el </w:t>
      </w:r>
      <w:r>
        <w:rPr>
          <w:sz w:val="22"/>
          <w:szCs w:val="22"/>
        </w:rPr>
        <w:t>formato del curso («Formato: Cronograma Detallado», hoja Predictivo) y se encuentra en el archivo:</w:t>
      </w:r>
    </w:p>
    <w:p w14:paraId="7E97855E" w14:textId="77777777" w:rsidR="005D67BF" w:rsidRDefault="003836D5">
      <w:hyperlink r:id="rId19">
        <w:r>
          <w:rPr>
            <w:color w:val="0000EE"/>
            <w:sz w:val="22"/>
            <w:szCs w:val="22"/>
            <w:u w:val="single"/>
          </w:rPr>
          <w:t>Equipo 5 - Cronograma</w:t>
        </w:r>
      </w:hyperlink>
    </w:p>
    <w:p w14:paraId="2D021342" w14:textId="77777777" w:rsidR="00D161A0" w:rsidRDefault="00D161A0"/>
    <w:p w14:paraId="5E7AF3B7" w14:textId="67B13105" w:rsidR="00D161A0" w:rsidRDefault="00D161A0">
      <w:commentRangeStart w:id="44"/>
      <w:r w:rsidRPr="0070319D">
        <w:rPr>
          <w:highlight w:val="yellow"/>
        </w:rPr>
        <w:t>Observaciones</w:t>
      </w:r>
      <w:commentRangeEnd w:id="44"/>
      <w:r w:rsidR="0070319D" w:rsidRPr="0070319D">
        <w:rPr>
          <w:rStyle w:val="Refdecomentario"/>
          <w:rFonts w:ascii="Times New Roman" w:eastAsia="Times New Roman" w:hAnsi="Times New Roman"/>
          <w:highlight w:val="yellow"/>
          <w:lang w:val="en-US"/>
        </w:rPr>
        <w:commentReference w:id="44"/>
      </w:r>
      <w:r>
        <w:t>:</w:t>
      </w:r>
    </w:p>
    <w:p w14:paraId="2B21C554" w14:textId="77144C3E" w:rsidR="00D161A0" w:rsidRDefault="00D161A0" w:rsidP="0070319D">
      <w:pPr>
        <w:jc w:val="both"/>
      </w:pPr>
      <w:r>
        <w:t>Felicitaciones, excelente trabajo. Muy bien detallado los entregables, actividades, buen nivel de profundidad de actividades y quienes participan. Sigan así con ese mismo nivel de dedicación y calidad de trabajo.</w:t>
      </w:r>
    </w:p>
    <w:p w14:paraId="410D0AB1" w14:textId="4903C842" w:rsidR="00D161A0" w:rsidRDefault="00D161A0">
      <w:pPr>
        <w:rPr>
          <w:sz w:val="22"/>
          <w:szCs w:val="22"/>
        </w:rPr>
      </w:pPr>
      <w:r w:rsidRPr="00D161A0">
        <w:rPr>
          <w:noProof/>
          <w:sz w:val="22"/>
          <w:szCs w:val="22"/>
        </w:rPr>
        <w:lastRenderedPageBreak/>
        <w:drawing>
          <wp:inline distT="0" distB="0" distL="0" distR="0" wp14:anchorId="312674A7" wp14:editId="54D372F8">
            <wp:extent cx="5612130" cy="1996440"/>
            <wp:effectExtent l="0" t="0" r="7620" b="3810"/>
            <wp:docPr id="610006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06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1A0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2140" w:right="1701" w:bottom="1418" w:left="1701" w:header="709" w:footer="45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1" w:author="Pierre Roncal Robladillo" w:date="2026-09-27T13:18:00Z" w:initials="PR">
    <w:p w14:paraId="60BDEB4B" w14:textId="24B99CE0" w:rsidR="00D161A0" w:rsidRDefault="00D161A0">
      <w:pPr>
        <w:pStyle w:val="Textocomentario"/>
      </w:pPr>
      <w:r>
        <w:rPr>
          <w:rStyle w:val="Refdecomentario"/>
        </w:rPr>
        <w:annotationRef/>
      </w:r>
      <w:proofErr w:type="spellStart"/>
      <w:r>
        <w:t>Nota</w:t>
      </w:r>
      <w:proofErr w:type="spellEnd"/>
      <w:r>
        <w:t>: 20</w:t>
      </w:r>
    </w:p>
  </w:comment>
  <w:comment w:id="44" w:author="Pierre" w:date="2026-10-01T00:08:00Z" w:initials="P">
    <w:p w14:paraId="08454CD8" w14:textId="444D59AD" w:rsidR="0070319D" w:rsidRDefault="0070319D">
      <w:pPr>
        <w:pStyle w:val="Textocomentario"/>
      </w:pPr>
      <w:r>
        <w:rPr>
          <w:rStyle w:val="Refdecomentario"/>
        </w:rPr>
        <w:annotationRef/>
      </w:r>
      <w:r>
        <w:t>Feedback.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0BDEB4B" w15:done="0"/>
  <w15:commentEx w15:paraId="08454C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FB4B653" w16cex:dateUtc="2026-09-27T18:18:00Z"/>
  <w16cex:commentExtensible w16cex:durableId="2E6822FF" w16cex:dateUtc="2026-10-01T05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BDEB4B" w16cid:durableId="0FB4B653"/>
  <w16cid:commentId w16cid:paraId="08454CD8" w16cid:durableId="2E6822F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57DA6" w14:textId="77777777" w:rsidR="003836D5" w:rsidRDefault="003836D5">
      <w:pPr>
        <w:spacing w:after="0" w:line="240" w:lineRule="auto"/>
      </w:pPr>
      <w:r>
        <w:separator/>
      </w:r>
    </w:p>
  </w:endnote>
  <w:endnote w:type="continuationSeparator" w:id="0">
    <w:p w14:paraId="7C79FC25" w14:textId="77777777" w:rsidR="003836D5" w:rsidRDefault="00383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" w:fontKey="{490574C5-5045-4D6E-99A7-4238427E2F5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9263537-615A-44BB-87BE-4FE5C30E74A0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50FB5C9B-FB62-4663-AF3A-FBAB841A537B}"/>
  </w:font>
  <w:font w:name="Aldine721 Lt BT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128D67D-9CFA-4AD4-A412-3437EBD033E8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fontKey="{9866CE79-0B18-4E18-8B00-BCA58C28EA1A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6" w:fontKey="{CF0C4AE8-C32C-4C2C-BC98-15560A1FAC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1F321" w14:textId="77777777" w:rsidR="005D67BF" w:rsidRDefault="005D67BF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ff0"/>
      <w:tblW w:w="883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457"/>
      <w:gridCol w:w="4381"/>
    </w:tblGrid>
    <w:tr w:rsidR="005D67BF" w14:paraId="1BE87432" w14:textId="77777777">
      <w:trPr>
        <w:trHeight w:val="525"/>
      </w:trPr>
      <w:tc>
        <w:tcPr>
          <w:tcW w:w="4457" w:type="dxa"/>
        </w:tcPr>
        <w:p w14:paraId="79990A0F" w14:textId="77777777" w:rsidR="005D67BF" w:rsidRDefault="005D67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b/>
              <w:bCs/>
              <w:i/>
              <w:iCs/>
              <w:color w:val="000000"/>
              <w:sz w:val="22"/>
              <w:szCs w:val="22"/>
            </w:rPr>
          </w:pPr>
        </w:p>
      </w:tc>
      <w:tc>
        <w:tcPr>
          <w:tcW w:w="4381" w:type="dxa"/>
        </w:tcPr>
        <w:p w14:paraId="7F23CFD1" w14:textId="77777777" w:rsidR="005D67BF" w:rsidRDefault="003836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b/>
              <w:bCs/>
              <w:i/>
              <w:iCs/>
              <w:color w:val="000000"/>
              <w:sz w:val="22"/>
              <w:szCs w:val="22"/>
            </w:rPr>
          </w:pPr>
          <w:r>
            <w:rPr>
              <w:b/>
              <w:bCs/>
              <w:i/>
              <w:iCs/>
              <w:sz w:val="22"/>
              <w:szCs w:val="22"/>
            </w:rPr>
            <w:t>Cronograma del proyecto</w:t>
          </w:r>
        </w:p>
      </w:tc>
    </w:tr>
  </w:tbl>
  <w:p w14:paraId="3FBE71F7" w14:textId="77777777" w:rsidR="005D67BF" w:rsidRDefault="005D67B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C788A" w14:textId="77777777" w:rsidR="005D67BF" w:rsidRDefault="005D67BF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b/>
        <w:bCs/>
        <w:i/>
        <w:iCs/>
        <w:color w:val="365F91"/>
      </w:rPr>
    </w:pPr>
  </w:p>
  <w:tbl>
    <w:tblPr>
      <w:tblStyle w:val="afff1"/>
      <w:tblW w:w="883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457"/>
      <w:gridCol w:w="4381"/>
    </w:tblGrid>
    <w:tr w:rsidR="005D67BF" w14:paraId="29C30A3D" w14:textId="77777777">
      <w:trPr>
        <w:trHeight w:val="525"/>
      </w:trPr>
      <w:tc>
        <w:tcPr>
          <w:tcW w:w="4457" w:type="dxa"/>
        </w:tcPr>
        <w:p w14:paraId="75D93F97" w14:textId="77777777" w:rsidR="005D67BF" w:rsidRDefault="005D67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b/>
              <w:bCs/>
              <w:i/>
              <w:iCs/>
              <w:color w:val="000000"/>
              <w:sz w:val="22"/>
              <w:szCs w:val="22"/>
            </w:rPr>
          </w:pPr>
        </w:p>
      </w:tc>
      <w:tc>
        <w:tcPr>
          <w:tcW w:w="4381" w:type="dxa"/>
        </w:tcPr>
        <w:p w14:paraId="2A696E8E" w14:textId="77777777" w:rsidR="005D67BF" w:rsidRDefault="003836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b/>
              <w:bCs/>
              <w:i/>
              <w:iCs/>
              <w:color w:val="000000"/>
              <w:sz w:val="22"/>
              <w:szCs w:val="22"/>
            </w:rPr>
          </w:pPr>
          <w:r>
            <w:rPr>
              <w:b/>
              <w:bCs/>
              <w:i/>
              <w:iCs/>
              <w:sz w:val="22"/>
              <w:szCs w:val="22"/>
            </w:rPr>
            <w:t>Cronograma del proyecto</w:t>
          </w:r>
        </w:p>
      </w:tc>
    </w:tr>
  </w:tbl>
  <w:p w14:paraId="3A6C9908" w14:textId="77777777" w:rsidR="005D67BF" w:rsidRDefault="005D67B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17685" w14:textId="77777777" w:rsidR="003836D5" w:rsidRDefault="003836D5">
      <w:pPr>
        <w:spacing w:after="0" w:line="240" w:lineRule="auto"/>
      </w:pPr>
      <w:r>
        <w:separator/>
      </w:r>
    </w:p>
  </w:footnote>
  <w:footnote w:type="continuationSeparator" w:id="0">
    <w:p w14:paraId="61A031EA" w14:textId="77777777" w:rsidR="003836D5" w:rsidRDefault="00383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04F56" w14:textId="77777777" w:rsidR="005D67BF" w:rsidRDefault="005D67B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b/>
        <w:bCs/>
        <w:i/>
        <w:iCs/>
        <w:color w:val="365F9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4394F" w14:textId="77777777" w:rsidR="005D67BF" w:rsidRDefault="005D67BF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  <w:p w14:paraId="6CA77472" w14:textId="77777777" w:rsidR="005D67BF" w:rsidRDefault="005D67BF">
    <w:pPr>
      <w:pBdr>
        <w:top w:val="nil"/>
        <w:left w:val="nil"/>
        <w:bottom w:val="nil"/>
        <w:right w:val="nil"/>
        <w:between w:val="nil"/>
      </w:pBdr>
      <w:spacing w:after="0"/>
      <w:rPr>
        <w:b/>
        <w:bCs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D6BAE"/>
    <w:multiLevelType w:val="multilevel"/>
    <w:tmpl w:val="8FAC5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FC7FB8"/>
    <w:multiLevelType w:val="multilevel"/>
    <w:tmpl w:val="0EB0B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9AD6342"/>
    <w:multiLevelType w:val="multilevel"/>
    <w:tmpl w:val="312E0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9C41FF"/>
    <w:multiLevelType w:val="multilevel"/>
    <w:tmpl w:val="4CCA6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F30502"/>
    <w:multiLevelType w:val="multilevel"/>
    <w:tmpl w:val="A29CDFF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5" w15:restartNumberingAfterBreak="0">
    <w:nsid w:val="739E4CB2"/>
    <w:multiLevelType w:val="multilevel"/>
    <w:tmpl w:val="3DDC8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757BA9"/>
    <w:multiLevelType w:val="multilevel"/>
    <w:tmpl w:val="8C90F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ierre Roncal Robladillo">
    <w15:presenceInfo w15:providerId="Windows Live" w15:userId="37c6c5f0b8b59ea3"/>
  </w15:person>
  <w15:person w15:author="Pierre">
    <w15:presenceInfo w15:providerId="Windows Live" w15:userId="086a94e41fcc36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BF"/>
    <w:rsid w:val="00355ADC"/>
    <w:rsid w:val="003836D5"/>
    <w:rsid w:val="005D67BF"/>
    <w:rsid w:val="0070319D"/>
    <w:rsid w:val="007159F3"/>
    <w:rsid w:val="00D1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4D9E2"/>
  <w15:docId w15:val="{5B31F3C9-298A-4884-B14A-393718AA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V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spacing w:line="240" w:lineRule="auto"/>
      <w:outlineLvl w:val="0"/>
    </w:pPr>
    <w:rPr>
      <w:b/>
      <w:bCs/>
      <w:color w:val="365F9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outlineLvl w:val="1"/>
    </w:pPr>
    <w:rPr>
      <w:b/>
      <w:bCs/>
      <w:color w:val="365F91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94149"/>
    <w:pPr>
      <w:keepNext/>
      <w:keepLines/>
      <w:spacing w:before="480" w:after="0" w:line="276" w:lineRule="auto"/>
      <w:outlineLvl w:val="9"/>
    </w:pPr>
    <w:rPr>
      <w:rFonts w:ascii="Cambria" w:hAnsi="Cambria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szCs w:val="22"/>
    </w:rPr>
  </w:style>
  <w:style w:type="paragraph" w:styleId="Textoindependiente">
    <w:name w:val="Body Text"/>
    <w:basedOn w:val="Normal"/>
    <w:link w:val="TextoindependienteCar"/>
    <w:rsid w:val="00A92608"/>
    <w:pPr>
      <w:spacing w:after="0" w:line="240" w:lineRule="auto"/>
    </w:pPr>
    <w:rPr>
      <w:rFonts w:ascii="Aldine721 Lt BT" w:eastAsia="Times New Roman" w:hAnsi="Aldine721 Lt BT"/>
      <w:b/>
      <w:bCs/>
      <w:spacing w:val="20"/>
      <w:sz w:val="32"/>
      <w:lang w:val="es-ES" w:eastAsia="es-ES"/>
    </w:rPr>
  </w:style>
  <w:style w:type="character" w:customStyle="1" w:styleId="TextoindependienteCar">
    <w:name w:val="Texto independiente Car"/>
    <w:link w:val="Textoindependiente"/>
    <w:rsid w:val="00A92608"/>
    <w:rPr>
      <w:rFonts w:ascii="Aldine721 Lt BT" w:eastAsia="Times New Roman" w:hAnsi="Aldine721 Lt BT"/>
      <w:b/>
      <w:bCs/>
      <w:spacing w:val="20"/>
      <w:sz w:val="32"/>
      <w:szCs w:val="24"/>
      <w:lang w:val="es-ES"/>
    </w:rPr>
  </w:style>
  <w:style w:type="character" w:styleId="Refdecomentario">
    <w:name w:val="annotation reference"/>
    <w:rsid w:val="00A92608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92608"/>
    <w:rPr>
      <w:b/>
      <w:bCs/>
      <w:lang w:val="es-ES" w:eastAsia="es-ES"/>
    </w:rPr>
  </w:style>
  <w:style w:type="character" w:customStyle="1" w:styleId="AsuntodelcomentarioCar">
    <w:name w:val="Asunto del comentario Car"/>
    <w:link w:val="Asuntodelcomentario"/>
    <w:rsid w:val="00A92608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rsid w:val="00A92608"/>
    <w:pPr>
      <w:spacing w:after="0" w:line="240" w:lineRule="auto"/>
    </w:pPr>
    <w:rPr>
      <w:rFonts w:ascii="Times New Roman" w:eastAsia="Times New Roman" w:hAnsi="Times New Roman"/>
      <w:sz w:val="20"/>
      <w:szCs w:val="20"/>
      <w:lang w:val="es-ES" w:eastAsia="es-ES"/>
    </w:rPr>
  </w:style>
  <w:style w:type="character" w:customStyle="1" w:styleId="TextonotapieCar">
    <w:name w:val="Texto nota pie Car"/>
    <w:link w:val="Textonotapie"/>
    <w:rsid w:val="00A92608"/>
    <w:rPr>
      <w:rFonts w:ascii="Times New Roman" w:eastAsia="Times New Roman" w:hAnsi="Times New Roman"/>
      <w:lang w:val="es-ES"/>
    </w:rPr>
  </w:style>
  <w:style w:type="character" w:styleId="Refdenotaalpie">
    <w:name w:val="footnote reference"/>
    <w:rsid w:val="00A92608"/>
    <w:rPr>
      <w:vertAlign w:val="superscript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anormal"/>
    <w:tblPr>
      <w:tblStyleRowBandSize w:val="1"/>
      <w:tblStyleColBandSize w:val="1"/>
    </w:tblPr>
  </w:style>
  <w:style w:type="table" w:customStyle="1" w:styleId="af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anormal"/>
    <w:tblPr>
      <w:tblStyleRowBandSize w:val="1"/>
      <w:tblStyleColBandSize w:val="1"/>
    </w:tblPr>
  </w:style>
  <w:style w:type="table" w:customStyle="1" w:styleId="afc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anormal"/>
    <w:tblPr>
      <w:tblStyleRowBandSize w:val="1"/>
      <w:tblStyleColBandSize w:val="1"/>
    </w:tblPr>
  </w:style>
  <w:style w:type="table" w:customStyle="1" w:styleId="aff">
    <w:basedOn w:val="Tablanormal"/>
    <w:tblPr>
      <w:tblStyleRowBandSize w:val="1"/>
      <w:tblStyleColBandSize w:val="1"/>
    </w:tblPr>
  </w:style>
  <w:style w:type="table" w:customStyle="1" w:styleId="aff0">
    <w:basedOn w:val="Tablanormal"/>
    <w:tblPr>
      <w:tblStyleRowBandSize w:val="1"/>
      <w:tblStyleColBandSize w:val="1"/>
    </w:tblPr>
  </w:style>
  <w:style w:type="table" w:customStyle="1" w:styleId="aff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anormal"/>
    <w:tblPr>
      <w:tblStyleRowBandSize w:val="1"/>
      <w:tblStyleColBandSize w:val="1"/>
    </w:tblPr>
  </w:style>
  <w:style w:type="table" w:customStyle="1" w:styleId="aff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anormal"/>
    <w:tblPr>
      <w:tblStyleRowBandSize w:val="1"/>
      <w:tblStyleColBandSize w:val="1"/>
    </w:tblPr>
  </w:style>
  <w:style w:type="table" w:customStyle="1" w:styleId="aff6">
    <w:basedOn w:val="Tablanormal"/>
    <w:tblPr>
      <w:tblStyleRowBandSize w:val="1"/>
      <w:tblStyleColBandSize w:val="1"/>
    </w:tblPr>
  </w:style>
  <w:style w:type="table" w:customStyle="1" w:styleId="aff7">
    <w:basedOn w:val="Tablanormal"/>
    <w:tblPr>
      <w:tblStyleRowBandSize w:val="1"/>
      <w:tblStyleColBandSize w:val="1"/>
    </w:tblPr>
  </w:style>
  <w:style w:type="table" w:customStyle="1" w:styleId="aff8">
    <w:basedOn w:val="Tablanormal"/>
    <w:tblPr>
      <w:tblStyleRowBandSize w:val="1"/>
      <w:tblStyleColBandSize w:val="1"/>
    </w:tblPr>
  </w:style>
  <w:style w:type="table" w:customStyle="1" w:styleId="aff9">
    <w:basedOn w:val="Tablanormal"/>
    <w:tblPr>
      <w:tblStyleRowBandSize w:val="1"/>
      <w:tblStyleColBandSize w:val="1"/>
    </w:tblPr>
  </w:style>
  <w:style w:type="table" w:customStyle="1" w:styleId="affa">
    <w:basedOn w:val="Tablanormal"/>
    <w:tblPr>
      <w:tblStyleRowBandSize w:val="1"/>
      <w:tblStyleColBandSize w:val="1"/>
    </w:tblPr>
  </w:style>
  <w:style w:type="table" w:customStyle="1" w:styleId="affb">
    <w:basedOn w:val="Tablanormal"/>
    <w:tblPr>
      <w:tblStyleRowBandSize w:val="1"/>
      <w:tblStyleColBandSize w:val="1"/>
    </w:tblPr>
  </w:style>
  <w:style w:type="table" w:customStyle="1" w:styleId="affc">
    <w:basedOn w:val="Tablanormal"/>
    <w:tblPr>
      <w:tblStyleRowBandSize w:val="1"/>
      <w:tblStyleColBandSize w:val="1"/>
    </w:tblPr>
  </w:style>
  <w:style w:type="table" w:customStyle="1" w:styleId="affd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anormal"/>
    <w:tblPr>
      <w:tblStyleRowBandSize w:val="1"/>
      <w:tblStyleColBandSize w:val="1"/>
    </w:tblPr>
  </w:style>
  <w:style w:type="table" w:customStyle="1" w:styleId="afff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microsoft.com/office/2018/08/relationships/commentsExtensible" Target="commentsExtensible.xml"/><Relationship Id="rId26" Type="http://schemas.microsoft.com/office/2011/relationships/people" Target="people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microsoft.com/office/2016/09/relationships/commentsIds" Target="commentsIds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omments" Target="comments.xml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hyperlink" Target="https://docs.google.com/spreadsheets/d/14YCZLCMiUB33qabZVuGeo0ao8_RLB2vQSaCsRNI_dwY/edit?usp=shari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ZJ6I9NAKSh7itMdx4+qYaeHQw==">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ZXJodDN4ODloeGJpMg5oLjRtaW9xd3JpbGs1eD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sdzVxenNtaTBtdHUyDmgubHc1cXpzbWkwbXR1Mg5oLmx3NXF6c21pMG10dTIOaC55cjFldXp3YTJibm8yDmgubHc1cXpzbWkwbXR1MgloLjF0M2g1c2YyCWguNGQzNG9nODIOaC5jZjcwdzU3bHo5aDkyDmguYW1ocjNqYWNiOHYwMg5oLnl5NHEwMmliYnExMDIOaC5leTZ5dW82Z2h6cWsyDmgudzFqdG9pdDZxeW5kMgloLjJzOGV5bzEyDmgub3B1b2ZqeTlmNXYxMg5oLjV6bHluNG9xdm42MjIOaC5uNXY2NGllZGJiajMyDmgucHpzMzVtZ3d6OXUwMg5oLmhxN25lNmh2MXBmMzIOaC5seG5tcXN2a3RodHYyDmguNjg3Zms4bXJpOThnMg5oLjVja3ZwcDUzZ2VoNTIOaC5jaTF1MHM0OHJxZ2Q4AHIhMWJ5SFJLYWJ1SDhFOHhTUXJaenJOZ1VlNzhkNHoya0w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FFF7E0B-B5F1-4634-860C-F48229ABC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40</Pages>
  <Words>8788</Words>
  <Characters>48336</Characters>
  <Application>Microsoft Office Word</Application>
  <DocSecurity>0</DocSecurity>
  <Lines>402</Lines>
  <Paragraphs>114</Paragraphs>
  <ScaleCrop>false</ScaleCrop>
  <Company/>
  <LinksUpToDate>false</LinksUpToDate>
  <CharactersWithSpaces>57010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Pierre</cp:lastModifiedBy>
  <cp:revision>3</cp:revision>
  <dcterms:created xsi:type="dcterms:W3CDTF">2015-09-07T03:39:00Z</dcterms:created>
  <dcterms:modified xsi:type="dcterms:W3CDTF">2026-10-01T05:08:00Z</dcterms:modified>
</cp:coreProperties>
</file>