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ind w:left="47.20001220703125"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INF384 · CASO MODELO PARA EL EXAMEN 1 </w:t>
      </w:r>
      <w:r>
        <w:rPr>
          <w:rtl w:val="0"/>
        </w:rPr>
      </w:r>
    </w:p>
    <w:p w:rsidR="00000000" w:rsidDel="00000000" w:rsidP="00000000" w:rsidRDefault="00000000" w:rsidRPr="00000000" w14:paraId="00000002">
      <w:pPr>
        <w:widowControl w:val="0"/>
        <w:spacing w:before="441.39892578125" w:line="240" w:lineRule="auto"/>
        <w:ind w:left="26.000061035156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Caso: Bodega Online, venta de abarrotes por aplicación </w:t>
      </w:r>
    </w:p>
    <w:p w:rsidR="00000000" w:rsidDel="00000000" w:rsidP="00000000" w:rsidRDefault="00000000" w:rsidRPr="00000000" w14:paraId="00000003">
      <w:pPr>
        <w:widowControl w:val="0"/>
        <w:spacing w:before="185.560302734375" w:line="240" w:lineRule="auto"/>
        <w:ind w:left="16.820068359375" w:right="201.97021484375" w:firstLine="9.239959716796875"/>
        <w:rPr>
          <w:rFonts w:ascii="Times New Roman" w:cs="Times New Roman" w:eastAsia="Times New Roman" w:hAnsi="Times New Roman"/>
        </w:rPr>
      </w:pPr>
      <w:r>
        <w:rPr>
          <w:rFonts w:ascii="Times New Roman" w:cs="Times New Roman" w:eastAsia="Times New Roman" w:hAnsi="Times New Roman"/>
          <w:rtl w:val="0"/>
        </w:rPr>
        <w:t xml:space="preserve">Bodega Online vende abarrotes por aplicación móvil con entrega el mismo día en Lima. Tiene un servicio de pedidos (Python, contenedores) y un servicio de inventario que mantiene otro equipo. Seis desarrolladores trabajan con ramas de funcionalidad que duran unas dos semanas. Dos personas de QA validan a mano en un ambiente de certificación compartido. El área de seguridad revisa manualmente cada salida y responde en un plazo de tres días. El despliegue lo ejecuta una persona de operaciones con un procedimiento escrito. </w:t>
      </w:r>
    </w:p>
    <w:p w:rsidR="00000000" w:rsidDel="00000000" w:rsidP="00000000" w:rsidRDefault="00000000" w:rsidRPr="00000000" w14:paraId="00000004">
      <w:pPr>
        <w:widowControl w:val="0"/>
        <w:spacing w:before="313.360595703125" w:line="240" w:lineRule="auto"/>
        <w:ind w:left="1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Value stream map de un cambio típico (horas calendario)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ind w:left="131.06002807617188"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Paso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ind w:left="131.059875488281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ind w:left="131.9396972656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ind w:left="124.459838867187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%C&amp;A</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ind w:left="132.38006591796875" w:firstLine="0"/>
              <w:rPr>
                <w:rFonts w:ascii="Times New Roman" w:cs="Times New Roman" w:eastAsia="Times New Roman" w:hAnsi="Times New Roman"/>
              </w:rPr>
            </w:pPr>
            <w:r>
              <w:rPr>
                <w:rFonts w:ascii="Times New Roman" w:cs="Times New Roman" w:eastAsia="Times New Roman" w:hAnsi="Times New Roman"/>
                <w:rtl w:val="0"/>
              </w:rPr>
              <w:t xml:space="preserve">Refinamiento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3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ind w:left="117.860107421875" w:firstLine="0"/>
              <w:rPr>
                <w:rFonts w:ascii="Times New Roman" w:cs="Times New Roman" w:eastAsia="Times New Roman" w:hAnsi="Times New Roman"/>
              </w:rPr>
            </w:pPr>
            <w:r>
              <w:rPr>
                <w:rFonts w:ascii="Times New Roman" w:cs="Times New Roman" w:eastAsia="Times New Roman" w:hAnsi="Times New Roman"/>
                <w:rtl w:val="0"/>
              </w:rPr>
              <w:t xml:space="preserve">48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ind w:left="124.019775390625" w:firstLine="0"/>
              <w:rPr>
                <w:rFonts w:ascii="Times New Roman" w:cs="Times New Roman" w:eastAsia="Times New Roman" w:hAnsi="Times New Roman"/>
              </w:rPr>
            </w:pPr>
            <w:r>
              <w:rPr>
                <w:rFonts w:ascii="Times New Roman" w:cs="Times New Roman" w:eastAsia="Times New Roman" w:hAnsi="Times New Roman"/>
                <w:rtl w:val="0"/>
              </w:rPr>
              <w:t xml:space="preserve">80%</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ind w:left="131.94000244140625" w:firstLine="0"/>
              <w:rPr>
                <w:rFonts w:ascii="Times New Roman" w:cs="Times New Roman" w:eastAsia="Times New Roman" w:hAnsi="Times New Roman"/>
              </w:rPr>
            </w:pPr>
            <w:r>
              <w:rPr>
                <w:rFonts w:ascii="Times New Roman" w:cs="Times New Roman" w:eastAsia="Times New Roman" w:hAnsi="Times New Roman"/>
                <w:rtl w:val="0"/>
              </w:rPr>
              <w:t xml:space="preserve">Desarrollo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38.9801025390625" w:firstLine="0"/>
              <w:rPr>
                <w:rFonts w:ascii="Times New Roman" w:cs="Times New Roman" w:eastAsia="Times New Roman" w:hAnsi="Times New Roman"/>
              </w:rPr>
            </w:pPr>
            <w:r>
              <w:rPr>
                <w:rFonts w:ascii="Times New Roman" w:cs="Times New Roman" w:eastAsia="Times New Roman" w:hAnsi="Times New Roman"/>
                <w:rtl w:val="0"/>
              </w:rPr>
              <w:t xml:space="preserve">12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ind w:left="117.860107421875" w:firstLine="0"/>
              <w:rPr>
                <w:rFonts w:ascii="Times New Roman" w:cs="Times New Roman" w:eastAsia="Times New Roman" w:hAnsi="Times New Roman"/>
              </w:rPr>
            </w:pPr>
            <w:r>
              <w:rPr>
                <w:rFonts w:ascii="Times New Roman" w:cs="Times New Roman" w:eastAsia="Times New Roman" w:hAnsi="Times New Roman"/>
                <w:rtl w:val="0"/>
              </w:rPr>
              <w:t xml:space="preserve">40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90%</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ind w:left="132.38006591796875" w:firstLine="0"/>
              <w:rPr>
                <w:rFonts w:ascii="Times New Roman" w:cs="Times New Roman" w:eastAsia="Times New Roman" w:hAnsi="Times New Roman"/>
              </w:rPr>
            </w:pPr>
            <w:r>
              <w:rPr>
                <w:rFonts w:ascii="Times New Roman" w:cs="Times New Roman" w:eastAsia="Times New Roman" w:hAnsi="Times New Roman"/>
                <w:rtl w:val="0"/>
              </w:rPr>
              <w:t xml:space="preserve">Revisión de código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ind w:left="121.3800048828125" w:firstLine="0"/>
              <w:rPr>
                <w:rFonts w:ascii="Times New Roman" w:cs="Times New Roman" w:eastAsia="Times New Roman" w:hAnsi="Times New Roman"/>
              </w:rPr>
            </w:pPr>
            <w:r>
              <w:rPr>
                <w:rFonts w:ascii="Times New Roman" w:cs="Times New Roman" w:eastAsia="Times New Roman" w:hAnsi="Times New Roman"/>
                <w:rtl w:val="0"/>
              </w:rPr>
              <w:t xml:space="preserve">2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30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124.019775390625" w:firstLine="0"/>
              <w:rPr>
                <w:rFonts w:ascii="Times New Roman" w:cs="Times New Roman" w:eastAsia="Times New Roman" w:hAnsi="Times New Roman"/>
              </w:rPr>
            </w:pPr>
            <w:r>
              <w:rPr>
                <w:rFonts w:ascii="Times New Roman" w:cs="Times New Roman" w:eastAsia="Times New Roman" w:hAnsi="Times New Roman"/>
                <w:rtl w:val="0"/>
              </w:rPr>
              <w:t xml:space="preserve">85%</w:t>
            </w:r>
          </w:p>
        </w:tc>
      </w:tr>
      <w:tr>
        <w:trPr>
          <w:cantSplit w:val="0"/>
          <w:trHeight w:val="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ind w:left="124.45999145507812" w:firstLine="0"/>
              <w:rPr>
                <w:rFonts w:ascii="Times New Roman" w:cs="Times New Roman" w:eastAsia="Times New Roman" w:hAnsi="Times New Roman"/>
              </w:rPr>
            </w:pPr>
            <w:r>
              <w:rPr>
                <w:rFonts w:ascii="Times New Roman" w:cs="Times New Roman" w:eastAsia="Times New Roman" w:hAnsi="Times New Roman"/>
                <w:rtl w:val="0"/>
              </w:rPr>
              <w:t xml:space="preserve">QA manual en </w:t>
            </w:r>
          </w:p>
          <w:p w:rsidR="00000000" w:rsidDel="00000000" w:rsidP="00000000" w:rsidRDefault="00000000" w:rsidRPr="00000000" w14:paraId="00000016">
            <w:pPr>
              <w:widowControl w:val="0"/>
              <w:spacing w:before="43.2598876953125"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ambiente compartido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24.02008056640625" w:firstLine="0"/>
              <w:rPr>
                <w:rFonts w:ascii="Times New Roman" w:cs="Times New Roman" w:eastAsia="Times New Roman" w:hAnsi="Times New Roman"/>
              </w:rPr>
            </w:pPr>
            <w:r>
              <w:rPr>
                <w:rFonts w:ascii="Times New Roman" w:cs="Times New Roman" w:eastAsia="Times New Roman" w:hAnsi="Times New Roman"/>
                <w:rtl w:val="0"/>
              </w:rPr>
              <w:t xml:space="preserve">8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96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ind w:left="123.3599853515625" w:firstLine="0"/>
              <w:rPr>
                <w:rFonts w:ascii="Times New Roman" w:cs="Times New Roman" w:eastAsia="Times New Roman" w:hAnsi="Times New Roman"/>
              </w:rPr>
            </w:pPr>
            <w:r>
              <w:rPr>
                <w:rFonts w:ascii="Times New Roman" w:cs="Times New Roman" w:eastAsia="Times New Roman" w:hAnsi="Times New Roman"/>
                <w:rtl w:val="0"/>
              </w:rPr>
              <w:t xml:space="preserve">60%</w:t>
            </w:r>
          </w:p>
        </w:tc>
      </w:tr>
      <w:tr>
        <w:trPr>
          <w:cantSplit w:val="0"/>
          <w:trHeight w:val="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21.820068359375" w:right="253.348388671875" w:firstLine="10.55999755859375"/>
              <w:rPr>
                <w:rFonts w:ascii="Times New Roman" w:cs="Times New Roman" w:eastAsia="Times New Roman" w:hAnsi="Times New Roman"/>
              </w:rPr>
            </w:pPr>
            <w:r>
              <w:rPr>
                <w:rFonts w:ascii="Times New Roman" w:cs="Times New Roman" w:eastAsia="Times New Roman" w:hAnsi="Times New Roman"/>
                <w:rtl w:val="0"/>
              </w:rPr>
              <w:t xml:space="preserve">Revisión manual de seguridad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ind w:left="121.3800048828125" w:firstLine="0"/>
              <w:rPr>
                <w:rFonts w:ascii="Times New Roman" w:cs="Times New Roman" w:eastAsia="Times New Roman" w:hAnsi="Times New Roman"/>
              </w:rPr>
            </w:pPr>
            <w:r>
              <w:rPr>
                <w:rFonts w:ascii="Times New Roman" w:cs="Times New Roman" w:eastAsia="Times New Roman" w:hAnsi="Times New Roman"/>
                <w:rtl w:val="0"/>
              </w:rPr>
              <w:t xml:space="preserve">2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ind w:left="125.3399658203125" w:firstLine="0"/>
              <w:rPr>
                <w:rFonts w:ascii="Times New Roman" w:cs="Times New Roman" w:eastAsia="Times New Roman" w:hAnsi="Times New Roman"/>
              </w:rPr>
            </w:pPr>
            <w:r>
              <w:rPr>
                <w:rFonts w:ascii="Times New Roman" w:cs="Times New Roman" w:eastAsia="Times New Roman" w:hAnsi="Times New Roman"/>
                <w:rtl w:val="0"/>
              </w:rPr>
              <w:t xml:space="preserve">72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90%</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ind w:left="131.94000244140625" w:firstLine="0"/>
              <w:rPr>
                <w:rFonts w:ascii="Times New Roman" w:cs="Times New Roman" w:eastAsia="Times New Roman" w:hAnsi="Times New Roman"/>
              </w:rPr>
            </w:pPr>
            <w:r>
              <w:rPr>
                <w:rFonts w:ascii="Times New Roman" w:cs="Times New Roman" w:eastAsia="Times New Roman" w:hAnsi="Times New Roman"/>
                <w:rtl w:val="0"/>
              </w:rPr>
              <w:t xml:space="preserve">Despliegue manual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ind w:left="124.2401123046875" w:firstLine="0"/>
              <w:rPr>
                <w:rFonts w:ascii="Times New Roman" w:cs="Times New Roman" w:eastAsia="Times New Roman" w:hAnsi="Times New Roman"/>
              </w:rPr>
            </w:pPr>
            <w:r>
              <w:rPr>
                <w:rFonts w:ascii="Times New Roman" w:cs="Times New Roman" w:eastAsia="Times New Roman" w:hAnsi="Times New Roman"/>
                <w:rtl w:val="0"/>
              </w:rPr>
              <w:t xml:space="preserve">3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ind w:left="121.3800048828125" w:firstLine="0"/>
              <w:rPr>
                <w:rFonts w:ascii="Times New Roman" w:cs="Times New Roman" w:eastAsia="Times New Roman" w:hAnsi="Times New Roman"/>
              </w:rPr>
            </w:pPr>
            <w:r>
              <w:rPr>
                <w:rFonts w:ascii="Times New Roman" w:cs="Times New Roman" w:eastAsia="Times New Roman" w:hAnsi="Times New Roman"/>
                <w:rtl w:val="0"/>
              </w:rPr>
              <w:t xml:space="preserve">26 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ind w:left="125.3399658203125" w:firstLine="0"/>
              <w:rPr>
                <w:rFonts w:ascii="Times New Roman" w:cs="Times New Roman" w:eastAsia="Times New Roman" w:hAnsi="Times New Roman"/>
              </w:rPr>
            </w:pPr>
            <w:r>
              <w:rPr>
                <w:rFonts w:ascii="Times New Roman" w:cs="Times New Roman" w:eastAsia="Times New Roman" w:hAnsi="Times New Roman"/>
                <w:rtl w:val="0"/>
              </w:rPr>
              <w:t xml:space="preserve">75%</w:t>
            </w:r>
          </w:p>
        </w:tc>
      </w:tr>
    </w:tbl>
    <w:p w:rsidR="00000000" w:rsidDel="00000000" w:rsidP="00000000" w:rsidRDefault="00000000" w:rsidRPr="00000000" w14:paraId="00000022">
      <w:pPr>
        <w:widowControl w:val="0"/>
        <w:spacing w:line="240" w:lineRule="auto"/>
        <w:rPr>
          <w:rFonts w:ascii="Times New Roman" w:cs="Times New Roman" w:eastAsia="Times New Roman" w:hAnsi="Times New Roman"/>
        </w:rPr>
      </w:pPr>
      <w:r>
        <w:rPr>
          <w:rtl w:val="0"/>
        </w:rPr>
      </w:r>
    </w:p>
    <w:p w:rsidR="00000000" w:rsidDel="00000000" w:rsidP="00000000" w:rsidRDefault="00000000" w:rsidRPr="00000000" w14:paraId="00000023">
      <w:pPr>
        <w:widowControl w:val="0"/>
        <w:spacing w:line="240" w:lineRule="auto"/>
        <w:rPr>
          <w:rFonts w:ascii="Times New Roman" w:cs="Times New Roman" w:eastAsia="Times New Roman" w:hAnsi="Times New Roman"/>
        </w:rPr>
      </w:pPr>
      <w:r>
        <w:rPr>
          <w:rtl w:val="0"/>
        </w:rPr>
      </w:r>
    </w:p>
    <w:p w:rsidR="00000000" w:rsidDel="00000000" w:rsidP="00000000" w:rsidRDefault="00000000" w:rsidRPr="00000000" w14:paraId="00000024">
      <w:pPr>
        <w:widowControl w:val="0"/>
        <w:spacing w:line="240" w:lineRule="auto"/>
        <w:ind w:left="24.51995849609375" w:right="161.009521484375" w:firstLine="1.320037841796875"/>
        <w:rPr>
          <w:rFonts w:ascii="Times New Roman" w:cs="Times New Roman" w:eastAsia="Times New Roman" w:hAnsi="Times New Roman"/>
        </w:rPr>
      </w:pPr>
      <w:r>
        <w:rPr>
          <w:rFonts w:ascii="Times New Roman" w:cs="Times New Roman" w:eastAsia="Times New Roman" w:hAnsi="Times New Roman"/>
          <w:b w:val="1"/>
          <w:bCs w:val="1"/>
          <w:rtl w:val="0"/>
        </w:rPr>
        <w:t xml:space="preserve">Datos del último mes </w:t>
      </w:r>
      <w:r>
        <w:rPr>
          <w:rFonts w:ascii="Times New Roman" w:cs="Times New Roman" w:eastAsia="Times New Roman" w:hAnsi="Times New Roman"/>
          <w:rtl w:val="0"/>
        </w:rPr>
        <w:t xml:space="preserve">(4 semanas): 6 despliegues a producción; 1 exigió rollback; ese incidente tardó 6 h en restaurarse; tuvimos 10 commits con una mediana de tiempo de 11 días para llegar a producción.</w:t>
      </w:r>
    </w:p>
    <w:p w:rsidR="00000000" w:rsidDel="00000000" w:rsidP="00000000" w:rsidRDefault="00000000" w:rsidRPr="00000000" w14:paraId="00000025">
      <w:pPr>
        <w:widowControl w:val="0"/>
        <w:spacing w:line="240" w:lineRule="auto"/>
        <w:ind w:left="26.060028076171875" w:firstLine="0"/>
        <w:rPr>
          <w:rFonts w:ascii="Times New Roman" w:cs="Times New Roman" w:eastAsia="Times New Roman" w:hAnsi="Times New Roman"/>
        </w:rPr>
      </w:pPr>
      <w:r>
        <w:rPr>
          <w:rFonts w:ascii="Times New Roman" w:cs="Times New Roman" w:eastAsia="Times New Roman" w:hAnsi="Times New Roman"/>
          <w:b w:val="1"/>
          <w:bCs w:val="1"/>
          <w:rtl w:val="0"/>
        </w:rPr>
        <w:t xml:space="preserve">Pipeline actual </w:t>
      </w:r>
      <w:r>
        <w:rPr>
          <w:rFonts w:ascii="Times New Roman" w:cs="Times New Roman" w:eastAsia="Times New Roman" w:hAnsi="Times New Roman"/>
          <w:rtl w:val="0"/>
        </w:rPr>
        <w:t xml:space="preserve">(resumen del archivo del repositorio) </w:t>
      </w:r>
    </w:p>
    <w:p w:rsidR="00000000" w:rsidDel="00000000" w:rsidP="00000000" w:rsidRDefault="00000000" w:rsidRPr="00000000" w14:paraId="00000026">
      <w:pPr>
        <w:widowControl w:val="0"/>
        <w:spacing w:before="82.060546875"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B="19050" distT="19050" distL="19050" distR="19050">
            <wp:extent cx="5731200" cy="32004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200400"/>
                    </a:xfrm>
                    <a:prstGeom prst="rect"/>
                    <a:ln/>
                  </pic:spPr>
                </pic:pic>
              </a:graphicData>
            </a:graphic>
          </wp:inline>
        </w:drawing>
      </w:r>
      <w:r>
        <w:rPr>
          <w:rtl w:val="0"/>
        </w:rPr>
      </w:r>
    </w:p>
    <w:p w:rsidR="00000000" w:rsidDel="00000000" w:rsidP="00000000" w:rsidRDefault="00000000" w:rsidRPr="00000000" w14:paraId="00000027">
      <w:pPr>
        <w:widowControl w:val="0"/>
        <w:spacing w:line="240" w:lineRule="auto"/>
        <w:ind w:left="26.94000244140625" w:firstLine="0"/>
        <w:rPr>
          <w:rFonts w:ascii="Times New Roman" w:cs="Times New Roman" w:eastAsia="Times New Roman" w:hAnsi="Times New Roman"/>
        </w:rPr>
      </w:pPr>
      <w:r>
        <w:rPr>
          <w:rFonts w:ascii="Times New Roman" w:cs="Times New Roman" w:eastAsia="Times New Roman" w:hAnsi="Times New Roman"/>
          <w:rtl w:val="0"/>
        </w:rPr>
        <w:t xml:space="preserve">Dockerfile usado por aplicación: </w:t>
      </w:r>
    </w:p>
    <w:p w:rsidR="00000000" w:rsidDel="00000000" w:rsidP="00000000" w:rsidRDefault="00000000" w:rsidRPr="00000000" w14:paraId="00000028">
      <w:pPr>
        <w:widowControl w:val="0"/>
        <w:spacing w:before="82.0599365234375"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B="19050" distT="19050" distL="19050" distR="19050">
            <wp:extent cx="5731200" cy="27686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768600"/>
                    </a:xfrm>
                    <a:prstGeom prst="rect"/>
                    <a:ln/>
                  </pic:spPr>
                </pic:pic>
              </a:graphicData>
            </a:graphic>
          </wp:inline>
        </w:drawing>
      </w:r>
      <w:r>
        <w:rPr>
          <w:rtl w:val="0"/>
        </w:rPr>
      </w:r>
    </w:p>
    <w:p w:rsidR="00000000" w:rsidDel="00000000" w:rsidP="00000000" w:rsidRDefault="00000000" w:rsidRPr="00000000" w14:paraId="00000029">
      <w:pPr>
        <w:widowControl w:val="0"/>
        <w:spacing w:line="240" w:lineRule="auto"/>
        <w:ind w:left="12.859954833984375" w:firstLine="13.2000732421875"/>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Próximo hito. </w:t>
      </w:r>
      <w:r>
        <w:rPr>
          <w:rFonts w:ascii="Times New Roman" w:cs="Times New Roman" w:eastAsia="Times New Roman" w:hAnsi="Times New Roman"/>
          <w:rtl w:val="0"/>
        </w:rPr>
        <w:t xml:space="preserve">En cinco semanas llega el Cyber Wow, cuando Bodega Online espera cinco veces su tráfico normal. Para esa fecha necesita reemplazar la columna direccion de los pedidos por calle, numero y distrito, para asignar repartidores por zona. El equipo propone una migración que elimina direccion y agrega las tres columnas nuevas, desplegada con reemplazo progresivo (rolling) a las 9:00am del primer día del Cyber Wow.</w:t>
      </w:r>
    </w:p>
    <w:p w:rsidR="00000000" w:rsidDel="00000000" w:rsidP="00000000" w:rsidRDefault="00000000" w:rsidRPr="00000000" w14:paraId="0000002A">
      <w:pPr>
        <w:widowControl w:val="0"/>
        <w:spacing w:line="240" w:lineRule="auto"/>
        <w:ind w:left="34.640045166015625"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Preguntas modelo · tipo Parte A (obligatoria) </w:t>
      </w:r>
    </w:p>
    <w:p w:rsidR="00000000" w:rsidDel="00000000" w:rsidP="00000000" w:rsidRDefault="00000000" w:rsidRPr="00000000" w14:paraId="0000002B">
      <w:pPr>
        <w:keepNext/>
        <w:widowControl w:val="0"/>
        <w:spacing w:before="185.560302734375" w:line="240" w:lineRule="auto"/>
        <w:ind w:left="24.51995849609375" w:right="801.527099609375" w:hanging="14.51995849609375"/>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A1 (2 puntos). Diagrama el VSM y calcula la eficiencia de flujo del VSM. Indique dónde intervendría primero y justifique con los datos de la tabla, incluido el %C&amp;A. </w:t>
      </w:r>
    </w:p>
    <w:p>
      <w:pPr>
        <w:widowControl w:val="0"/>
        <w:spacing w:before="120" w:after="60" w:line="240" w:lineRule="auto"/>
        <w:jc w:val="center"/>
      </w:pPr>
      <w:r>
        <w:drawing>
          <wp:inline distB="0" distT="0" distL="0" distR="0">
            <wp:extent cx="5731200" cy="2631953"/>
            <wp:effectExtent b="0" l="0" r="0" t="0"/>
            <wp:docPr id="100" name="vsm.png" descr="Diagrama VSM de Bodega Online con PT, LT, %C&amp;A, esperas y eficiencia de flujo 9,6%"/>
            <a:graphic>
              <a:graphicData uri="http://schemas.openxmlformats.org/drawingml/2006/picture">
                <pic:pic>
                  <pic:nvPicPr>
                    <pic:cNvPr id="100" name="vsm.png"/>
                    <pic:cNvPicPr/>
                  </pic:nvPicPr>
                  <pic:blipFill>
                    <a:blip r:embed="rId9"/>
                    <a:stretch>
                      <a:fillRect/>
                    </a:stretch>
                  </pic:blipFill>
                  <pic:spPr>
                    <a:xfrm>
                      <a:off x="0" y="0"/>
                      <a:ext cx="5731200" cy="2631953"/>
                    </a:xfrm>
                    <a:prstGeom prst="rect"/>
                  </pic:spPr>
                </pic:pic>
              </a:graphicData>
            </a:graphic>
          </wp:inline>
        </w:drawing>
      </w:r>
    </w:p>
    <w:tbl>
      <w:tblPr>
        <w:tblStyle w:val="Table2"/>
        <w:tblW w:w="8925.0" w:type="dxa"/>
        <w:jc w:val="left"/>
        <w:tblInd w:w="24.519958496093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1785"/>
        <w:gridCol w:w="1425"/>
        <w:gridCol w:w="1410"/>
        <w:gridCol w:w="1785"/>
        <w:tblGridChange w:id="0">
          <w:tblGrid>
            <w:gridCol w:w="2520"/>
            <w:gridCol w:w="1785"/>
            <w:gridCol w:w="1425"/>
            <w:gridCol w:w="1410"/>
            <w:gridCol w:w="17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ETAPA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PT: Trabajo (h)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Espera (h)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%C&amp;A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LT: Subtotal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Pr>
                <w:rFonts w:ascii="Times New Roman" w:cs="Times New Roman" w:eastAsia="Times New Roman" w:hAnsi="Times New Roman"/>
                <w:rtl w:val="0"/>
              </w:rPr>
              <w:t xml:space="preserve">Refinamiento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Pr>
                <w:rFonts w:ascii="Times New Roman" w:cs="Times New Roman" w:eastAsia="Times New Roman" w:hAnsi="Times New Roman"/>
                <w:rtl w:val="0"/>
              </w:rPr>
              <w:t xml:space="preserve">3 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Pr>
                <w:rFonts w:ascii="Times New Roman" w:cs="Times New Roman" w:eastAsia="Times New Roman" w:hAnsi="Times New Roman"/>
                <w:rtl w:val="0"/>
              </w:rPr>
              <w:t xml:space="preserve">45 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Pr>
                <w:rFonts w:ascii="Times New Roman" w:cs="Times New Roman" w:eastAsia="Times New Roman" w:hAnsi="Times New Roman"/>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Pr>
                <w:rFonts w:ascii="Times New Roman" w:cs="Times New Roman" w:eastAsia="Times New Roman" w:hAnsi="Times New Roman"/>
                <w:rtl w:val="0"/>
              </w:rPr>
              <w:t xml:space="preserve">48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Desarrollo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12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28 h</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90%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B">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40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Revisión de código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D">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E">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28 h</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3F">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85%</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0">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30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QA manual en ambiente compartido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2">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8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3">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88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4">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60%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5">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96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Revisión manual de seguridad</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7">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8">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70 h</w:t>
            </w:r>
            <w:r>
              <w:rPr>
                <w:rtl w:val="0"/>
              </w:rPr>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9">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90%</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A">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72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Despliegue manual</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C">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3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D">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23 h</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E">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75%</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center"/>
          </w:tcPr>
          <w:p w:rsidR="00000000" w:rsidDel="00000000" w:rsidP="00000000" w:rsidRDefault="00000000" w:rsidRPr="00000000" w14:paraId="0000004F">
            <w:pPr>
              <w:widowControl w:val="0"/>
              <w:pBdr>
                <w:top w:color="000000" w:space="0" w:sz="0" w:val="none"/>
                <w:left w:color="000000" w:space="0" w:sz="0" w:val="none"/>
                <w:bottom w:color="000000" w:space="0" w:sz="0" w:val="none"/>
                <w:right w:color="000000" w:space="0" w:sz="0" w:val="none"/>
                <w:between w:color="000000" w:space="0" w:sz="0" w:val="none"/>
              </w:pBdr>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26 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30 h</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282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312</w:t>
            </w:r>
          </w:p>
        </w:tc>
      </w:tr>
    </w:tbl>
    <w:p w:rsidR="00000000" w:rsidDel="00000000" w:rsidP="00000000" w:rsidRDefault="00000000" w:rsidRPr="00000000" w14:paraId="00000055">
      <w:pPr>
        <w:widowControl w:val="0"/>
        <w:spacing w:before="185.560302734375" w:line="240" w:lineRule="auto"/>
        <w:ind w:left="24.51995849609375" w:right="801.527099609375" w:hanging="14.51995849609375"/>
        <w:rPr>
          <w:rFonts w:ascii="Times New Roman" w:cs="Times New Roman" w:eastAsia="Times New Roman" w:hAnsi="Times New Roman"/>
        </w:rPr>
      </w:pPr>
      <w:r>
        <w:rPr>
          <w:rFonts w:ascii="Times New Roman" w:cs="Times New Roman" w:eastAsia="Times New Roman" w:hAnsi="Times New Roman"/>
          <w:rtl w:val="0"/>
        </w:rPr>
        <w:t xml:space="preserve">Tiempo de trabajo efectivo: 30 h</w:t>
      </w:r>
    </w:p>
    <w:p w:rsidR="00000000" w:rsidDel="00000000" w:rsidP="00000000" w:rsidRDefault="00000000" w:rsidRPr="00000000" w14:paraId="00000056">
      <w:pPr>
        <w:widowControl w:val="0"/>
        <w:spacing w:before="185.560302734375" w:line="240" w:lineRule="auto"/>
        <w:ind w:left="24.51995849609375" w:right="801.527099609375" w:hanging="14.51995849609375"/>
        <w:rPr>
          <w:rFonts w:ascii="Times New Roman" w:cs="Times New Roman" w:eastAsia="Times New Roman" w:hAnsi="Times New Roman"/>
        </w:rPr>
      </w:pPr>
      <w:r>
        <w:rPr>
          <w:rFonts w:ascii="Times New Roman" w:cs="Times New Roman" w:eastAsia="Times New Roman" w:hAnsi="Times New Roman"/>
          <w:rtl w:val="0"/>
        </w:rPr>
        <w:t xml:space="preserve">Tiempo de espera: 282 h</w:t>
      </w:r>
    </w:p>
    <w:p w:rsidR="00000000" w:rsidDel="00000000" w:rsidP="00000000" w:rsidRDefault="00000000" w:rsidRPr="00000000" w14:paraId="00000057">
      <w:pPr>
        <w:widowControl w:val="0"/>
        <w:spacing w:before="185.560302734375" w:line="240" w:lineRule="auto"/>
        <w:ind w:left="24.51995849609375" w:right="801.527099609375" w:hanging="14.51995849609375"/>
        <w:rPr>
          <w:rFonts w:ascii="Times New Roman" w:cs="Times New Roman" w:eastAsia="Times New Roman" w:hAnsi="Times New Roman"/>
        </w:rPr>
      </w:pPr>
      <w:r>
        <w:rPr>
          <w:rFonts w:ascii="Times New Roman" w:cs="Times New Roman" w:eastAsia="Times New Roman" w:hAnsi="Times New Roman"/>
          <w:rtl w:val="0"/>
        </w:rPr>
        <w:t xml:space="preserve">Tiempo total del flujo: 312 h</w:t>
      </w:r>
    </w:p>
    <w:p w:rsidR="00000000" w:rsidDel="00000000" w:rsidP="00000000" w:rsidRDefault="00000000" w:rsidRPr="00000000" w14:paraId="00000058">
      <w:pPr>
        <w:widowControl w:val="0"/>
        <w:spacing w:before="185.560302734375" w:line="240" w:lineRule="auto"/>
        <w:ind w:left="24.51995849609375" w:right="801.527099609375" w:hanging="14.51995849609375"/>
        <w:rPr>
          <w:rFonts w:ascii="Times New Roman" w:cs="Times New Roman" w:eastAsia="Times New Roman" w:hAnsi="Times New Roman"/>
        </w:rPr>
      </w:pPr>
      <w:r>
        <w:rPr>
          <w:rFonts w:ascii="Times New Roman" w:cs="Times New Roman" w:eastAsia="Times New Roman" w:hAnsi="Times New Roman"/>
          <w:rtl w:val="0"/>
        </w:rPr>
        <w:t xml:space="preserve">Eficiencia de flujo del VSM = ΣPT / ΣLT × 100 = 30 h / 312 h × 100 = 9,62 % ≈ 9,6 %. Es muy baja: cerca del 90 % del lead time (282 h de 312 h) es espera y solo 30 h es trabajo efectivo.</w:t>
      </w:r>
    </w:p>
    <w:p w:rsidR="00000000" w:rsidDel="00000000" w:rsidP="00000000" w:rsidRDefault="00000000" w:rsidRPr="00000000" w14:paraId="00000059">
      <w:pPr>
        <w:widowControl w:val="0"/>
        <w:spacing w:before="185.560302734375" w:line="240" w:lineRule="auto"/>
        <w:ind w:left="24.51995849609375" w:right="801.527099609375" w:hanging="14.51995849609375"/>
        <w:jc w:val="both"/>
        <w:rPr>
          <w:rFonts w:ascii="Times New Roman" w:cs="Times New Roman" w:eastAsia="Times New Roman" w:hAnsi="Times New Roman"/>
        </w:rPr>
      </w:pPr>
      <w:r>
        <w:rPr>
          <w:rFonts w:ascii="Times New Roman" w:cs="Times New Roman" w:eastAsia="Times New Roman" w:hAnsi="Times New Roman"/>
          <w:rtl w:val="0"/>
        </w:rPr>
        <w:t xml:space="preserve">La primera intervención debe hacerse en QA manual. Es el paso con mayor LT (96 h), mayor espera pura (88 h, el 28 % del lead time total) y además el %C&amp;A más bajo (60 %). Por tanto, no solo concentra cola, sino también retrabajo: 4 de cada 10 entregas no llegan completas y correctas y vuelven a desarrollo. Se interviene con pruebas automatizadas en el pipeline y ambientes efímeros que reemplacen la validación manual en el ambiente compartido, y con un quality gate antes de QA que suba el %C&amp;A, dejando el ambiente compartido solo para lo que requiere una aplicación desplegada. La revisión manual de seguridad (70 h de espera) es el segundo foco válido: se reemplaza por controles en el pipeline (caso B-2).</w:t>
      </w:r>
    </w:p>
    <w:p w:rsidR="00000000" w:rsidDel="00000000" w:rsidP="00000000" w:rsidRDefault="00000000" w:rsidRPr="00000000" w14:paraId="0000005A">
      <w:pPr>
        <w:keepNext/>
        <w:widowControl w:val="0"/>
        <w:spacing w:before="313.360595703125" w:line="240" w:lineRule="auto"/>
        <w:ind w:left="24.51995849609375" w:right="7.275390625" w:hanging="14.51995849609375"/>
        <w:rPr>
          <w:rFonts w:ascii="Times New Roman" w:cs="Times New Roman" w:eastAsia="Times New Roman" w:hAnsi="Times New Roman"/>
        </w:rPr>
      </w:pPr>
      <w:r>
        <w:rPr>
          <w:rFonts w:ascii="Times New Roman" w:cs="Times New Roman" w:eastAsia="Times New Roman" w:hAnsi="Times New Roman"/>
          <w:b w:val="1"/>
          <w:bCs w:val="1"/>
          <w:rtl w:val="0"/>
        </w:rPr>
        <w:t xml:space="preserve">A2 (2 puntos). Mide las métricas DORA y en base a ello clasifica a Bodega Online. Indique qué métrica considera más crítica antes del Cyber Wow y qué relación tiene con el VSM.</w:t>
      </w:r>
      <w:r>
        <w:rPr>
          <w:rtl w:val="0"/>
        </w:rPr>
      </w:r>
    </w:p>
    <w:tbl>
      <w:tblPr>
        <w:tblW w:w="900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3400"/>
        <w:gridCol w:w="2900"/>
      </w:tblGrid>
      <w:tr>
        <w:trPr>
          <w:cantSplit w:val="1"/>
          <w:tblHeader w:val="1"/>
        </w:trPr>
        <w:tc>
          <w:tcPr>
            <w:tcW w:w="270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2"/>
                <w:szCs w:val="22"/>
                <w:rtl w:val="0"/>
              </w:rPr>
              <w:t xml:space="preserve">Métrica</w:t>
            </w:r>
          </w:p>
        </w:tc>
        <w:tc>
          <w:tcPr>
            <w:tcW w:w="340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2"/>
                <w:szCs w:val="22"/>
                <w:rtl w:val="0"/>
              </w:rPr>
              <w:t xml:space="preserve">Dato</w:t>
            </w:r>
          </w:p>
        </w:tc>
        <w:tc>
          <w:tcPr>
            <w:tcW w:w="290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2"/>
                <w:szCs w:val="22"/>
                <w:rtl w:val="0"/>
              </w:rPr>
              <w:t xml:space="preserve">Nivel DORA</w:t>
            </w:r>
          </w:p>
        </w:tc>
      </w:tr>
      <w:tr>
        <w:trPr>
          <w:cantSplit w:val="1"/>
        </w:trPr>
        <w:tc>
          <w:tcPr>
            <w:tcW w:w="27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Frecuencia de despliegue</w:t>
            </w:r>
          </w:p>
        </w:tc>
        <w:tc>
          <w:tcPr>
            <w:tcW w:w="34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6 despliegues en 4 semanas (≈ 1,5 por semana)</w:t>
            </w:r>
          </w:p>
        </w:tc>
        <w:tc>
          <w:tcPr>
            <w:tcW w:w="29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Medio (cerca del límite con Alto)</w:t>
            </w:r>
          </w:p>
        </w:tc>
      </w:tr>
      <w:tr>
        <w:trPr>
          <w:cantSplit w:val="1"/>
        </w:trPr>
        <w:tc>
          <w:tcPr>
            <w:tcW w:w="27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Lead time para cambios</w:t>
            </w:r>
          </w:p>
        </w:tc>
        <w:tc>
          <w:tcPr>
            <w:tcW w:w="34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Mediana de 11 días (≈ 264 h)</w:t>
            </w:r>
          </w:p>
        </w:tc>
        <w:tc>
          <w:tcPr>
            <w:tcW w:w="29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Medio (entre una semana y un mes)</w:t>
            </w:r>
          </w:p>
        </w:tc>
      </w:tr>
      <w:tr>
        <w:trPr>
          <w:cantSplit w:val="1"/>
        </w:trPr>
        <w:tc>
          <w:tcPr>
            <w:tcW w:w="27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Tasa de fallas en cambios</w:t>
            </w:r>
          </w:p>
        </w:tc>
        <w:tc>
          <w:tcPr>
            <w:tcW w:w="34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1 / 6 ≈ 16,7 % (1 rollback en 6 despliegues)</w:t>
            </w:r>
          </w:p>
        </w:tc>
        <w:tc>
          <w:tcPr>
            <w:tcW w:w="29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Media</w:t>
            </w:r>
          </w:p>
        </w:tc>
      </w:tr>
      <w:tr>
        <w:trPr>
          <w:cantSplit w:val="1"/>
        </w:trPr>
        <w:tc>
          <w:tcPr>
            <w:tcW w:w="27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Tiempo de restauración del servicio</w:t>
            </w:r>
          </w:p>
        </w:tc>
        <w:tc>
          <w:tcPr>
            <w:tcW w:w="34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6 h</w:t>
            </w:r>
          </w:p>
        </w:tc>
        <w:tc>
          <w:tcPr>
            <w:tcW w:w="29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2"/>
                <w:szCs w:val="22"/>
                <w:rtl w:val="0"/>
              </w:rPr>
              <w:t xml:space="preserve">Alto (menos de un día)</w:t>
            </w:r>
          </w:p>
        </w:tc>
      </w:tr>
    </w:tbl>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Clasificación: </w:t>
      </w:r>
      <w:r>
        <w:rPr>
          <w:rFonts w:ascii="Times New Roman" w:cs="Times New Roman" w:eastAsia="Times New Roman" w:hAnsi="Times New Roman"/>
          <w:rtl w:val="0"/>
        </w:rPr>
        <w:t xml:space="preserve">Bodega Online queda en nivel Medio. Tres de las cuatro métricas están en Medio y solo el tiempo de restauración llega a Alto. Las ramas de dos semanas, el QA y la seguridad manuales y el despliegue manual mantienen lotes grandes y un lead time de más de una semana.</w:t>
      </w:r>
    </w:p>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Métrica más crítica antes del Cyber Wow: </w:t>
      </w:r>
      <w:r>
        <w:rPr>
          <w:rFonts w:ascii="Times New Roman" w:cs="Times New Roman" w:eastAsia="Times New Roman" w:hAnsi="Times New Roman"/>
          <w:rtl w:val="0"/>
        </w:rPr>
        <w:t xml:space="preserve">la tasa de fallas en cambios (1 de cada 6 despliegues falló), junto con el tiempo de restauración. Con cinco veces el tráfico normal, un despliegue fallido afecta a muchos más clientes y 6 h de recuperación significan ventas perdidas; además la restauración depende de una persona y de un procedimiento manual, y el cambio de esquema previsto es justamente el tipo de cambio de mayor riesgo.</w:t>
      </w:r>
    </w:p>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Relación con el VSM: </w:t>
      </w:r>
      <w:r>
        <w:rPr>
          <w:rFonts w:ascii="Times New Roman" w:cs="Times New Roman" w:eastAsia="Times New Roman" w:hAnsi="Times New Roman"/>
          <w:rtl w:val="0"/>
        </w:rPr>
        <w:t xml:space="preserve">el lead time DORA (mediana de 11 días) equivale al LT del VSM desde Desarrollo hasta Despliegue (40 + 30 + 96 + 72 + 26 = 264 h = 11 días). El VSM explica por qué es tan largo y dónde intervenir (QA manual y revisión de seguridad concentran 158 h de espera); DORA es la medición continua y automática que dice si esas intervenciones están mejorando el flujo.</w:t>
      </w:r>
    </w:p>
    <w:p w:rsidR="00000000" w:rsidDel="00000000" w:rsidP="00000000" w:rsidRDefault="00000000" w:rsidRPr="00000000" w14:paraId="00000065">
      <w:pPr>
        <w:widowControl w:val="0"/>
        <w:spacing w:before="313.360595703125" w:line="240" w:lineRule="auto"/>
        <w:ind w:left="24.51995849609375" w:right="7.275390625" w:hanging="14.51995849609375"/>
        <w:rPr>
          <w:rFonts w:ascii="Times New Roman" w:cs="Times New Roman" w:eastAsia="Times New Roman" w:hAnsi="Times New Roman"/>
        </w:rPr>
      </w:pPr>
      <w:r>
        <w:rPr>
          <w:rtl w:val="0"/>
        </w:rPr>
      </w:r>
    </w:p>
    <w:p w:rsidR="00000000" w:rsidDel="00000000" w:rsidP="00000000" w:rsidRDefault="00000000" w:rsidRPr="00000000" w14:paraId="00000066">
      <w:pPr>
        <w:widowControl w:val="0"/>
        <w:spacing w:before="253.360595703125" w:line="240" w:lineRule="auto"/>
        <w:ind w:left="10"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A3 (2 puntos). Sobre el pipeline y el Dockerfile actuales: </w:t>
      </w:r>
    </w:p>
    <w:p w:rsidR="00000000" w:rsidDel="00000000" w:rsidP="00000000" w:rsidRDefault="00000000" w:rsidRPr="00000000" w14:paraId="00000067">
      <w:pPr>
        <w:widowControl w:val="0"/>
        <w:spacing w:before="283.260498046875" w:line="240" w:lineRule="auto"/>
        <w:ind w:left="389.1400146484375" w:right="960.257568359375" w:firstLine="0"/>
        <w:jc w:val="center"/>
        <w:rPr>
          <w:rFonts w:ascii="Times New Roman" w:cs="Times New Roman" w:eastAsia="Times New Roman" w:hAnsi="Times New Roman"/>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a) (1 punto) </w:t>
      </w:r>
      <w:r>
        <w:rPr>
          <w:rFonts w:ascii="Times New Roman" w:cs="Times New Roman" w:eastAsia="Times New Roman" w:hAnsi="Times New Roman"/>
          <w:rtl w:val="0"/>
        </w:rPr>
        <w:t xml:space="preserve">Identifique dos defectos del pipeline. Para cada uno, explique qué problema concreto puede causar en producción y cómo lo corregiría. </w:t>
      </w:r>
    </w:p>
    <w:p w:rsidR="00000000" w:rsidDel="00000000" w:rsidP="00000000" w:rsidRDefault="00000000" w:rsidRPr="00000000" w14:paraId="00000068">
      <w:pPr>
        <w:widowControl w:val="0"/>
        <w:numPr>
          <w:ilvl w:val="0"/>
          <w:numId w:val="1"/>
        </w:numPr>
        <w:spacing w:after="0" w:afterAutospacing="0" w:before="283.260498046875" w:line="240" w:lineRule="auto"/>
        <w:ind w:left="720" w:right="960.257568359375" w:hanging="360"/>
        <w:jc w:val="left"/>
        <w:rPr>
          <w:rFonts w:ascii="Times New Roman" w:cs="Times New Roman" w:eastAsia="Times New Roman" w:hAnsi="Times New Roman"/>
        </w:rPr>
      </w:pPr>
      <w:r>
        <w:rPr>
          <w:rFonts w:ascii="Times New Roman" w:cs="Times New Roman" w:eastAsia="Times New Roman" w:hAnsi="Times New Roman"/>
          <w:rtl w:val="0"/>
        </w:rPr>
        <w:t xml:space="preserve">Defecto 1:</w:t>
      </w:r>
    </w:p>
    <w:p w:rsidR="00000000" w:rsidDel="00000000" w:rsidP="00000000" w:rsidRDefault="00000000" w:rsidRPr="00000000" w14:paraId="00000069">
      <w:pPr>
        <w:widowControl w:val="0"/>
        <w:numPr>
          <w:ilvl w:val="1"/>
          <w:numId w:val="1"/>
        </w:numPr>
        <w:spacing w:after="0" w:afterAutospacing="0" w:before="0" w:beforeAutospacing="0" w:line="240" w:lineRule="auto"/>
        <w:ind w:left="1440" w:right="960.257568359375" w:hanging="360"/>
        <w:jc w:val="left"/>
        <w:rPr>
          <w:rFonts w:ascii="Times New Roman" w:cs="Times New Roman" w:eastAsia="Times New Roman" w:hAnsi="Times New Roman"/>
        </w:rPr>
      </w:pPr>
      <w:r>
        <w:rPr>
          <w:rFonts w:ascii="Times New Roman" w:cs="Times New Roman" w:eastAsia="Times New Roman" w:hAnsi="Times New Roman"/>
          <w:rtl w:val="0"/>
        </w:rPr>
        <w:t xml:space="preserve">Descripción: las dependencias se instalan sin versiones fijas (pip install -r requirements.txt, sin lock file).</w:t>
      </w:r>
    </w:p>
    <w:p w:rsidR="00000000" w:rsidDel="00000000" w:rsidP="00000000" w:rsidRDefault="00000000" w:rsidRPr="00000000" w14:paraId="0000006A">
      <w:pPr>
        <w:widowControl w:val="0"/>
        <w:numPr>
          <w:ilvl w:val="1"/>
          <w:numId w:val="1"/>
        </w:numPr>
        <w:spacing w:after="0" w:afterAutospacing="0" w:before="0" w:beforeAutospacing="0" w:line="240" w:lineRule="auto"/>
        <w:ind w:left="1440" w:right="960.257568359375" w:hanging="360"/>
        <w:jc w:val="left"/>
        <w:rPr>
          <w:rFonts w:ascii="Times New Roman" w:cs="Times New Roman" w:eastAsia="Times New Roman" w:hAnsi="Times New Roman"/>
        </w:rPr>
      </w:pPr>
      <w:r>
        <w:rPr>
          <w:rFonts w:ascii="Times New Roman" w:cs="Times New Roman" w:eastAsia="Times New Roman" w:hAnsi="Times New Roman"/>
          <w:rtl w:val="0"/>
        </w:rPr>
        <w:t xml:space="preserve">Problema concreto que puede causar en prod: el mismo commit produce artefactos distintos según el día; puede entrar una versión nueva de una librería (con vulnerabilidades o cambios incompatibles) que nadie probó y, ante un incidente, no se puede reproducir ni saber qué versión estaba en producción.</w:t>
      </w:r>
    </w:p>
    <w:p w:rsidR="00000000" w:rsidDel="00000000" w:rsidP="00000000" w:rsidRDefault="00000000" w:rsidRPr="00000000" w14:paraId="0000006B">
      <w:pPr>
        <w:widowControl w:val="0"/>
        <w:numPr>
          <w:ilvl w:val="1"/>
          <w:numId w:val="1"/>
        </w:numPr>
        <w:spacing w:after="0" w:afterAutospacing="0" w:before="0" w:beforeAutospacing="0" w:line="240" w:lineRule="auto"/>
        <w:ind w:left="1440" w:right="960.257568359375" w:hanging="360"/>
        <w:jc w:val="left"/>
        <w:rPr>
          <w:rFonts w:ascii="Times New Roman" w:cs="Times New Roman" w:eastAsia="Times New Roman" w:hAnsi="Times New Roman"/>
        </w:rPr>
      </w:pPr>
      <w:r>
        <w:rPr>
          <w:rFonts w:ascii="Times New Roman" w:cs="Times New Roman" w:eastAsia="Times New Roman" w:hAnsi="Times New Roman"/>
          <w:rtl w:val="0"/>
        </w:rPr>
        <w:t xml:space="preserve">Cómo lo corregiría: versionar un lock file (versiones exactas y huellas, incluidas las dependencias transitivas), instalar estrictamente desde él en el pipeline y tratar cada actualización de versión como un cambio explícito que se revisa y se prueba.</w:t>
      </w:r>
    </w:p>
    <w:p w:rsidR="00000000" w:rsidDel="00000000" w:rsidP="00000000" w:rsidRDefault="00000000" w:rsidRPr="00000000" w14:paraId="0000006C">
      <w:pPr>
        <w:widowControl w:val="0"/>
        <w:numPr>
          <w:ilvl w:val="0"/>
          <w:numId w:val="1"/>
        </w:numPr>
        <w:spacing w:after="0" w:afterAutospacing="0" w:before="0" w:beforeAutospacing="0" w:line="240" w:lineRule="auto"/>
        <w:ind w:left="720" w:right="960.257568359375" w:hanging="360"/>
        <w:jc w:val="left"/>
        <w:rPr>
          <w:rFonts w:ascii="Times New Roman" w:cs="Times New Roman" w:eastAsia="Times New Roman" w:hAnsi="Times New Roman"/>
        </w:rPr>
      </w:pPr>
      <w:r>
        <w:rPr>
          <w:rFonts w:ascii="Times New Roman" w:cs="Times New Roman" w:eastAsia="Times New Roman" w:hAnsi="Times New Roman"/>
          <w:rtl w:val="0"/>
        </w:rPr>
        <w:t xml:space="preserve">Defecto 2:</w:t>
        <w:tab/>
      </w:r>
    </w:p>
    <w:p w:rsidR="00000000" w:rsidDel="00000000" w:rsidP="00000000" w:rsidRDefault="00000000" w:rsidRPr="00000000" w14:paraId="0000006D">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Descripción: pytest se ejecuta con || true, por lo que las pruebas nunca detienen el pipeline.</w:t>
      </w:r>
    </w:p>
    <w:p w:rsidR="00000000" w:rsidDel="00000000" w:rsidP="00000000" w:rsidRDefault="00000000" w:rsidRPr="00000000" w14:paraId="0000006E">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Problema concreto que puede causar en prod: se construye, publica y despliega código con pruebas fallidas; la calidad no está asegurada y un defecto llega a producción, donde en el Cyber Wow afectaría a cinco veces más usuarios.</w:t>
      </w:r>
    </w:p>
    <w:p w:rsidR="00000000" w:rsidDel="00000000" w:rsidP="00000000" w:rsidRDefault="00000000" w:rsidRPr="00000000" w14:paraId="0000006F">
      <w:pPr>
        <w:widowControl w:val="0"/>
        <w:numPr>
          <w:ilvl w:val="1"/>
          <w:numId w:val="1"/>
        </w:numPr>
        <w:spacing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Cómo lo corregiría: quitar el || true para que un fallo de pytest devuelva error y detenga el pipeline, y hacer que la publicación de la imagen y deploy-prd dependan del job de pruebas (needs), de modo que no exista artefacto si las pruebas fallan.</w:t>
      </w:r>
    </w:p>
    <w:p w:rsidR="00000000" w:rsidDel="00000000" w:rsidP="00000000" w:rsidRDefault="00000000" w:rsidRPr="00000000" w14:paraId="00000079">
      <w:pPr>
        <w:widowControl w:val="0"/>
        <w:numPr>
          <w:ilvl w:val="0"/>
          <w:numId w:val="1"/>
        </w:numPr>
        <w:spacing w:before="0" w:beforeAutospacing="0" w:line="240" w:lineRule="auto"/>
        <w:ind w:left="72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Otros defectos del pipeline: el job de seguridad solo publica un reporte y no detiene nada (falta una compuerta con umbrales); on: push se ejecuta en todas las ramas (debería desplegarse solo desde main); la imagen se etiqueta con el número de ejecución y no con el SHA del commit; deploy-prd vuelve a construir la imagen en lugar de promover el mismo artefacto ya probado, identificado por su digest; y deploy-prd no depende de las pruebas ni de seguridad.</w:t>
      </w:r>
      <w:r>
        <w:rPr>
          <w:rtl w:val="0"/>
        </w:rPr>
      </w:r>
    </w:p>
    <w:p w:rsidR="00000000" w:rsidDel="00000000" w:rsidP="00000000" w:rsidRDefault="00000000" w:rsidRPr="00000000" w14:paraId="00000070">
      <w:pPr>
        <w:widowControl w:val="0"/>
        <w:spacing w:before="13.360595703125" w:line="240" w:lineRule="auto"/>
        <w:ind w:left="738.5800170898438" w:right="693.074951171875" w:hanging="349.44000244140625"/>
        <w:rPr>
          <w:rFonts w:ascii="Times New Roman" w:cs="Times New Roman" w:eastAsia="Times New Roman" w:hAnsi="Times New Roman"/>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b) (1 punto) </w:t>
      </w:r>
      <w:r>
        <w:rPr>
          <w:rFonts w:ascii="Times New Roman" w:cs="Times New Roman" w:eastAsia="Times New Roman" w:hAnsi="Times New Roman"/>
          <w:rtl w:val="0"/>
        </w:rPr>
        <w:t xml:space="preserve">Identifique dos defectos del DockerFile, cuál es el impacto y como lo corregirías. </w:t>
      </w:r>
    </w:p>
    <w:p w:rsidR="00000000" w:rsidDel="00000000" w:rsidP="00000000" w:rsidRDefault="00000000" w:rsidRPr="00000000" w14:paraId="00000071">
      <w:pPr>
        <w:widowControl w:val="0"/>
        <w:numPr>
          <w:ilvl w:val="0"/>
          <w:numId w:val="1"/>
        </w:numPr>
        <w:spacing w:after="0" w:afterAutospacing="0" w:before="283.260498046875" w:line="240" w:lineRule="auto"/>
        <w:ind w:left="72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Defecto 1:</w:t>
      </w:r>
    </w:p>
    <w:p w:rsidR="00000000" w:rsidDel="00000000" w:rsidP="00000000" w:rsidRDefault="00000000" w:rsidRPr="00000000" w14:paraId="00000072">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Descripción: la imagen base no tiene versión fija (FROM python:latest).</w:t>
      </w:r>
    </w:p>
    <w:p w:rsidR="00000000" w:rsidDel="00000000" w:rsidP="00000000" w:rsidRDefault="00000000" w:rsidRPr="00000000" w14:paraId="00000073">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Impacto: dos builds del mismo commit pueden producir imágenes distintas; una actualización de la imagen base (con cambios incompatibles o vulnerabilidades) llega a producción sin haberse probado y se pierde la reproducibilidad.</w:t>
      </w:r>
    </w:p>
    <w:p w:rsidR="00000000" w:rsidDel="00000000" w:rsidP="00000000" w:rsidRDefault="00000000" w:rsidRPr="00000000" w14:paraId="00000074">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Cómo lo corregiría: fijar una versión específica y una base ligera (por ejemplo, una variante slim de una versión concreta de Python).</w:t>
      </w:r>
    </w:p>
    <w:p w:rsidR="00000000" w:rsidDel="00000000" w:rsidP="00000000" w:rsidRDefault="00000000" w:rsidRPr="00000000" w14:paraId="00000075">
      <w:pPr>
        <w:widowControl w:val="0"/>
        <w:numPr>
          <w:ilvl w:val="0"/>
          <w:numId w:val="1"/>
        </w:numPr>
        <w:spacing w:after="0" w:afterAutospacing="0" w:before="0" w:beforeAutospacing="0" w:line="240" w:lineRule="auto"/>
        <w:ind w:left="72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Defecto 2:</w:t>
        <w:tab/>
      </w:r>
    </w:p>
    <w:p w:rsidR="00000000" w:rsidDel="00000000" w:rsidP="00000000" w:rsidRDefault="00000000" w:rsidRPr="00000000" w14:paraId="00000076">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Descripción: COPY . . copia todo el contexto de construcción a la imagen (incluidos .git, archivos .env y pruebas).</w:t>
      </w:r>
    </w:p>
    <w:p w:rsidR="00000000" w:rsidDel="00000000" w:rsidP="00000000" w:rsidRDefault="00000000" w:rsidRPr="00000000" w14:paraId="00000077">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Impacto: puede filtrar credenciales y metadatos del repositorio dentro de la imagen, aumenta la superficie de ataque y el tamaño, e invalida la caché de capas en cada cambio.</w:t>
      </w:r>
    </w:p>
    <w:p w:rsidR="00000000" w:rsidDel="00000000" w:rsidP="00000000" w:rsidRDefault="00000000" w:rsidRPr="00000000" w14:paraId="00000078">
      <w:pPr>
        <w:widowControl w:val="0"/>
        <w:numPr>
          <w:ilvl w:val="1"/>
          <w:numId w:val="1"/>
        </w:numPr>
        <w:spacing w:after="0" w:afterAutospacing="0" w:before="0" w:beforeAutospacing="0" w:line="240" w:lineRule="auto"/>
        <w:ind w:left="144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Cómo lo corregiría: copiar primero solo el manifiesto de dependencias y el lock file, instalar, y luego copiar únicamente el código necesario; agregar un archivo .dockerignore.</w:t>
      </w:r>
    </w:p>
    <w:p w:rsidR="00000000" w:rsidDel="00000000" w:rsidP="00000000" w:rsidRDefault="00000000" w:rsidRPr="00000000" w14:paraId="00000079">
      <w:pPr>
        <w:widowControl w:val="0"/>
        <w:numPr>
          <w:ilvl w:val="0"/>
          <w:numId w:val="1"/>
        </w:numPr>
        <w:spacing w:before="0" w:beforeAutospacing="0" w:line="240" w:lineRule="auto"/>
        <w:ind w:left="720" w:right="960.257568359375" w:hanging="360"/>
        <w:rPr>
          <w:rFonts w:ascii="Times New Roman" w:cs="Times New Roman" w:eastAsia="Times New Roman" w:hAnsi="Times New Roman"/>
        </w:rPr>
      </w:pPr>
      <w:r>
        <w:rPr>
          <w:rFonts w:ascii="Times New Roman" w:cs="Times New Roman" w:eastAsia="Times New Roman" w:hAnsi="Times New Roman"/>
          <w:rtl w:val="0"/>
        </w:rPr>
        <w:t xml:space="preserve">Además: (1) ENV DB_PASSWORD deja la contraseña hardcodeada en una capa visible con docker history; debe inyectarse al desplegar; (2) ENV AMBIENTE=produccion fija un valor por ambiente dentro del artefacto, lo que obliga a construir por ambiente y destruye la promoción del mismo digest; (3) el proceso corre como root: declarar un USER sin privilegios; (4) instala curl, git y pytest en la imagen final: usar construcción en dos etapas (build y runtime); (5) falta un HEALTHCHECK; (6) pip install sin lock file.</w:t>
      </w:r>
      <w:r>
        <w:rPr>
          <w:rtl w:val="0"/>
        </w:rPr>
      </w:r>
    </w:p>
    <w:p w:rsidR="00000000" w:rsidDel="00000000" w:rsidP="00000000" w:rsidRDefault="00000000" w:rsidRPr="00000000" w14:paraId="0000007A">
      <w:pPr>
        <w:widowControl w:val="0"/>
        <w:spacing w:before="553.3599853515625" w:line="240" w:lineRule="auto"/>
        <w:ind w:left="24.2999267578125" w:right="224.97314453125" w:hanging="14.2999267578125"/>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A4 (2 puntos). El equipo propone eliminar la columna direccion y desplegar el cambio con reemplazo progresivo (rolling) a las 9:00 del primer día del Cyber Wow. </w:t>
      </w:r>
    </w:p>
    <w:p w:rsidR="00000000" w:rsidDel="00000000" w:rsidP="00000000" w:rsidRDefault="00000000" w:rsidRPr="00000000" w14:paraId="0000007B">
      <w:pPr>
        <w:widowControl w:val="0"/>
        <w:spacing w:before="253.3599853515625" w:line="240" w:lineRule="auto"/>
        <w:ind w:left="744.5199584960938" w:right="328.853759765625" w:hanging="355.37994384765625"/>
        <w:rPr>
          <w:rFonts w:ascii="Times New Roman" w:cs="Times New Roman" w:eastAsia="Times New Roman" w:hAnsi="Times New Roman"/>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a) (0.5 puntos) </w:t>
      </w:r>
      <w:r>
        <w:rPr>
          <w:rFonts w:ascii="Times New Roman" w:cs="Times New Roman" w:eastAsia="Times New Roman" w:hAnsi="Times New Roman"/>
          <w:rtl w:val="0"/>
        </w:rPr>
        <w:t xml:space="preserve">Explique qué puede fallar durante el despliegue con esta propuesta y por qué ya no se podría volver a la versión anterior.</w:t>
      </w:r>
    </w:p>
    <w:p w:rsidR="00000000" w:rsidDel="00000000" w:rsidP="00000000" w:rsidRDefault="00000000" w:rsidRPr="00000000" w14:paraId="0000007C">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Con el reemplazo progresivo (rolling) conviven durante un tiempo contenedores con la versión vieja y con la nueva. Si la migración elimina direccion, las instancias viejas que todavía atienden pedidos fallan al leer o escribir una columna que ya no existe, justo a las 9:00 del primer día del Cyber Wow con cinco veces el tráfico. Además, ya no se podría volver a la versión anterior: revertir el código no restituye la columna ni los datos de dirección eliminados, de modo que el artefacto anterior es incompatible con el esquema actual y solo quedaría corregir hacia adelante, con el servicio degradado.</w:t>
      </w:r>
    </w:p>
    <w:p w:rsidR="00000000" w:rsidDel="00000000" w:rsidP="00000000" w:rsidRDefault="00000000" w:rsidRPr="00000000" w14:paraId="0000007D">
      <w:pPr>
        <w:widowControl w:val="0"/>
        <w:spacing w:before="13.3599853515625" w:line="240" w:lineRule="auto"/>
        <w:ind w:left="744.5199584960938" w:right="802.996826171875" w:hanging="355.37994384765625"/>
        <w:rPr>
          <w:rFonts w:ascii="Times New Roman" w:cs="Times New Roman" w:eastAsia="Times New Roman" w:hAnsi="Times New Roman"/>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b) (1 punto) </w:t>
      </w:r>
      <w:r>
        <w:rPr>
          <w:rFonts w:ascii="Times New Roman" w:cs="Times New Roman" w:eastAsia="Times New Roman" w:hAnsi="Times New Roman"/>
          <w:rtl w:val="0"/>
        </w:rPr>
        <w:t xml:space="preserve">Describa en pasos cómo haría el cambio de columnas sin perder la posibilidad de volver atrás, e indique cuándo lo desplegaría.</w:t>
      </w:r>
    </w:p>
    <w:p w:rsidR="00000000" w:rsidDel="00000000" w:rsidP="00000000" w:rsidRDefault="00000000" w:rsidRPr="00000000" w14:paraId="0000007E">
      <w:pPr>
        <w:widowControl w:val="0"/>
        <w:spacing w:before="13.3599853515625" w:line="240" w:lineRule="auto"/>
        <w:ind w:left="744.5199584960938" w:right="802.996826171875" w:hanging="355.37994384765625"/>
        <w:rPr>
          <w:rFonts w:ascii="Times New Roman" w:cs="Times New Roman" w:eastAsia="Times New Roman" w:hAnsi="Times New Roman"/>
        </w:rPr>
      </w:pPr>
      <w:r>
        <w:rPr>
          <w:rtl w:val="0"/>
        </w:rPr>
      </w:r>
    </w:p>
    <w:p w:rsidR="00000000" w:rsidDel="00000000" w:rsidP="00000000" w:rsidRDefault="00000000" w:rsidRPr="00000000" w14:paraId="0000007F">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Se aplica el patrón expand-contract (expandir y contraer) en despliegues separados, manteniendo siempre la versión anterior compatible con el esquema:</w:t>
      </w:r>
    </w:p>
    <w:p w:rsidR="00000000" w:rsidDel="00000000" w:rsidP="00000000" w:rsidRDefault="00000000" w:rsidRPr="00000000" w14:paraId="00000080">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1) Expandir: agregar las columnas calle, numero y distrito sin tocar direccion (la versión en ejecución sigue funcionando y se puede revertir).</w:t>
      </w:r>
    </w:p>
    <w:p w:rsidR="00000000" w:rsidDel="00000000" w:rsidP="00000000" w:rsidRDefault="00000000" w:rsidRPr="00000000" w14:paraId="00000081">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2) Escribir en ambas estructuras y migrar datos: la versión nueva guarda direccion y también calle, numero y distrito; se migran los pedidos históricos.</w:t>
      </w:r>
    </w:p>
    <w:p w:rsidR="00000000" w:rsidDel="00000000" w:rsidP="00000000" w:rsidRDefault="00000000" w:rsidRPr="00000000" w14:paraId="00000082">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3) Trasladar la lectura: la lectura y la asignación de repartidores por zona pasan a las columnas nuevas, controladas con un feature flag (o un canary); si algo falla se apaga el flag sin desplegar.</w:t>
      </w:r>
    </w:p>
    <w:p>
      <w:pPr>
        <w:widowControl w:val="0"/>
        <w:spacing w:before="27"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4) Contraer: direccion se elimina después del Cyber Wow, en un despliegue propio, cuando ninguna versión en ejecución la lee.</w:t>
      </w:r>
    </w:p>
    <w:p>
      <w:pPr>
        <w:widowControl w:val="0"/>
        <w:spacing w:before="27"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Estado de las columnas: </w:t>
      </w:r>
      <w:r>
        <w:rPr>
          <w:rFonts w:ascii="Times New Roman" w:cs="Times New Roman" w:eastAsia="Times New Roman" w:hAnsi="Times New Roman"/>
          <w:rtl w:val="0"/>
        </w:rPr>
        <w:t xml:space="preserve">antes: direccion; tras los pasos 1 a 3: direccion + calle + numero + distrito; tras estabilizarse (después del Cyber Wow): calle + numero + distrito.</w:t>
      </w:r>
    </w:p>
    <w:p>
      <w:pPr>
        <w:widowControl w:val="0"/>
        <w:spacing w:before="27"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Cuándo: </w:t>
      </w:r>
      <w:r>
        <w:rPr>
          <w:rFonts w:ascii="Times New Roman" w:cs="Times New Roman" w:eastAsia="Times New Roman" w:hAnsi="Times New Roman"/>
          <w:rtl w:val="0"/>
        </w:rPr>
        <w:t xml:space="preserve">los pasos 1 a 3 se despliegan semanas antes del Cyber Wow (quedan 5 semanas), para dar tiempo a estabilizar y validar los datos migrados. El día del evento no se despliega ningún cambio de esquema; a lo sumo se activa el feature flag. El paso 4 se hace después del evento.</w:t>
      </w:r>
    </w:p>
    <w:p w:rsidR="00000000" w:rsidDel="00000000" w:rsidP="00000000" w:rsidRDefault="00000000" w:rsidRPr="00000000" w14:paraId="00000083">
      <w:pPr>
        <w:widowControl w:val="0"/>
        <w:spacing w:before="13.3599853515625" w:line="240" w:lineRule="auto"/>
        <w:ind w:left="744.5199584960938" w:right="802.996826171875" w:hanging="355.37994384765625"/>
        <w:rPr>
          <w:rFonts w:ascii="Times New Roman" w:cs="Times New Roman" w:eastAsia="Times New Roman" w:hAnsi="Times New Roman"/>
        </w:rPr>
      </w:pPr>
      <w:r>
        <w:rPr>
          <w:rtl w:val="0"/>
        </w:rPr>
      </w:r>
    </w:p>
    <w:p w:rsidR="00000000" w:rsidDel="00000000" w:rsidP="00000000" w:rsidRDefault="00000000" w:rsidRPr="00000000" w14:paraId="00000084">
      <w:pPr>
        <w:widowControl w:val="0"/>
        <w:spacing w:before="13.3599853515625" w:line="240" w:lineRule="auto"/>
        <w:ind w:left="737.4800109863281" w:right="452.623291015625" w:hanging="348.3399963378906"/>
        <w:rPr>
          <w:rFonts w:ascii="Times New Roman" w:cs="Times New Roman" w:eastAsia="Times New Roman" w:hAnsi="Times New Roman"/>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c) (0.5 puntos) </w:t>
      </w:r>
      <w:r>
        <w:rPr>
          <w:rFonts w:ascii="Times New Roman" w:cs="Times New Roman" w:eastAsia="Times New Roman" w:hAnsi="Times New Roman"/>
          <w:rtl w:val="0"/>
        </w:rPr>
        <w:t xml:space="preserve">Defina qué métrica y qué valor revisaría durante el Cyber Wow para decidir volver a la versión anterior.</w:t>
      </w:r>
    </w:p>
    <w:p w:rsidR="00000000" w:rsidDel="00000000" w:rsidP="00000000" w:rsidRDefault="00000000" w:rsidRPr="00000000" w14:paraId="00000085">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Métrica: tasa de errores de las peticiones (5xx) al crear y consultar pedidos, junto con la proporción de pedidos sin distrito asignado (datos nuevos vacíos), observadas en una ventana de observación durante el Cyber Wow. Valor para revertir, declarado antes del evento: por ejemplo, tasa de errores mayor a 1 % durante 5 minutos consecutivos o pedidos sin distrito asignado por encima de lo esperado; en ese caso se revierte sin consultar (se apaga el feature flag o se vuelve al digest anterior).</w:t>
      </w:r>
    </w:p>
    <w:p w:rsidR="00000000" w:rsidDel="00000000" w:rsidP="00000000" w:rsidRDefault="00000000" w:rsidRPr="00000000" w14:paraId="00000086">
      <w:pPr>
        <w:widowControl w:val="0"/>
        <w:spacing w:line="240" w:lineRule="auto"/>
        <w:ind w:left="34.640045166015625" w:firstLine="0"/>
        <w:rPr>
          <w:rFonts w:ascii="Times New Roman" w:cs="Times New Roman" w:eastAsia="Times New Roman" w:hAnsi="Times New Roman"/>
        </w:rPr>
      </w:pPr>
      <w:r>
        <w:rPr>
          <w:rtl w:val="0"/>
        </w:rPr>
      </w:r>
    </w:p>
    <w:p w:rsidR="00000000" w:rsidDel="00000000" w:rsidP="00000000" w:rsidRDefault="00000000" w:rsidRPr="00000000" w14:paraId="00000087">
      <w:pPr>
        <w:widowControl w:val="0"/>
        <w:spacing w:line="240" w:lineRule="auto"/>
        <w:ind w:left="34.640045166015625" w:firstLine="0"/>
        <w:rPr>
          <w:rFonts w:ascii="Times New Roman" w:cs="Times New Roman" w:eastAsia="Times New Roman" w:hAnsi="Times New Roman"/>
        </w:rPr>
      </w:pPr>
      <w:r>
        <w:rPr>
          <w:rtl w:val="0"/>
        </w:rPr>
      </w:r>
    </w:p>
    <w:p w:rsidR="00000000" w:rsidDel="00000000" w:rsidP="00000000" w:rsidRDefault="00000000" w:rsidRPr="00000000" w14:paraId="00000088">
      <w:pPr>
        <w:widowControl w:val="0"/>
        <w:spacing w:line="240" w:lineRule="auto"/>
        <w:ind w:left="34.640045166015625" w:firstLine="0"/>
        <w:jc w:val="center"/>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Preguntas modelo · tipo Parte B (opcionales) </w:t>
      </w:r>
    </w:p>
    <w:p w:rsidR="00000000" w:rsidDel="00000000" w:rsidP="00000000" w:rsidRDefault="00000000" w:rsidRPr="00000000" w14:paraId="00000089">
      <w:pPr>
        <w:widowControl w:val="0"/>
        <w:spacing w:before="185.560302734375" w:line="240" w:lineRule="auto"/>
        <w:ind w:left="27.38006591796875" w:firstLine="0"/>
        <w:rPr>
          <w:rFonts w:ascii="Times New Roman" w:cs="Times New Roman" w:eastAsia="Times New Roman" w:hAnsi="Times New Roman"/>
        </w:rPr>
      </w:pPr>
      <w:r>
        <w:rPr>
          <w:rFonts w:ascii="Times New Roman" w:cs="Times New Roman" w:eastAsia="Times New Roman" w:hAnsi="Times New Roman"/>
          <w:rtl w:val="0"/>
        </w:rPr>
        <w:t xml:space="preserve">En el examen se eligen tres de seis casos. Aquí hay dos casos de muestra. </w:t>
      </w:r>
    </w:p>
    <w:p w:rsidR="00000000" w:rsidDel="00000000" w:rsidP="00000000" w:rsidRDefault="00000000" w:rsidRPr="00000000" w14:paraId="0000008A">
      <w:pPr>
        <w:widowControl w:val="0"/>
        <w:spacing w:before="360.860595703125" w:line="240" w:lineRule="auto"/>
        <w:ind w:left="30.44006347656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B-2 · Bodega Online: reemplazar la revisión manual de seguridad </w:t>
      </w:r>
    </w:p>
    <w:p w:rsidR="00000000" w:rsidDel="00000000" w:rsidP="00000000" w:rsidRDefault="00000000" w:rsidRPr="00000000" w14:paraId="0000008B">
      <w:pPr>
        <w:widowControl w:val="0"/>
        <w:spacing w:before="135.6396484375" w:line="240" w:lineRule="auto"/>
        <w:ind w:left="27.38006591796875" w:right="295.5419921875" w:hanging="1.320037841796875"/>
        <w:rPr>
          <w:rFonts w:ascii="Times New Roman" w:cs="Times New Roman" w:eastAsia="Times New Roman" w:hAnsi="Times New Roman"/>
        </w:rPr>
      </w:pPr>
      <w:r>
        <w:rPr>
          <w:rFonts w:ascii="Times New Roman" w:cs="Times New Roman" w:eastAsia="Times New Roman" w:hAnsi="Times New Roman"/>
          <w:rtl w:val="0"/>
        </w:rPr>
        <w:t xml:space="preserve">Bodega Online quiere reemplazar la revisión manual de tres días por controles en el pipeline. En la primera ejecución aparecen estos hallazgos: </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1880"/>
        <w:gridCol w:w="6820"/>
        <w:tblGridChange w:id="0">
          <w:tblGrid>
            <w:gridCol w:w="660"/>
            <w:gridCol w:w="1880"/>
            <w:gridCol w:w="6820"/>
          </w:tblGrid>
        </w:tblGridChange>
      </w:tblGrid>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ind w:left="116.9799804687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ind w:left="140.33996582031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ind w:left="141.05987548828125" w:firstLine="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Hallazgo</w:t>
            </w:r>
          </w:p>
        </w:tc>
      </w:tr>
      <w:tr>
        <w:trPr>
          <w:cantSplit w:val="0"/>
          <w:trHeight w:val="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ind w:left="138.97994995117188" w:firstLine="0"/>
              <w:rPr>
                <w:rFonts w:ascii="Times New Roman" w:cs="Times New Roman" w:eastAsia="Times New Roman" w:hAnsi="Times New Roman"/>
              </w:rPr>
            </w:pPr>
            <w:r>
              <w:rPr>
                <w:rFonts w:ascii="Times New Roman" w:cs="Times New Roman" w:eastAsia="Times New Roman" w:hAnsi="Times New Roman"/>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ind w:left="139.90005493164062" w:firstLine="0"/>
              <w:rPr>
                <w:rFonts w:ascii="Times New Roman" w:cs="Times New Roman" w:eastAsia="Times New Roman" w:hAnsi="Times New Roman"/>
              </w:rPr>
            </w:pPr>
            <w:r>
              <w:rPr>
                <w:rFonts w:ascii="Times New Roman" w:cs="Times New Roman" w:eastAsia="Times New Roman" w:hAnsi="Times New Roman"/>
                <w:rtl w:val="0"/>
              </w:rPr>
              <w:t xml:space="preserve">Secretos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ind w:left="139.2999267578125" w:right="539.48974609375" w:hanging="3.29986572265625"/>
              <w:rPr>
                <w:rFonts w:ascii="Times New Roman" w:cs="Times New Roman" w:eastAsia="Times New Roman" w:hAnsi="Times New Roman"/>
              </w:rPr>
            </w:pPr>
            <w:r>
              <w:rPr>
                <w:rFonts w:ascii="Times New Roman" w:cs="Times New Roman" w:eastAsia="Times New Roman" w:hAnsi="Times New Roman"/>
                <w:rtl w:val="0"/>
              </w:rPr>
              <w:t xml:space="preserve">Contraseña de la base de datos en un commit de hace un año, borrada después</w:t>
            </w:r>
          </w:p>
        </w:tc>
      </w:tr>
      <w:tr>
        <w:trPr>
          <w:cantSplit w:val="0"/>
          <w:trHeight w:val="8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ind w:left="121.3800048828125" w:firstLine="0"/>
              <w:rPr>
                <w:rFonts w:ascii="Times New Roman" w:cs="Times New Roman" w:eastAsia="Times New Roman" w:hAnsi="Times New Roman"/>
              </w:rPr>
            </w:pPr>
            <w:r>
              <w:rPr>
                <w:rFonts w:ascii="Times New Roman" w:cs="Times New Roman" w:eastAsia="Times New Roman" w:hAnsi="Times New Roman"/>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ind w:left="141.00006103515625" w:firstLine="0"/>
              <w:rPr>
                <w:rFonts w:ascii="Times New Roman" w:cs="Times New Roman" w:eastAsia="Times New Roman" w:hAnsi="Times New Roman"/>
              </w:rPr>
            </w:pPr>
            <w:r>
              <w:rPr>
                <w:rFonts w:ascii="Times New Roman" w:cs="Times New Roman" w:eastAsia="Times New Roman" w:hAnsi="Times New Roman"/>
                <w:rtl w:val="0"/>
              </w:rPr>
              <w:t xml:space="preserve">Composición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ind w:left="133.58001708984375" w:right="1008.11767578125" w:firstLine="2.4200439453125"/>
              <w:rPr>
                <w:rFonts w:ascii="Times New Roman" w:cs="Times New Roman" w:eastAsia="Times New Roman" w:hAnsi="Times New Roman"/>
              </w:rPr>
            </w:pPr>
            <w:r>
              <w:rPr>
                <w:rFonts w:ascii="Times New Roman" w:cs="Times New Roman" w:eastAsia="Times New Roman" w:hAnsi="Times New Roman"/>
                <w:rtl w:val="0"/>
              </w:rPr>
              <w:t xml:space="preserve">CVE crítica en una dependencia declarada; existe versión corregida</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ind w:left="124.23995971679688" w:firstLine="0"/>
              <w:rPr>
                <w:rFonts w:ascii="Times New Roman" w:cs="Times New Roman" w:eastAsia="Times New Roman" w:hAnsi="Times New Roman"/>
              </w:rPr>
            </w:pPr>
            <w:r>
              <w:rPr>
                <w:rFonts w:ascii="Times New Roman" w:cs="Times New Roman" w:eastAsia="Times New Roman" w:hAnsi="Times New Roman"/>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center"/>
              <w:rPr>
                <w:rFonts w:ascii="Times New Roman" w:cs="Times New Roman" w:eastAsia="Times New Roman" w:hAnsi="Times New Roman"/>
              </w:rPr>
            </w:pPr>
            <w:r>
              <w:rPr>
                <w:rFonts w:ascii="Times New Roman" w:cs="Times New Roman" w:eastAsia="Times New Roman" w:hAnsi="Times New Roman"/>
                <w:rtl w:val="0"/>
              </w:rPr>
              <w:t xml:space="preserve">Análisis estático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ind w:left="134.02008056640625" w:firstLine="0"/>
              <w:rPr>
                <w:rFonts w:ascii="Times New Roman" w:cs="Times New Roman" w:eastAsia="Times New Roman" w:hAnsi="Times New Roman"/>
              </w:rPr>
            </w:pPr>
            <w:r>
              <w:rPr>
                <w:rFonts w:ascii="Times New Roman" w:cs="Times New Roman" w:eastAsia="Times New Roman" w:hAnsi="Times New Roman"/>
                <w:rtl w:val="0"/>
              </w:rPr>
              <w:t xml:space="preserve">80 hallazgos preexistentes; ninguno nuevo en este pull request</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ind w:left="117.85995483398438" w:firstLine="0"/>
              <w:rPr>
                <w:rFonts w:ascii="Times New Roman" w:cs="Times New Roman" w:eastAsia="Times New Roman" w:hAnsi="Times New Roman"/>
              </w:rPr>
            </w:pPr>
            <w:r>
              <w:rPr>
                <w:rFonts w:ascii="Times New Roman" w:cs="Times New Roman" w:eastAsia="Times New Roman" w:hAnsi="Times New Roman"/>
                <w:rtl w:val="0"/>
              </w:rPr>
              <w:t xml:space="preserv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ind w:left="130" w:firstLine="0"/>
              <w:rPr>
                <w:rFonts w:ascii="Times New Roman" w:cs="Times New Roman" w:eastAsia="Times New Roman" w:hAnsi="Times New Roman"/>
              </w:rPr>
            </w:pPr>
            <w:r>
              <w:rPr>
                <w:rFonts w:ascii="Times New Roman" w:cs="Times New Roman" w:eastAsia="Times New Roman" w:hAnsi="Times New Roman"/>
                <w:rtl w:val="0"/>
              </w:rPr>
              <w:t xml:space="preserve">Análisis de IaC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ind w:left="141.05987548828125" w:firstLine="0"/>
              <w:rPr>
                <w:rFonts w:ascii="Times New Roman" w:cs="Times New Roman" w:eastAsia="Times New Roman" w:hAnsi="Times New Roman"/>
              </w:rPr>
            </w:pPr>
            <w:r>
              <w:rPr>
                <w:rFonts w:ascii="Times New Roman" w:cs="Times New Roman" w:eastAsia="Times New Roman" w:hAnsi="Times New Roman"/>
                <w:rtl w:val="0"/>
              </w:rPr>
              <w:t xml:space="preserve">Bucket de almacenamiento declarado con acceso público</w:t>
            </w:r>
          </w:p>
        </w:tc>
      </w:tr>
    </w:tbl>
    <w:p w:rsidR="00000000" w:rsidDel="00000000" w:rsidP="00000000" w:rsidRDefault="00000000" w:rsidRPr="00000000" w14:paraId="0000009B">
      <w:pPr>
        <w:widowControl w:val="0"/>
        <w:spacing w:line="240" w:lineRule="auto"/>
        <w:rPr>
          <w:rFonts w:ascii="Times New Roman" w:cs="Times New Roman" w:eastAsia="Times New Roman" w:hAnsi="Times New Roman"/>
        </w:rPr>
      </w:pPr>
      <w:r>
        <w:rPr>
          <w:rtl w:val="0"/>
        </w:rPr>
      </w:r>
    </w:p>
    <w:p w:rsidR="00000000" w:rsidDel="00000000" w:rsidP="00000000" w:rsidRDefault="00000000" w:rsidRPr="00000000" w14:paraId="0000009C">
      <w:pPr>
        <w:widowControl w:val="0"/>
        <w:spacing w:line="240" w:lineRule="auto"/>
        <w:rPr>
          <w:rFonts w:ascii="Times New Roman" w:cs="Times New Roman" w:eastAsia="Times New Roman" w:hAnsi="Times New Roman"/>
        </w:rPr>
      </w:pPr>
      <w:r>
        <w:rPr>
          <w:rtl w:val="0"/>
        </w:rPr>
      </w:r>
    </w:p>
    <w:p w:rsidR="00000000" w:rsidDel="00000000" w:rsidP="00000000" w:rsidRDefault="00000000" w:rsidRPr="00000000" w14:paraId="0000009D">
      <w:pPr>
        <w:keepNext/>
        <w:widowControl w:val="0"/>
        <w:spacing w:line="240" w:lineRule="auto"/>
        <w:ind w:left="18.13995361328125" w:right="1069.78271484375" w:hanging="0.219879150390625"/>
        <w:rPr>
          <w:rFonts w:ascii="Times New Roman" w:cs="Times New Roman" w:eastAsia="Times New Roman" w:hAnsi="Times New Roman"/>
        </w:rPr>
      </w:pPr>
      <w:r>
        <w:rPr>
          <w:rFonts w:ascii="Times New Roman" w:cs="Times New Roman" w:eastAsia="Times New Roman" w:hAnsi="Times New Roman"/>
          <w:b w:val="1"/>
          <w:bCs w:val="1"/>
          <w:rtl w:val="0"/>
        </w:rPr>
        <w:t xml:space="preserve">a) (2 puntos) </w:t>
      </w:r>
      <w:r>
        <w:rPr>
          <w:rFonts w:ascii="Times New Roman" w:cs="Times New Roman" w:eastAsia="Times New Roman" w:hAnsi="Times New Roman"/>
          <w:rtl w:val="0"/>
        </w:rPr>
        <w:t xml:space="preserve">Para cada hallazgo, decida si detiene el pipeline, se registra o requiere excepción, y justifique.</w:t>
      </w:r>
    </w:p>
    <w:tbl>
      <w:tblPr>
        <w:tblW w:w="900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0"/>
        <w:gridCol w:w="1600"/>
        <w:gridCol w:w="2800"/>
        <w:gridCol w:w="4040"/>
      </w:tblGrid>
      <w:tr>
        <w:trPr>
          <w:cantSplit w:val="1"/>
          <w:tblHeader w:val="1"/>
        </w:trPr>
        <w:tc>
          <w:tcPr>
            <w:tcW w:w="56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0"/>
                <w:szCs w:val="20"/>
                <w:rtl w:val="0"/>
              </w:rPr>
              <w:t xml:space="preserve">#</w:t>
            </w:r>
          </w:p>
        </w:tc>
        <w:tc>
          <w:tcPr>
            <w:tcW w:w="160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0"/>
                <w:szCs w:val="20"/>
                <w:rtl w:val="0"/>
              </w:rPr>
              <w:t xml:space="preserve">Control</w:t>
            </w:r>
          </w:p>
        </w:tc>
        <w:tc>
          <w:tcPr>
            <w:tcW w:w="280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0"/>
                <w:szCs w:val="20"/>
                <w:rtl w:val="0"/>
              </w:rPr>
              <w:t xml:space="preserve">Decisión</w:t>
            </w:r>
          </w:p>
        </w:tc>
        <w:tc>
          <w:tcPr>
            <w:tcW w:w="4040" w:type="dxa"/>
            <w:shd w:fill="E7E6E6"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b w:val="1"/>
                <w:bCs w:val="1"/>
                <w:sz w:val="20"/>
                <w:szCs w:val="20"/>
                <w:rtl w:val="0"/>
              </w:rPr>
              <w:t xml:space="preserve">Justificación</w:t>
            </w:r>
          </w:p>
        </w:tc>
      </w:tr>
      <w:tr>
        <w:trPr>
          <w:cantSplit w:val="1"/>
        </w:trPr>
        <w:tc>
          <w:tcPr>
            <w:tcW w:w="56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1</w:t>
            </w:r>
          </w:p>
        </w:tc>
        <w:tc>
          <w:tcPr>
            <w:tcW w:w="16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Secretos</w:t>
            </w:r>
          </w:p>
        </w:tc>
        <w:tc>
          <w:tcPr>
            <w:tcW w:w="28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Detiene el pipeline; rotar la contraseña y limpiar el historial. No admite excepción.</w:t>
            </w:r>
          </w:p>
        </w:tc>
        <w:tc>
          <w:tcPr>
            <w:tcW w:w="404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Aunque la línea se borró, el valor sigue en el historial de git: borrarla no resuelve nada. Una credencial nunca se exceptúa: se retira, se limpia del historial y se rota.</w:t>
            </w:r>
          </w:p>
        </w:tc>
      </w:tr>
      <w:tr>
        <w:trPr>
          <w:cantSplit w:val="1"/>
        </w:trPr>
        <w:tc>
          <w:tcPr>
            <w:tcW w:w="56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2</w:t>
            </w:r>
          </w:p>
        </w:tc>
        <w:tc>
          <w:tcPr>
            <w:tcW w:w="16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Composición (SCA)</w:t>
            </w:r>
          </w:p>
        </w:tc>
        <w:tc>
          <w:tcPr>
            <w:tcW w:w="28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Detiene; subir a la versión corregida.</w:t>
            </w:r>
          </w:p>
        </w:tc>
        <w:tc>
          <w:tcPr>
            <w:tcW w:w="404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Severidad crítica, en una dependencia declarada (alcanzable) y con corrección disponible: no hay motivo para dejarla pasar.</w:t>
            </w:r>
          </w:p>
        </w:tc>
      </w:tr>
      <w:tr>
        <w:trPr>
          <w:cantSplit w:val="1"/>
        </w:trPr>
        <w:tc>
          <w:tcPr>
            <w:tcW w:w="56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3</w:t>
            </w:r>
          </w:p>
        </w:tc>
        <w:tc>
          <w:tcPr>
            <w:tcW w:w="16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Análisis estático</w:t>
            </w:r>
          </w:p>
        </w:tc>
        <w:tc>
          <w:tcPr>
            <w:tcW w:w="28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Se registra e inventaría (no detiene).</w:t>
            </w:r>
          </w:p>
        </w:tc>
        <w:tc>
          <w:tcPr>
            <w:tcW w:w="404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Son hallazgos heredados y el pull request no introduce ninguno nuevo. El gate detiene lo nuevo e inventaría lo heredado, que se planifica y corrige después.</w:t>
            </w:r>
          </w:p>
        </w:tc>
      </w:tr>
      <w:tr>
        <w:trPr>
          <w:cantSplit w:val="1"/>
        </w:trPr>
        <w:tc>
          <w:tcPr>
            <w:tcW w:w="56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4</w:t>
            </w:r>
          </w:p>
        </w:tc>
        <w:tc>
          <w:tcPr>
            <w:tcW w:w="16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Análisis de IaC</w:t>
            </w:r>
          </w:p>
        </w:tc>
        <w:tc>
          <w:tcPr>
            <w:tcW w:w="280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Detiene; declarar el bucket como privado.</w:t>
            </w:r>
          </w:p>
        </w:tc>
        <w:tc>
          <w:tcPr>
            <w:tcW w:w="4040" w:type="dxa"/>
            <w:shd w:fill="auto" w:val="clear"/>
            <w:tcMar>
              <w:top w:w="80" w:type="dxa"/>
              <w:left w:w="100" w:type="dxa"/>
              <w:bottom w:w="80" w:type="dxa"/>
              <w:right w:w="100" w:type="dxa"/>
            </w:tcMar>
            <w:vAlign w:val="top"/>
          </w:tcPr>
          <w:p>
            <w:pPr>
              <w:widowControl w:val="0"/>
              <w:spacing w:before="0" w:after="0" w:line="240" w:lineRule="auto"/>
              <w:ind w:left="0" w:right="0" w:firstLine="0"/>
              <w:jc w:val="left"/>
              <w:rPr>
                <w:rFonts w:ascii="Times New Roman" w:cs="Times New Roman" w:eastAsia="Times New Roman" w:hAnsi="Times New Roman"/>
              </w:rPr>
            </w:pPr>
            <w:r>
              <w:rPr>
                <w:rFonts w:ascii="Times New Roman" w:cs="Times New Roman" w:eastAsia="Times New Roman" w:hAnsi="Times New Roman"/>
                <w:sz w:val="20"/>
                <w:szCs w:val="20"/>
                <w:rtl w:val="0"/>
              </w:rPr>
              <w:t xml:space="preserve">Exposición pública declarada en la infraestructura: es un hallazgo crítico de seguridad que debe corregirse antes de desplegar.</w:t>
            </w:r>
          </w:p>
        </w:tc>
      </w:tr>
    </w:tbl>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rtl w:val="0"/>
        </w:rPr>
        <w:t xml:space="preserve">Una excepción solo se usaría para un hallazgo que no se pueda corregir de inmediato y se acepte de forma temporal (nunca una credencial): se registra con identificador del hallazgo, razón, responsable y fecha de vencimiento, y al vencer el pipeline vuelve a detenerse. Ninguno de los cuatro hallazgos requiere excepción.</w:t>
      </w:r>
    </w:p>
    <w:p w:rsidR="00000000" w:rsidDel="00000000" w:rsidP="00000000" w:rsidRDefault="00000000" w:rsidRPr="00000000" w14:paraId="0000009F">
      <w:pPr>
        <w:widowControl w:val="0"/>
        <w:spacing w:before="313.3599853515625" w:line="240" w:lineRule="auto"/>
        <w:ind w:left="19.239959716796875" w:right="75.8056640625" w:firstLine="5.279998779296875"/>
        <w:rPr>
          <w:rFonts w:ascii="Times New Roman" w:cs="Times New Roman" w:eastAsia="Times New Roman" w:hAnsi="Times New Roman"/>
        </w:rPr>
      </w:pPr>
      <w:r>
        <w:rPr>
          <w:rFonts w:ascii="Times New Roman" w:cs="Times New Roman" w:eastAsia="Times New Roman" w:hAnsi="Times New Roman"/>
          <w:b w:val="1"/>
          <w:bCs w:val="1"/>
          <w:rtl w:val="0"/>
        </w:rPr>
        <w:t xml:space="preserve">b) (1 punto) </w:t>
      </w:r>
      <w:r>
        <w:rPr>
          <w:rFonts w:ascii="Times New Roman" w:cs="Times New Roman" w:eastAsia="Times New Roman" w:hAnsi="Times New Roman"/>
          <w:rtl w:val="0"/>
        </w:rPr>
        <w:t xml:space="preserve">Indique qué papel conserva el área de seguridad cuando ya no revisa cada salida. </w:t>
      </w:r>
      <w:r>
        <w:rPr>
          <w:rFonts w:ascii="Times New Roman" w:cs="Times New Roman" w:eastAsia="Times New Roman" w:hAnsi="Times New Roman"/>
          <w:b w:val="1"/>
          <w:bCs w:val="1"/>
          <w:rtl w:val="0"/>
        </w:rPr>
        <w:t xml:space="preserve">c) (1 punto) </w:t>
      </w:r>
      <w:r>
        <w:rPr>
          <w:rFonts w:ascii="Times New Roman" w:cs="Times New Roman" w:eastAsia="Times New Roman" w:hAnsi="Times New Roman"/>
          <w:rtl w:val="0"/>
        </w:rPr>
        <w:t xml:space="preserve">Relacione cada control con una práctica de NIST SP 800-218.</w:t>
      </w:r>
    </w:p>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b) </w:t>
      </w:r>
      <w:r>
        <w:rPr>
          <w:rFonts w:ascii="Times New Roman" w:cs="Times New Roman" w:eastAsia="Times New Roman" w:hAnsi="Times New Roman"/>
          <w:rtl w:val="0"/>
        </w:rPr>
        <w:t xml:space="preserve">El área de seguridad deja de revisar cada salida y pasa a definir y gobernar la política como código: fija los umbrales (qué detiene y qué solo se registra), aprueba y da seguimiento a las excepciones con responsable y vencimiento, revisa los cambios de alto riesgo y audita los resultados y el número de excepciones vigentes. Deja de ser una etapa de espera de 72 horas: su trabajo ocurre antes (configurar las reglas) y después (auditar y responder a incidentes), no en cada despliegue.</w:t>
      </w:r>
    </w:p>
    <w:p>
      <w:pPr>
        <w:widowControl w:val="0"/>
        <w:spacing w:before="120" w:after="0" w:line="240" w:lineRule="auto"/>
        <w:ind w:left="389" w:right="801"/>
        <w:jc w:val="both"/>
        <w:rPr>
          <w:rFonts w:ascii="Times New Roman" w:cs="Times New Roman" w:eastAsia="Times New Roman" w:hAnsi="Times New Roman"/>
        </w:rPr>
      </w:pPr>
      <w:r>
        <w:rPr>
          <w:rFonts w:ascii="Times New Roman" w:cs="Times New Roman" w:eastAsia="Times New Roman" w:hAnsi="Times New Roman"/>
          <w:b w:val="1"/>
          <w:bCs w:val="1"/>
          <w:rtl w:val="0"/>
        </w:rPr>
        <w:t xml:space="preserve">c) </w:t>
      </w:r>
      <w:r>
        <w:rPr>
          <w:rFonts w:ascii="Times New Roman" w:cs="Times New Roman" w:eastAsia="Times New Roman" w:hAnsi="Times New Roman"/>
          <w:rtl w:val="0"/>
        </w:rPr>
        <w:t xml:space="preserve">Relación de cada control con una práctica del NIST SP 800-218 (SSDF):</w:t>
      </w:r>
    </w:p>
    <w:p>
      <w:pPr>
        <w:widowControl w:val="0"/>
        <w:numPr>
          <w:ilvl w:val="0"/>
          <w:numId w:val="1"/>
        </w:numPr>
        <w:spacing w:before="60" w:after="0" w:line="240" w:lineRule="auto"/>
        <w:ind w:left="720" w:right="801" w:hanging="360"/>
        <w:jc w:val="both"/>
        <w:rPr>
          <w:rFonts w:ascii="Times New Roman" w:cs="Times New Roman" w:eastAsia="Times New Roman" w:hAnsi="Times New Roman"/>
        </w:rPr>
      </w:pPr>
      <w:r>
        <w:rPr>
          <w:rFonts w:ascii="Times New Roman" w:cs="Times New Roman" w:eastAsia="Times New Roman" w:hAnsi="Times New Roman"/>
          <w:rtl w:val="0"/>
        </w:rPr>
        <w:t xml:space="preserve">Detección de secretos → PW.7: revisar o analizar el código legible para encontrar vulnerabilidades (complementaria: PS.1, proteger el código contra acceso no autorizado).</w:t>
      </w:r>
    </w:p>
    <w:p>
      <w:pPr>
        <w:widowControl w:val="0"/>
        <w:numPr>
          <w:ilvl w:val="0"/>
          <w:numId w:val="1"/>
        </w:numPr>
        <w:spacing w:before="60" w:after="0" w:line="240" w:lineRule="auto"/>
        <w:ind w:left="720" w:right="801" w:hanging="360"/>
        <w:jc w:val="both"/>
        <w:rPr>
          <w:rFonts w:ascii="Times New Roman" w:cs="Times New Roman" w:eastAsia="Times New Roman" w:hAnsi="Times New Roman"/>
        </w:rPr>
      </w:pPr>
      <w:r>
        <w:rPr>
          <w:rFonts w:ascii="Times New Roman" w:cs="Times New Roman" w:eastAsia="Times New Roman" w:hAnsi="Times New Roman"/>
          <w:rtl w:val="0"/>
        </w:rPr>
        <w:t xml:space="preserve">Análisis de composición (SCA) → PW.4: reutilizar software existente y verificar los componentes de terceros.</w:t>
      </w:r>
    </w:p>
    <w:p>
      <w:pPr>
        <w:widowControl w:val="0"/>
        <w:numPr>
          <w:ilvl w:val="0"/>
          <w:numId w:val="1"/>
        </w:numPr>
        <w:spacing w:before="60" w:after="0" w:line="240" w:lineRule="auto"/>
        <w:ind w:left="720" w:right="801" w:hanging="360"/>
        <w:jc w:val="both"/>
        <w:rPr>
          <w:rFonts w:ascii="Times New Roman" w:cs="Times New Roman" w:eastAsia="Times New Roman" w:hAnsi="Times New Roman"/>
        </w:rPr>
      </w:pPr>
      <w:r>
        <w:rPr>
          <w:rFonts w:ascii="Times New Roman" w:cs="Times New Roman" w:eastAsia="Times New Roman" w:hAnsi="Times New Roman"/>
          <w:rtl w:val="0"/>
        </w:rPr>
        <w:t xml:space="preserve">Análisis estático (SAST) → PW.7: revisar o analizar el código legible para encontrar vulnerabilidades.</w:t>
      </w:r>
    </w:p>
    <w:p>
      <w:pPr>
        <w:widowControl w:val="0"/>
        <w:numPr>
          <w:ilvl w:val="0"/>
          <w:numId w:val="1"/>
        </w:numPr>
        <w:spacing w:before="60" w:after="0" w:line="240" w:lineRule="auto"/>
        <w:ind w:left="720" w:right="801" w:hanging="360"/>
        <w:jc w:val="both"/>
        <w:rPr>
          <w:rFonts w:ascii="Times New Roman" w:cs="Times New Roman" w:eastAsia="Times New Roman" w:hAnsi="Times New Roman"/>
        </w:rPr>
      </w:pPr>
      <w:r>
        <w:rPr>
          <w:rFonts w:ascii="Times New Roman" w:cs="Times New Roman" w:eastAsia="Times New Roman" w:hAnsi="Times New Roman"/>
          <w:rtl w:val="0"/>
        </w:rPr>
        <w:t xml:space="preserve">Análisis de IaC → PW.7: analizar la declaración de infraestructura (como código) en busca de vulnerabilidades (complementaria: PW.9, configurar el software para que sea seguro por defecto).</w:t>
      </w:r>
    </w:p>
    <w:p w:rsidR="00000000" w:rsidDel="00000000" w:rsidP="00000000" w:rsidRDefault="00000000" w:rsidRPr="00000000" w14:paraId="000000A1">
      <w:pPr>
        <w:widowControl w:val="0"/>
        <w:spacing w:line="240" w:lineRule="auto"/>
        <w:rPr>
          <w:rFonts w:ascii="Times New Roman" w:cs="Times New Roman" w:eastAsia="Times New Roman" w:hAnsi="Times New Roman"/>
        </w:rPr>
      </w:pPr>
      <w:r>
        <w:rPr>
          <w:rtl w:val="0"/>
        </w:rPr>
      </w:r>
    </w:p>
    <w:sectPr>
      <w:head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