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9827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для Claude: разработка исследовательского комплекса Geant4 + Python для моделирования рассеяния синхротронного излучения при рентгенолитографии</w:t>
      </w:r>
    </w:p>
    <w:p w14:paraId="21CDFE8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0. Роль, задача и требования к результату</w:t>
      </w:r>
    </w:p>
    <w:p w14:paraId="76AAFE0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выступаешь как научный разработчик программного обеспечения, специализирующийся на физике синхротронного излучения, методе Монте-Карло, Geant4, вычислительной дозиметрии и рентгенолитографии.</w:t>
      </w:r>
    </w:p>
    <w:p w14:paraId="18DF3F3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создать полноценный, документированный и тестируемый пакет программ на C++ и Python для моделирования прохождения полихроматического синхротронного рентгеновского излучения через элементы экспериментальной станции LIGA накопителя ВЭПП-3, исследуемые мембраны рентгеновских масок и фоторезист ПММА.</w:t>
      </w:r>
    </w:p>
    <w:p w14:paraId="4789B6B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научная цель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количественно определить, какую часть поглощённой дозы в ПММА формируют фотоны, испытавшие рассеяние в исследуемых мембранах, и установить влияние материала, толщины и положения мембраны на пространственное дозовое распределение вблизи краёв отверстий рентгеношаблона.</w:t>
      </w:r>
    </w:p>
    <w:p w14:paraId="0934579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реально работающие программы, а не концептуальные примеры или псевдокод. Сопроводи их физическим обоснованием, инструкциями по установке, тестами, примерами конфигураций и средствами обработки результатов.</w:t>
      </w:r>
    </w:p>
    <w:p w14:paraId="3811EB8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делится на восемь последовательных этапов. Каждый этап должен иметь проверяемый результат.</w:t>
      </w:r>
    </w:p>
    <w:p w14:paraId="2285EE3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Используемые источники</w:t>
      </w:r>
    </w:p>
    <w:p w14:paraId="071183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документы, которые я прикрепляю:</w:t>
      </w:r>
    </w:p>
    <w:p w14:paraId="45F1DAC6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Диссертация Б. Г. Гольденберга «Создание LIGA-технологического комплекса на источнике синхротронного излучения ВЭПП-3», 2011 год. Особое внимание уделить разделам 1.2, 2.1, 2.2.1 и 2.2.2.</w:t>
      </w:r>
    </w:p>
    <w:p w14:paraId="6A62AA21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 «Схемы.pptx».</w:t>
      </w:r>
    </w:p>
    <w:p w14:paraId="6625A9C6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«К-расчёту-профиля-бериллий 200 мкм.docx».</w:t>
      </w:r>
    </w:p>
    <w:p w14:paraId="4DEEFF73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«К-расчёту-профиля-стеклоуглерод.docx».</w:t>
      </w:r>
    </w:p>
    <w:p w14:paraId="64CAB58B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«К-расчёту-профиля-лейкосапфир.docx».</w:t>
      </w:r>
    </w:p>
    <w:p w14:paraId="4FA37C5F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«К-расчёту-профиля-лейкосапфир-280мм-от-маски.docx».</w:t>
      </w:r>
    </w:p>
    <w:p w14:paraId="4DE73169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«Neustroeva.rtf» — тезисы с постановкой научной задачи.</w:t>
      </w:r>
    </w:p>
    <w:p w14:paraId="395F6E60" w14:textId="77777777" w:rsidR="00565D98" w:rsidRPr="00565D98" w:rsidRDefault="00565D98" w:rsidP="00565D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«Отчет на 24 апреля…» — исключительно как описание выполненной ранее работы и подходов к обработке данных. Ранние тестовые геометрии и параметры пучков из него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использовать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1A1B9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Дополнительные источники:</w:t>
      </w:r>
    </w:p>
    <w:p w14:paraId="0DA0301E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lastRenderedPageBreak/>
        <w:t xml:space="preserve">Goldenberg et al., </w:t>
      </w:r>
      <w:r w:rsidRPr="00565D98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ru-RU"/>
        </w:rPr>
        <w:t>Multifunctional X-ray Lithography Station at VEPP-3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, Physics Procedia, 2016.</w:t>
      </w:r>
    </w:p>
    <w:p w14:paraId="5562A957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Официальная документация Geant4.</w:t>
      </w:r>
    </w:p>
    <w:p w14:paraId="45076285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NIST XCOM — коэффициенты взаимодействия фотонов с веществом.</w:t>
      </w:r>
    </w:p>
    <w:p w14:paraId="475B6215" w14:textId="77777777" w:rsidR="00565D98" w:rsidRPr="00565D98" w:rsidRDefault="00565D98" w:rsidP="00565D9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публикации о физике и оборудовании станции LIGA на ВЭПП-3.</w:t>
      </w:r>
    </w:p>
    <w:p w14:paraId="17CE8A5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Иерархия исходных данных:</w:t>
      </w:r>
    </w:p>
    <w:p w14:paraId="699DBC63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Техзадания «К-расчёту-профиля…» — для индивидуальных экспериментальных условий.</w:t>
      </w:r>
    </w:p>
    <w:p w14:paraId="6351162D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Презентация «Схемы» — для геометрии, толщины ПММА и дополнительного варианта с титаном.</w:t>
      </w:r>
    </w:p>
    <w:p w14:paraId="38CCB1FC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Диссертация Гольденберга — для физики и характеристик источника.</w:t>
      </w:r>
    </w:p>
    <w:p w14:paraId="1FD4F122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проверяемые публикации — для независимой проверки.</w:t>
      </w:r>
    </w:p>
    <w:p w14:paraId="47335DFF" w14:textId="77777777" w:rsidR="00565D98" w:rsidRPr="00565D98" w:rsidRDefault="00565D98" w:rsidP="00565D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Обоснованные расчётные предположения — только при отсутствии исходных данных, с обязательной пометкой.</w:t>
      </w:r>
    </w:p>
    <w:p w14:paraId="18A9E5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график из файла «Спектр-источника.docx» как входной спектр или эталон, поскольку его физическая и численная корректность не подтверждена.</w:t>
      </w:r>
    </w:p>
    <w:p w14:paraId="48E059C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источники противоречат друг другу, не выбирай значение произвольно. Зафиксируй расхождение, определи приоритет согласно этой инструкции и укажи влияние неопределённости на расчёт.</w:t>
      </w:r>
    </w:p>
    <w:p w14:paraId="61E135BB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1725AA">
          <v:rect id="_x0000_i1025" style="width:0;height:1.5pt" o:hralign="center" o:hrstd="t" o:hr="t" fillcolor="#a0a0a0" stroked="f"/>
        </w:pict>
      </w:r>
    </w:p>
    <w:p w14:paraId="17D72C3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Точные исходные параметры установки</w:t>
      </w:r>
    </w:p>
    <w:p w14:paraId="34C8E9D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Источник излучения ВЭПП-3</w:t>
      </w:r>
    </w:p>
    <w:p w14:paraId="1ABEBF9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следующие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950"/>
      </w:tblGrid>
      <w:tr w:rsidR="00565D98" w:rsidRPr="00565D98" w14:paraId="3D48B0F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7E7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270671C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Значение</w:t>
            </w:r>
          </w:p>
        </w:tc>
      </w:tr>
      <w:tr w:rsidR="00565D98" w:rsidRPr="00565D98" w14:paraId="5E58C80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F33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Энергия электронов</w:t>
            </w:r>
          </w:p>
        </w:tc>
        <w:tc>
          <w:tcPr>
            <w:tcW w:w="0" w:type="auto"/>
            <w:vAlign w:val="center"/>
            <w:hideMark/>
          </w:tcPr>
          <w:p w14:paraId="271150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ГэВ</w:t>
            </w:r>
          </w:p>
        </w:tc>
      </w:tr>
      <w:tr w:rsidR="00565D98" w:rsidRPr="00565D98" w14:paraId="250CBB8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1A1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Магнитное поле основного полюса</w:t>
            </w:r>
          </w:p>
        </w:tc>
        <w:tc>
          <w:tcPr>
            <w:tcW w:w="0" w:type="auto"/>
            <w:vAlign w:val="center"/>
            <w:hideMark/>
          </w:tcPr>
          <w:p w14:paraId="453BDFF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Тл</w:t>
            </w:r>
          </w:p>
        </w:tc>
      </w:tr>
      <w:tr w:rsidR="00565D98" w:rsidRPr="00565D98" w14:paraId="6C3C1F0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258D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 энергия фотонов</w:t>
            </w:r>
          </w:p>
        </w:tc>
        <w:tc>
          <w:tcPr>
            <w:tcW w:w="0" w:type="auto"/>
            <w:vAlign w:val="center"/>
            <w:hideMark/>
          </w:tcPr>
          <w:p w14:paraId="47964E0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5,3 кэВ</w:t>
            </w:r>
          </w:p>
        </w:tc>
      </w:tr>
      <w:tr w:rsidR="00565D98" w:rsidRPr="00565D98" w14:paraId="5277E9C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7FF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Критическая длина волны</w:t>
            </w:r>
          </w:p>
        </w:tc>
        <w:tc>
          <w:tcPr>
            <w:tcW w:w="0" w:type="auto"/>
            <w:vAlign w:val="center"/>
            <w:hideMark/>
          </w:tcPr>
          <w:p w14:paraId="65002AD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около 2,33 Å</w:t>
            </w:r>
          </w:p>
        </w:tc>
      </w:tr>
      <w:tr w:rsidR="00565D98" w:rsidRPr="00565D98" w14:paraId="3B2A000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13D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Лоренц-фактор электронов</w:t>
            </w:r>
          </w:p>
        </w:tc>
        <w:tc>
          <w:tcPr>
            <w:tcW w:w="0" w:type="auto"/>
            <w:vAlign w:val="center"/>
            <w:hideMark/>
          </w:tcPr>
          <w:p w14:paraId="641600C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приблизительно 3914</w:t>
            </w:r>
          </w:p>
        </w:tc>
      </w:tr>
      <w:tr w:rsidR="00565D98" w:rsidRPr="00565D98" w14:paraId="2CA6400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1B6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Расстояние до экспериментальной системы</w:t>
            </w:r>
          </w:p>
        </w:tc>
        <w:tc>
          <w:tcPr>
            <w:tcW w:w="0" w:type="auto"/>
            <w:vAlign w:val="center"/>
            <w:hideMark/>
          </w:tcPr>
          <w:p w14:paraId="56DB0D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20,3 м, согласно техзаданиям</w:t>
            </w:r>
          </w:p>
        </w:tc>
      </w:tr>
      <w:tr w:rsidR="00565D98" w:rsidRPr="00565D98" w14:paraId="5BFE342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2963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Суммарная толщина бериллиевых окон</w:t>
            </w:r>
          </w:p>
        </w:tc>
        <w:tc>
          <w:tcPr>
            <w:tcW w:w="0" w:type="auto"/>
            <w:vAlign w:val="center"/>
            <w:hideMark/>
          </w:tcPr>
          <w:p w14:paraId="7579C81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500 мкм</w:t>
            </w:r>
          </w:p>
        </w:tc>
      </w:tr>
      <w:tr w:rsidR="00565D98" w:rsidRPr="00565D98" w14:paraId="6B55BAC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D10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Разбиение бериллиевых окон в диссертации</w:t>
            </w:r>
          </w:p>
        </w:tc>
        <w:tc>
          <w:tcPr>
            <w:tcW w:w="0" w:type="auto"/>
            <w:vAlign w:val="center"/>
            <w:hideMark/>
          </w:tcPr>
          <w:p w14:paraId="1972FCB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+ 100 + 300 мкм</w:t>
            </w:r>
          </w:p>
        </w:tc>
      </w:tr>
      <w:tr w:rsidR="00565D98" w:rsidRPr="00565D98" w14:paraId="21260789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CE1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Ток накопителя</w:t>
            </w:r>
          </w:p>
        </w:tc>
        <w:tc>
          <w:tcPr>
            <w:tcW w:w="0" w:type="auto"/>
            <w:vAlign w:val="center"/>
            <w:hideMark/>
          </w:tcPr>
          <w:p w14:paraId="3B4D579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50–130 мА — диапазон из диссертации</w:t>
            </w:r>
          </w:p>
        </w:tc>
      </w:tr>
      <w:tr w:rsidR="00565D98" w:rsidRPr="00565D98" w14:paraId="073D81C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D7C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Референсный ток для расчётов</w:t>
            </w:r>
          </w:p>
        </w:tc>
        <w:tc>
          <w:tcPr>
            <w:tcW w:w="0" w:type="auto"/>
            <w:vAlign w:val="center"/>
            <w:hideMark/>
          </w:tcPr>
          <w:p w14:paraId="3A91D24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 мА</w:t>
            </w:r>
          </w:p>
        </w:tc>
      </w:tr>
      <w:tr w:rsidR="00565D98" w:rsidRPr="00565D98" w14:paraId="1953E970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A2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Вертикальное экспозиционное сканирование</w:t>
            </w:r>
          </w:p>
        </w:tc>
        <w:tc>
          <w:tcPr>
            <w:tcW w:w="0" w:type="auto"/>
            <w:vAlign w:val="center"/>
            <w:hideMark/>
          </w:tcPr>
          <w:p w14:paraId="03095D7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±15 мм</w:t>
            </w:r>
          </w:p>
        </w:tc>
      </w:tr>
      <w:tr w:rsidR="00565D98" w:rsidRPr="00565D98" w14:paraId="5AEB1F08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388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Характерный размер электронного пучка в точке излучения</w:t>
            </w:r>
          </w:p>
        </w:tc>
        <w:tc>
          <w:tcPr>
            <w:tcW w:w="0" w:type="auto"/>
            <w:vAlign w:val="center"/>
            <w:hideMark/>
          </w:tcPr>
          <w:p w14:paraId="0599089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0,5 мм по вертикали и 2 мм по горизонтали</w:t>
            </w:r>
          </w:p>
        </w:tc>
      </w:tr>
      <w:tr w:rsidR="00565D98" w:rsidRPr="00565D98" w14:paraId="106851F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6D1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Угловая оценка из диссертации</w:t>
            </w:r>
          </w:p>
        </w:tc>
        <w:tc>
          <w:tcPr>
            <w:tcW w:w="0" w:type="auto"/>
            <w:vAlign w:val="center"/>
            <w:hideMark/>
          </w:tcPr>
          <w:p w14:paraId="22F0F15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0,259 мрад при указанных автором условиях</w:t>
            </w:r>
          </w:p>
        </w:tc>
      </w:tr>
      <w:tr w:rsidR="00565D98" w:rsidRPr="00565D98" w14:paraId="45488027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D1D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Угловое ограничение центрального канала</w:t>
            </w:r>
          </w:p>
        </w:tc>
        <w:tc>
          <w:tcPr>
            <w:tcW w:w="0" w:type="auto"/>
            <w:vAlign w:val="center"/>
            <w:hideMark/>
          </w:tcPr>
          <w:p w14:paraId="4C070B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±0,35 мрад — проверить физический смысл и направление ограничения</w:t>
            </w:r>
          </w:p>
        </w:tc>
      </w:tr>
      <w:tr w:rsidR="00565D98" w:rsidRPr="00565D98" w14:paraId="3E7EF44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3E7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Максимальные размеры пучка в плоскости станции</w:t>
            </w:r>
          </w:p>
        </w:tc>
        <w:tc>
          <w:tcPr>
            <w:tcW w:w="0" w:type="auto"/>
            <w:vAlign w:val="center"/>
            <w:hideMark/>
          </w:tcPr>
          <w:p w14:paraId="258D72E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 × 72 мм</w:t>
            </w:r>
          </w:p>
        </w:tc>
      </w:tr>
    </w:tbl>
    <w:p w14:paraId="276EC74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источника и угловую оценку 0,259 мрад нельзя автоматически интерпретировать как стандартные отклонения независимых гауссовых распределений.</w:t>
      </w:r>
    </w:p>
    <w:p w14:paraId="5FE0979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— синхротронное излучение трёхполюсного магнитного устройства. Не подменять его произвольным гауссовым спектром, излучением рентгеновской трубки или моноэнергетическим пучком.</w:t>
      </w:r>
    </w:p>
    <w:p w14:paraId="46241B5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Общая геометрия</w:t>
      </w:r>
    </w:p>
    <w:p w14:paraId="7239241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пучка принять вдоль положительной оси Z.</w:t>
      </w:r>
    </w:p>
    <w:p w14:paraId="152A06C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основных элементов:</w:t>
      </w:r>
    </w:p>
    <w:p w14:paraId="0853EA4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Источник СИ.</w:t>
      </w:r>
    </w:p>
    <w:p w14:paraId="164F4651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Бериллиевые окна общей толщиной 500 мкм.</w:t>
      </w:r>
    </w:p>
    <w:p w14:paraId="7A493E74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фильтр.</w:t>
      </w:r>
    </w:p>
    <w:p w14:paraId="66EDEEB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мембрана.</w:t>
      </w:r>
    </w:p>
    <w:p w14:paraId="50EB9EA6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Рентгеновский шаблон с титановым несущим слоем и золотым поглотителем.</w:t>
      </w:r>
    </w:p>
    <w:p w14:paraId="7A321AAC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Каптоновая плёнка.</w:t>
      </w:r>
    </w:p>
    <w:p w14:paraId="6F36268D" w14:textId="77777777" w:rsidR="00565D98" w:rsidRPr="00565D98" w:rsidRDefault="00565D98" w:rsidP="00565D9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Слой ПММА.</w:t>
      </w:r>
    </w:p>
    <w:p w14:paraId="0B71E8F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Толщина ПММА во всех вариантах строго 15 мкм.</w:t>
      </w:r>
    </w:p>
    <w:p w14:paraId="2C03C57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фиксированный параметр настоящей работы. Не использовать толщину 1 мкм или другие значения из ранних тестов.</w:t>
      </w:r>
    </w:p>
    <w:p w14:paraId="27BB4FB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Рентгеношаблон содержит:</w:t>
      </w:r>
    </w:p>
    <w:p w14:paraId="57EE892E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титановый несущий слой толщиной 2,3 мкм;</w:t>
      </w:r>
    </w:p>
    <w:p w14:paraId="75119827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золотой поглощающий рисунок толщиной 22 мкм;</w:t>
      </w:r>
    </w:p>
    <w:p w14:paraId="3F070655" w14:textId="77777777" w:rsidR="00565D98" w:rsidRPr="00565D98" w:rsidRDefault="00565D98" w:rsidP="00565D9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квадратные отверстия с размерами, указанными для каждого эксперимента.</w:t>
      </w:r>
    </w:p>
    <w:p w14:paraId="0B8AAF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Отверстие означает отсутствие золота в соответствующей области. Титановая основа рентгеношаблона при этом сохраняется, если физическая конструкция не предусматривает сквозного отверстия в титане.</w:t>
      </w:r>
    </w:p>
    <w:p w14:paraId="627EFCF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моделировать отверстие как сквозной канал через все слои, если в эксперименте отверстие сформировано только в золотом поглотителе.</w:t>
      </w:r>
    </w:p>
    <w:p w14:paraId="3CBC342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Взаимное расположение Au и Ti относительно направления пучка сверить с экспериментальными схемами. Если ориентация не установлена однозначно, реализовать оба положения как конфигурационные варианты и исследовать их влияние.</w:t>
      </w:r>
    </w:p>
    <w:p w14:paraId="1B2A7A0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Эксперимент № 1 — бериллий</w:t>
      </w:r>
    </w:p>
    <w:p w14:paraId="4797B2DC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Исследуемая мембрана: Be.</w:t>
      </w:r>
    </w:p>
    <w:p w14:paraId="21B57FBC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200 мкм.</w:t>
      </w:r>
    </w:p>
    <w:p w14:paraId="4AF212A8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ней алюминиевый фильтр: 800 мкм.</w:t>
      </w:r>
    </w:p>
    <w:p w14:paraId="43C29C2F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между Al и исследуемой мембраной: 200 мм.</w:t>
      </w:r>
    </w:p>
    <w:p w14:paraId="1BEE9928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2B766475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 рентгеношаблона: Ti, 2,3 мкм.</w:t>
      </w:r>
    </w:p>
    <w:p w14:paraId="77F89692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Поглотитель: Au, 22 мкм.</w:t>
      </w:r>
    </w:p>
    <w:p w14:paraId="16B5567A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 перед ПММА: 25 мкм.</w:t>
      </w:r>
    </w:p>
    <w:p w14:paraId="45C34E7A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70A67516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3CE6B3DF" w14:textId="77777777" w:rsidR="00565D98" w:rsidRPr="00565D98" w:rsidRDefault="00565D98" w:rsidP="00565D9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квадратных отверстий: 20, 200, 300, 600 мкм.</w:t>
      </w:r>
    </w:p>
    <w:p w14:paraId="798F349F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1.4. Эксперимент № 2 — стеклоуглерод</w:t>
      </w:r>
    </w:p>
    <w:p w14:paraId="05E2A3F6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мембрана: стеклоуглерод.</w:t>
      </w:r>
    </w:p>
    <w:p w14:paraId="62B8D2EE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475 мкм.</w:t>
      </w:r>
    </w:p>
    <w:p w14:paraId="6780E800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фильтр: 450 мкм.</w:t>
      </w:r>
    </w:p>
    <w:p w14:paraId="57512549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Al–мембрана: 200 мм.</w:t>
      </w:r>
    </w:p>
    <w:p w14:paraId="5F1040D4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0D93E0A8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7D1E4620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0D752334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61D432D1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24AE6D38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52A0C965" w14:textId="77777777" w:rsidR="00565D98" w:rsidRPr="00565D98" w:rsidRDefault="00565D98" w:rsidP="00565D9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15, 129, 300, 600 мкм.</w:t>
      </w:r>
    </w:p>
    <w:p w14:paraId="7D5B0F8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1.5. Эксперимент № 3 — лейкосапфир непосредственно перед маской</w:t>
      </w:r>
    </w:p>
    <w:p w14:paraId="297017E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мембраны: Al₂O₃, лейкосапфир.</w:t>
      </w:r>
    </w:p>
    <w:p w14:paraId="4C518249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525 мкм.</w:t>
      </w:r>
    </w:p>
    <w:p w14:paraId="6DFFF90B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Алюминиевый фильтр: 300 мкм.</w:t>
      </w:r>
    </w:p>
    <w:p w14:paraId="100202A0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Al–мембрана: 200 мм.</w:t>
      </w:r>
    </w:p>
    <w:p w14:paraId="382B6FB2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 непосредственно перед рентгеношаблоном.</w:t>
      </w:r>
    </w:p>
    <w:p w14:paraId="7568C2A6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4F0042FB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5816679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Каптон: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 мкм согласно индивидуальному техзаданию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909525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3BB69A5D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37 000 мА·мин.</w:t>
      </w:r>
    </w:p>
    <w:p w14:paraId="674CA73E" w14:textId="77777777" w:rsidR="00565D98" w:rsidRPr="00565D98" w:rsidRDefault="00565D98" w:rsidP="00565D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20, 60, 105, 300, 600 мкм.</w:t>
      </w:r>
    </w:p>
    <w:p w14:paraId="02B8DD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Примечание: если на слайде презентации для каптона указано 25 мкм, приоритет имеет индивидуальное техзадание с величиной 20 мкм. Сохранить расхождение в журнале исходных данных.</w:t>
      </w:r>
    </w:p>
    <w:p w14:paraId="09287B3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1.6. Эксперимент № 4 — лейкосапфир на расстоянии 280 мм от маски</w:t>
      </w:r>
    </w:p>
    <w:p w14:paraId="710CAE93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Мембрана: Al₂O₃.</w:t>
      </w:r>
    </w:p>
    <w:p w14:paraId="0E921EF4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525 мкм.</w:t>
      </w:r>
    </w:p>
    <w:p w14:paraId="16BA2E04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Al: 300 мкм.</w:t>
      </w:r>
    </w:p>
    <w:p w14:paraId="7F840BD7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Расстояние от мембраны до рентгеношаблона: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280 мм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C746B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Расстояние Al–мембрана явно не указано в индивидуальном техзадании. Не подставлять автоматически 200 мм без проверки презентации и геометрической совместимости.</w:t>
      </w:r>
    </w:p>
    <w:p w14:paraId="02F1C8C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 основы маски: 2,3 мкм.</w:t>
      </w:r>
    </w:p>
    <w:p w14:paraId="10B16240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0012FBCF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7352F46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5077538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Экспозиция: 30 000 мА·мин.</w:t>
      </w:r>
    </w:p>
    <w:p w14:paraId="0CCC8BE9" w14:textId="77777777" w:rsidR="00565D98" w:rsidRPr="00565D98" w:rsidRDefault="00565D98" w:rsidP="00565D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Отверстия: 20, 60, 105, 300, 600 мкм.</w:t>
      </w:r>
    </w:p>
    <w:p w14:paraId="1E2014A8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1.7. Дополнительный вариант № 5 — титан</w:t>
      </w:r>
    </w:p>
    <w:p w14:paraId="4FC52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отдельная расчётная конфигурация, не проверенная экспериментально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978F9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Исследуемая титановая мембрана является самостоятельным объектом. Её нельзя объединять с титановой основой рентгеношаблона или считать тем же объёмом Geant4.</w:t>
      </w:r>
    </w:p>
    <w:p w14:paraId="036B9E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Согласно пятой схеме презентации:</w:t>
      </w:r>
    </w:p>
    <w:p w14:paraId="52A47D4F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Дополнительная исследуемая мембрана: Ti.</w:t>
      </w:r>
    </w:p>
    <w:p w14:paraId="0B68264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Толщина: 2,3 мкм.</w:t>
      </w:r>
    </w:p>
    <w:p w14:paraId="35913ED2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Al: 450 мкм.</w:t>
      </w:r>
    </w:p>
    <w:p w14:paraId="2023CDA4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Al–исследуемая мембрана: 200 мм, согласно схеме.</w:t>
      </w:r>
    </w:p>
    <w:p w14:paraId="1894CDC5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Титановая основа рентгеношаблона: отдельный слой Ti 2,3 мкм.</w:t>
      </w:r>
    </w:p>
    <w:p w14:paraId="1FA6B31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Au: 22 мкм.</w:t>
      </w:r>
    </w:p>
    <w:p w14:paraId="59315FDB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Каптон: 25 мкм.</w:t>
      </w:r>
    </w:p>
    <w:p w14:paraId="563740FB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ПММА: 15 мкм.</w:t>
      </w:r>
    </w:p>
    <w:p w14:paraId="20C4B0A8" w14:textId="77777777" w:rsidR="00565D98" w:rsidRPr="00565D98" w:rsidRDefault="00565D98" w:rsidP="00565D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отверстий: 15, 20, 300, 600 мкм.</w:t>
      </w:r>
    </w:p>
    <w:p w14:paraId="34B9DDD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Отдельную титановую мембрану и основу маски обозначать разными идентификаторами, например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TestMembrane_Ti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MaskSupport_Ti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98085E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варианта нет экспериментальных данных и подтверждённой экспериментальной экспозиции. Предусмотреть расчёт при выбранной общей нормировке с другими материалами, а не выдавать расчётные условия за проведённый эксперимент.</w:t>
      </w:r>
    </w:p>
    <w:p w14:paraId="329CDD7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1.8. Недостающие величины</w:t>
      </w:r>
    </w:p>
    <w:p w14:paraId="46E9A23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написанием окончательной геометрии составить перечень недостаточно определённых параметров:</w:t>
      </w:r>
    </w:p>
    <w:p w14:paraId="0C019684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координата каждого бериллиевого окна;</w:t>
      </w:r>
    </w:p>
    <w:p w14:paraId="33F7FAB4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отсчёта расстояния 20,3 м;</w:t>
      </w:r>
    </w:p>
    <w:p w14:paraId="4B59A06F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реальные поперечные размеры фильтров и мембран;</w:t>
      </w:r>
    </w:p>
    <w:p w14:paraId="486CA262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микрозазоры между элементами, названными «непосредственно перед»;</w:t>
      </w:r>
    </w:p>
    <w:p w14:paraId="0A9E5E33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взаимная ориентация золотого рисунка и титановой основы;</w:t>
      </w:r>
    </w:p>
    <w:p w14:paraId="789080C6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каптон–ПММА;</w:t>
      </w:r>
    </w:p>
    <w:p w14:paraId="5AA91940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среда между элементами: вакуум, гелий, воздух;</w:t>
      </w:r>
    </w:p>
    <w:p w14:paraId="243A86B1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химический состав, плотность и возможная пористость стеклоуглерода;</w:t>
      </w:r>
    </w:p>
    <w:p w14:paraId="744DF0FD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экспозиционного сканирования;</w:t>
      </w:r>
    </w:p>
    <w:p w14:paraId="6D231F0E" w14:textId="77777777" w:rsidR="00565D98" w:rsidRPr="00565D98" w:rsidRDefault="00565D98" w:rsidP="00565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точная толщина и подложка ПММА, если она присутствовала.</w:t>
      </w:r>
    </w:p>
    <w:p w14:paraId="776B53B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неизвестных параметров предусмотреть явно обозначенные расчётные приближения, изменяемые через конфигурационный файл.</w:t>
      </w:r>
    </w:p>
    <w:p w14:paraId="6B78A35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каждом результате должна сохраняться информация о том, какие параметры были экспериментально заданными, а какие являлись допущениями модели.</w:t>
      </w:r>
    </w:p>
    <w:p w14:paraId="0E205D64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CB4A3">
          <v:rect id="_x0000_i1026" style="width:0;height:1.5pt" o:hralign="center" o:hrstd="t" o:hr="t" fillcolor="#a0a0a0" stroked="f"/>
        </w:pict>
      </w:r>
    </w:p>
    <w:p w14:paraId="0AAB6BC5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1. Независимый расчёт спектра синхротронного излучения</w:t>
      </w:r>
    </w:p>
    <w:p w14:paraId="6D521F0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2.1. Физическая модель</w:t>
      </w:r>
    </w:p>
    <w:p w14:paraId="027C83A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Python-модуль для расчёта спектра синхротронного излучения на основе стандартной теории излучения ультрарелятивистских электронов в магнитном поле.</w:t>
      </w:r>
    </w:p>
    <w:p w14:paraId="7DD304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углово-интегрированного спектра мощности используй функцию:</w:t>
      </w:r>
    </w:p>
    <w:p w14:paraId="235D4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br/>
        <w:t>F(y)=y\int_y^\infty K_{5/3}(t),dt,\qquad y=E/E_c.</w:t>
      </w:r>
      <w:r w:rsidRPr="00565D98">
        <w:rPr>
          <w:rFonts w:ascii="Times New Roman" w:eastAsia="Times New Roman" w:hAnsi="Times New Roman" w:cs="Times New Roman"/>
          <w:sz w:val="24"/>
          <w:szCs w:val="24"/>
          <w:lang w:val="en-AU" w:eastAsia="ru-RU"/>
        </w:rPr>
        <w:br/>
        <w:t>]</w:t>
      </w:r>
    </w:p>
    <w:p w14:paraId="4D9B1AF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к спектру числа фотонов выполнять с делением спектра мощности на энергию фотона.</w:t>
      </w:r>
    </w:p>
    <w:p w14:paraId="526641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количественной модели реализовать спектрально-угловое распределение по горизонтальному и вертикальному направлениям на основе общепринятых уравнений синхротронного излучения и формул диссертации Гольденберга.</w:t>
      </w:r>
    </w:p>
    <w:p w14:paraId="37F95D6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соглашения относительно единиц, углов и поляризационных компонент.</w:t>
      </w:r>
    </w:p>
    <w:p w14:paraId="74801E8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Учесть физические параметры из раздела 1.</w:t>
      </w:r>
    </w:p>
    <w:p w14:paraId="721F8458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2.2. Требования к расчёту</w:t>
      </w:r>
    </w:p>
    <w:p w14:paraId="3E250E7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Реализуй:</w:t>
      </w:r>
    </w:p>
    <w:p w14:paraId="2EA7E33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критической энергии из энергии электронов и магнитного поля;</w:t>
      </w:r>
    </w:p>
    <w:p w14:paraId="79C55AFF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спектра мощности;</w:t>
      </w:r>
    </w:p>
    <w:p w14:paraId="2340DF8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спектра числа фотонов;</w:t>
      </w:r>
    </w:p>
    <w:p w14:paraId="0ACCE1E4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численное интегрирование по заданной угловой апертуре;</w:t>
      </w:r>
    </w:p>
    <w:p w14:paraId="7102AE1C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спектрально-углового распределения;</w:t>
      </w:r>
    </w:p>
    <w:p w14:paraId="0EDE508D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расстояния от источника до плоскости генерации;</w:t>
      </w:r>
    </w:p>
    <w:p w14:paraId="01C4E5C0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размеров электронного пучка, если необходим для выбранной точности;</w:t>
      </w:r>
    </w:p>
    <w:p w14:paraId="79AEB6E3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на ток накопителя;</w:t>
      </w:r>
    </w:p>
    <w:p w14:paraId="3EAB0EE4" w14:textId="77777777" w:rsidR="00565D98" w:rsidRPr="00565D98" w:rsidRDefault="00565D98" w:rsidP="00565D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численной устойчивости интегралов.</w:t>
      </w:r>
    </w:p>
    <w:p w14:paraId="436704F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подставлять 5,3 кэВ как энергию каждого фотона.</w:t>
      </w:r>
    </w:p>
    <w:p w14:paraId="623549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Начальный диапазон расчёта взять приблизительно 1–80 кэВ. Проверить достаточность границ по интегральному потоку, мощности и дозе после фильтрации. Энергетический шаг первоначально 0,1–0,2 кэВ с последующей проверкой сходимости.</w:t>
      </w:r>
    </w:p>
    <w:p w14:paraId="3149C7D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использовать адаптивную сетку.</w:t>
      </w:r>
    </w:p>
    <w:p w14:paraId="76847E2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2.3. Форматы результатов</w:t>
      </w:r>
    </w:p>
    <w:p w14:paraId="53E7E84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Сохранять:</w:t>
      </w:r>
    </w:p>
    <w:p w14:paraId="02C76E86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со спектром фотонного потока;</w:t>
      </w:r>
    </w:p>
    <w:p w14:paraId="37E7C606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CSV со спектром мощности;</w:t>
      </w:r>
    </w:p>
    <w:p w14:paraId="51A4A8A0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по энергии и вертикальному углу;</w:t>
      </w:r>
    </w:p>
    <w:p w14:paraId="34E5E7CE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источника в JSON/YAML;</w:t>
      </w:r>
    </w:p>
    <w:p w14:paraId="72FA8FF7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в PNG и PDF;</w:t>
      </w:r>
    </w:p>
    <w:p w14:paraId="1171F789" w14:textId="77777777" w:rsidR="00565D98" w:rsidRPr="00565D98" w:rsidRDefault="00565D98" w:rsidP="00565D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расчёта.</w:t>
      </w:r>
    </w:p>
    <w:p w14:paraId="5C31FF8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выходном файле обязательно указывать размерности.</w:t>
      </w:r>
    </w:p>
    <w:p w14:paraId="052510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числа фотонов определять по реальному интервалу энергий, а не простой нормировкой значений функции без учёта ширин интервалов.</w:t>
      </w:r>
    </w:p>
    <w:p w14:paraId="79F7B1C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2.4. Проверка</w:t>
      </w:r>
    </w:p>
    <w:p w14:paraId="2E6C1B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качественную форму рассчитанного спектра с рисунками диссертации Гольденберга.</w:t>
      </w:r>
    </w:p>
    <w:p w14:paraId="047A02E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57CD99BA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критическую энергию;</w:t>
      </w:r>
    </w:p>
    <w:p w14:paraId="058F578E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 мощности;</w:t>
      </w:r>
    </w:p>
    <w:p w14:paraId="671E9409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спектра при изменении магнитного поля;</w:t>
      </w:r>
    </w:p>
    <w:p w14:paraId="1B2218FB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численную сходимость;</w:t>
      </w:r>
    </w:p>
    <w:p w14:paraId="06250464" w14:textId="77777777" w:rsidR="00565D98" w:rsidRPr="00565D98" w:rsidRDefault="00565D98" w:rsidP="00565D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 углового распределения.</w:t>
      </w:r>
    </w:p>
    <w:p w14:paraId="5526347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оцифровывать графики для получения якобы экспериментально точных значений, если доступны аналитические зависимости.</w:t>
      </w:r>
    </w:p>
    <w:p w14:paraId="35B68AC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проверенный Python-модуль, создающий входные спектры и спектрально-угловые таблицы для Geant4.</w:t>
      </w:r>
    </w:p>
    <w:p w14:paraId="36F79358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7AAECD">
          <v:rect id="_x0000_i1027" style="width:0;height:1.5pt" o:hralign="center" o:hrstd="t" o:hr="t" fillcolor="#a0a0a0" stroked="f"/>
        </w:pict>
      </w:r>
    </w:p>
    <w:p w14:paraId="52DC6BA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2. Учёт бериллиевых окон</w:t>
      </w:r>
    </w:p>
    <w:p w14:paraId="6D1A2F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отдельный модуль расчёта прохождения синхротронного излучения через бериллиевые окна общей толщиной 500 мкм.</w:t>
      </w:r>
    </w:p>
    <w:p w14:paraId="20A867F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данные NIST XCOM либо согласованные с Geant4 коэффициенты полного ослабления.</w:t>
      </w:r>
    </w:p>
    <w:p w14:paraId="77A889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нерассеянной компоненты:</w:t>
      </w:r>
    </w:p>
    <w:p w14:paraId="17B5A43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\Phi(E)=\Phi_0(E)\exp[-\mu_{\mathrm{tot}}(E)d].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2E6A604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правильное использование линейного или массового коэффициента ослабления.</w:t>
      </w:r>
    </w:p>
    <w:p w14:paraId="41FB318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Рассчитать:</w:t>
      </w:r>
    </w:p>
    <w:p w14:paraId="5CA88779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до Be;</w:t>
      </w:r>
    </w:p>
    <w:p w14:paraId="48620EF7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нерассеянной компоненты после Be;</w:t>
      </w:r>
    </w:p>
    <w:p w14:paraId="74E4E3AF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интегральное пропускание;</w:t>
      </w:r>
    </w:p>
    <w:p w14:paraId="0BFF9522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средней энергии и мощности;</w:t>
      </w:r>
    </w:p>
    <w:p w14:paraId="6708E3D5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 разных энергетических областей;</w:t>
      </w:r>
    </w:p>
    <w:p w14:paraId="5B196235" w14:textId="77777777" w:rsidR="00565D98" w:rsidRPr="00565D98" w:rsidRDefault="00565D98" w:rsidP="00565D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результата от толщины Be.</w:t>
      </w:r>
    </w:p>
    <w:p w14:paraId="77D9607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два способа учёта окон:</w:t>
      </w:r>
    </w:p>
    <w:p w14:paraId="6955E368" w14:textId="77777777" w:rsidR="00565D98" w:rsidRPr="00565D98" w:rsidRDefault="00565D98" w:rsidP="00565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Аналитическое ослабление перед генерацией фотонов Geant4.</w:t>
      </w:r>
    </w:p>
    <w:p w14:paraId="1F01FF80" w14:textId="77777777" w:rsidR="00565D98" w:rsidRPr="00565D98" w:rsidRDefault="00565D98" w:rsidP="00565D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моделирование Be в Geant4.</w:t>
      </w:r>
    </w:p>
    <w:p w14:paraId="2AB3888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Первый способ применяется для ускорения, второй — для независимой проверки и оценки влияния рассеяния в окнах.</w:t>
      </w:r>
    </w:p>
    <w:p w14:paraId="448856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учитывать фильтр дважды.</w:t>
      </w:r>
    </w:p>
    <w:p w14:paraId="3D67F80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физически корректный спектр после Be 500 мкм и сравнительная проверка аналитического и Монте-Карло расчётов.</w:t>
      </w:r>
    </w:p>
    <w:p w14:paraId="58A2DE03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90C34A">
          <v:rect id="_x0000_i1028" style="width:0;height:1.5pt" o:hralign="center" o:hrstd="t" o:hr="t" fillcolor="#a0a0a0" stroked="f"/>
        </w:pict>
      </w:r>
    </w:p>
    <w:p w14:paraId="7B2BFF2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3. Реализация генератора фотонов в Geant4</w:t>
      </w:r>
    </w:p>
    <w:p w14:paraId="61E7F10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 самостоятельное C++ приложение на Geant4 с CMake.</w:t>
      </w:r>
    </w:p>
    <w:p w14:paraId="1A176B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G4Beamline как основу нового приложения.</w:t>
      </w:r>
    </w:p>
    <w:p w14:paraId="0F96DB2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4.1. Возможности генератора</w:t>
      </w:r>
    </w:p>
    <w:p w14:paraId="2962F00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два режима:</w:t>
      </w:r>
    </w:p>
    <w:p w14:paraId="539F8D4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A — табличный генератор.</w:t>
      </w:r>
    </w:p>
    <w:p w14:paraId="2AFC520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G4GeneralParticleSource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произвольным спектром фотонов, загружаемым из файла.</w:t>
      </w:r>
    </w:p>
    <w:p w14:paraId="2CE3EA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 B — собственный генератор.</w:t>
      </w:r>
    </w:p>
    <w:p w14:paraId="3EA06D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Создать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PrimaryGeneratorAction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позволяющий формировать коррелированные энергию, координаты и направление фотонов.</w:t>
      </w:r>
    </w:p>
    <w:p w14:paraId="2B8E214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обоих режимах обеспечить правильное распределение энергии и воспроизводимость случайной выборки.</w:t>
      </w:r>
    </w:p>
    <w:p w14:paraId="06A06A4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4.2. Геометрия источника</w:t>
      </w:r>
    </w:p>
    <w:p w14:paraId="53190CF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Реализовать:</w:t>
      </w:r>
    </w:p>
    <w:p w14:paraId="03123E6A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параллельный локальный пучок;</w:t>
      </w:r>
    </w:p>
    <w:p w14:paraId="6DF11935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пучок с конечным размером источника;</w:t>
      </w:r>
    </w:p>
    <w:p w14:paraId="55610901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геометрически согласованные координаты и направления;</w:t>
      </w:r>
    </w:p>
    <w:p w14:paraId="06A35AC9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энерго-зависимое угловое распределение;</w:t>
      </w:r>
    </w:p>
    <w:p w14:paraId="43DE8851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области генерации;</w:t>
      </w:r>
    </w:p>
    <w:p w14:paraId="4B206736" w14:textId="77777777" w:rsidR="00565D98" w:rsidRPr="00565D98" w:rsidRDefault="00565D98" w:rsidP="00565D9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перемещения маски и резиста.</w:t>
      </w:r>
    </w:p>
    <w:p w14:paraId="3524700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независимую случайную генерацию координат и углов там, где это нарушает геометрические корреляции.</w:t>
      </w:r>
    </w:p>
    <w:p w14:paraId="51EA046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4.3. Поддержка сканирования</w:t>
      </w:r>
    </w:p>
    <w:p w14:paraId="19B87B3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Экспериментальное вертикальное перемещение составляет ±15 мм.</w:t>
      </w:r>
    </w:p>
    <w:p w14:paraId="555B36C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расчёт дозы при экспозиционном сканировании.</w:t>
      </w:r>
    </w:p>
    <w:p w14:paraId="275270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 два режима:</w:t>
      </w:r>
    </w:p>
    <w:p w14:paraId="20B3AFE8" w14:textId="77777777" w:rsidR="00565D98" w:rsidRPr="00565D98" w:rsidRDefault="00565D98" w:rsidP="00565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Явное моделирование случайного положения сборки в разные моменты экспозиции.</w:t>
      </w:r>
    </w:p>
    <w:p w14:paraId="287007FD" w14:textId="77777777" w:rsidR="00565D98" w:rsidRPr="00565D98" w:rsidRDefault="00565D98" w:rsidP="00565D9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Усреднение локального распределения потока по положению сканирования.</w:t>
      </w:r>
    </w:p>
    <w:p w14:paraId="6CEF2AE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положение исследуемой мембраны относительно движущейся сборки неизвестно, предусмотреть соответствующие альтернативные конфигурации и документировать различия.</w:t>
      </w:r>
    </w:p>
    <w:p w14:paraId="2E4EEB3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считать сканирование эквивалентным простому изменению размеров микропучка без физического обоснования.</w:t>
      </w:r>
    </w:p>
    <w:p w14:paraId="24A369E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4.4. Контроль генератора</w:t>
      </w:r>
    </w:p>
    <w:p w14:paraId="2C22046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тесты, проверяющие:</w:t>
      </w:r>
    </w:p>
    <w:p w14:paraId="3010B712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гистограмму энергий первичных фотонов;</w:t>
      </w:r>
    </w:p>
    <w:p w14:paraId="0C4BEF7B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нормировку;</w:t>
      </w:r>
    </w:p>
    <w:p w14:paraId="582EEF2A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координат;</w:t>
      </w:r>
    </w:p>
    <w:p w14:paraId="1B9A01EA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угловое распределение;</w:t>
      </w:r>
    </w:p>
    <w:p w14:paraId="7E4837CF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воспроизводимость с заданным seed;</w:t>
      </w:r>
    </w:p>
    <w:p w14:paraId="3391FD2E" w14:textId="77777777" w:rsidR="00565D98" w:rsidRPr="00565D98" w:rsidRDefault="00565D98" w:rsidP="00565D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правильность перевода спектральных таблиц в вероятности.</w:t>
      </w:r>
    </w:p>
    <w:p w14:paraId="02AAA6A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рабочее приложение Geant4 с двумя генераторами и проверенными входными распределениями.</w:t>
      </w:r>
    </w:p>
    <w:p w14:paraId="67C81F72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A0DF65">
          <v:rect id="_x0000_i1029" style="width:0;height:1.5pt" o:hralign="center" o:hrstd="t" o:hr="t" fillcolor="#a0a0a0" stroked="f"/>
        </w:pict>
      </w:r>
    </w:p>
    <w:p w14:paraId="036B3CE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4. Проверка физической модели взаимодействий</w:t>
      </w:r>
    </w:p>
    <w:p w14:paraId="440BFDE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5.1. Физические процессы</w:t>
      </w:r>
    </w:p>
    <w:p w14:paraId="1B1933A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низкоэнергетическую электромагнитную физику Geant4.</w:t>
      </w:r>
    </w:p>
    <w:p w14:paraId="30E0781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основной конфигурации рассмотреть Livermore.</w:t>
      </w:r>
    </w:p>
    <w:p w14:paraId="2E6C216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 реализовать сравнение с Penelope и </w:t>
      </w: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G4EmStandardPhysics_option4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4A9A2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моделировании должны учитываться:</w:t>
      </w:r>
    </w:p>
    <w:p w14:paraId="1A0992CE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фотоэлектрическое поглощение;</w:t>
      </w:r>
    </w:p>
    <w:p w14:paraId="7C51B63C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рэлеевское рассеяние;</w:t>
      </w:r>
    </w:p>
    <w:p w14:paraId="65C90DFC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комптоновское рассеяние;</w:t>
      </w:r>
    </w:p>
    <w:p w14:paraId="6D2A75DA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 вторичных электронов;</w:t>
      </w:r>
    </w:p>
    <w:p w14:paraId="10F82F53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ионизация и торможение электронов;</w:t>
      </w:r>
    </w:p>
    <w:p w14:paraId="1C3C31D6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атомная релаксация;</w:t>
      </w:r>
    </w:p>
    <w:p w14:paraId="4C509870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характеристическая рентгеновская флуоресценция;</w:t>
      </w:r>
    </w:p>
    <w:p w14:paraId="4AF4D548" w14:textId="77777777" w:rsidR="00565D98" w:rsidRPr="00565D98" w:rsidRDefault="00565D98" w:rsidP="00565D9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оже-электроны.</w:t>
      </w:r>
    </w:p>
    <w:p w14:paraId="2DA707C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смешивать рэлеевское рассеяние с волновой дифракцией на отверстиях рентгеношаблона.</w:t>
      </w:r>
    </w:p>
    <w:p w14:paraId="7BE1D785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5.2. Материалы</w:t>
      </w:r>
    </w:p>
    <w:p w14:paraId="22160A0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отдельную систему определения материалов:</w:t>
      </w:r>
    </w:p>
    <w:p w14:paraId="428C243C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Be;</w:t>
      </w:r>
    </w:p>
    <w:p w14:paraId="1556DC47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Al;</w:t>
      </w:r>
    </w:p>
    <w:p w14:paraId="404D5866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Ti;</w:t>
      </w:r>
    </w:p>
    <w:p w14:paraId="72451B44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Au;</w:t>
      </w:r>
    </w:p>
    <w:p w14:paraId="6033F437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стеклоуглерод;</w:t>
      </w:r>
    </w:p>
    <w:p w14:paraId="442CCD34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Al₂O₃;</w:t>
      </w:r>
    </w:p>
    <w:p w14:paraId="05C91AF6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каптон;</w:t>
      </w:r>
    </w:p>
    <w:p w14:paraId="0F1C0565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ПММА;</w:t>
      </w:r>
    </w:p>
    <w:p w14:paraId="4107A5BE" w14:textId="77777777" w:rsidR="00565D98" w:rsidRPr="00565D98" w:rsidRDefault="00565D98" w:rsidP="00565D9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гелий, воздух и вакуумная среда при необходимости.</w:t>
      </w:r>
    </w:p>
    <w:p w14:paraId="5D6E50C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задавать ПММА одним «эффективным атомом», если доступно корректное описание элементного состава.</w:t>
      </w:r>
    </w:p>
    <w:p w14:paraId="6C1CB0B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многокомпонентных материалов использовать реальные массовые доли элементов, атомное соотношение и плотность.</w:t>
      </w:r>
    </w:p>
    <w:p w14:paraId="23B4239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стеклоуглерода отдельно проверить допустимую плотность образца. Не заменять его автоматически графитом с произвольной плотностью.</w:t>
      </w:r>
    </w:p>
    <w:p w14:paraId="50C619D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 плотность каждого материала выводить в отчёт.</w:t>
      </w:r>
    </w:p>
    <w:p w14:paraId="5ADB347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5.3. Контрольные расчёты</w:t>
      </w:r>
    </w:p>
    <w:p w14:paraId="2678726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отдельных однородных пластин рассчитать пропускание фотонов при нескольких фиксированных энергиях в диапазоне 5–30 кэВ.</w:t>
      </w:r>
    </w:p>
    <w:p w14:paraId="75C9A39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энергии:</w:t>
      </w:r>
    </w:p>
    <w:p w14:paraId="5395F7AD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прошедших без взаимодействия;</w:t>
      </w:r>
    </w:p>
    <w:p w14:paraId="3B4B929F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фотонов, испытавших рэлеевское рассеяние;</w:t>
      </w:r>
    </w:p>
    <w:p w14:paraId="5D44B161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долю комптоновских взаимодействий;</w:t>
      </w:r>
    </w:p>
    <w:p w14:paraId="2F55CB5A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 вероятность поглощения;</w:t>
      </w:r>
    </w:p>
    <w:p w14:paraId="096711DE" w14:textId="77777777" w:rsidR="00565D98" w:rsidRPr="00565D98" w:rsidRDefault="00565D98" w:rsidP="00565D9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оценить образование вторичного излучения.</w:t>
      </w:r>
    </w:p>
    <w:p w14:paraId="522520C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рассчитанные коэффициенты ослабления с данными NIST XCOM.</w:t>
      </w:r>
    </w:p>
    <w:p w14:paraId="756755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тонких областей проверить влияние:</w:t>
      </w:r>
    </w:p>
    <w:p w14:paraId="18535558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production cuts;</w:t>
      </w:r>
    </w:p>
    <w:p w14:paraId="4FFDC98A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минимальных энергий отслеживания;</w:t>
      </w:r>
    </w:p>
    <w:p w14:paraId="5629924A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максимального размера шага;</w:t>
      </w:r>
    </w:p>
    <w:p w14:paraId="13DE14F3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настроек атомной релаксации;</w:t>
      </w:r>
    </w:p>
    <w:p w14:paraId="49D66F9D" w14:textId="77777777" w:rsidR="00565D98" w:rsidRPr="00565D98" w:rsidRDefault="00565D98" w:rsidP="00565D9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выбранной электромагнитной физики.</w:t>
      </w:r>
    </w:p>
    <w:p w14:paraId="4284C2D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Важно: production cuts в Geant4 обычно выражаются через пробег и не являются простым универсальным порогом энергии.</w:t>
      </w:r>
    </w:p>
    <w:p w14:paraId="7A34502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5.4. Критерии приёмки</w:t>
      </w:r>
    </w:p>
    <w:p w14:paraId="43F4E1E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Тесты должны иметь количественные критерии и статистические погрешности.</w:t>
      </w:r>
    </w:p>
    <w:p w14:paraId="248A67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сравнении с XCOM необходимо отдельно сопоставлять соответствующие физические величины: например, ослабление нерассеянной компоненты, а не произвольное число фотонов, зарегистрированных за пластиной с конечной апертурой.</w:t>
      </w:r>
    </w:p>
    <w:p w14:paraId="6CB56A3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отчёт о проверке физических моделей и выбранная конфигурация Geant4.</w:t>
      </w:r>
    </w:p>
    <w:p w14:paraId="06B9AA90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72D02">
          <v:rect id="_x0000_i1030" style="width:0;height:1.5pt" o:hralign="center" o:hrstd="t" o:hr="t" fillcolor="#a0a0a0" stroked="f"/>
        </w:pict>
      </w:r>
    </w:p>
    <w:p w14:paraId="1BD1084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5. Реализация экспериментальной геометрии и локального моделирования</w:t>
      </w:r>
    </w:p>
    <w:p w14:paraId="3D37DEA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6.1. Конфигурационные файлы</w:t>
      </w:r>
    </w:p>
    <w:p w14:paraId="236518A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экспериментальные параметры должны задаваться внешними YAML/JSON файлами.</w:t>
      </w:r>
    </w:p>
    <w:p w14:paraId="786FF87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отдельные конфигурации:</w:t>
      </w:r>
    </w:p>
    <w:p w14:paraId="7A9CBF3B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be_200</w:t>
      </w:r>
    </w:p>
    <w:p w14:paraId="6A6122F5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carbon_475</w:t>
      </w:r>
    </w:p>
    <w:p w14:paraId="2B86F9D5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sapphire_contact</w:t>
      </w:r>
    </w:p>
    <w:p w14:paraId="742B1846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sapphire_280mm</w:t>
      </w:r>
    </w:p>
    <w:p w14:paraId="344F229A" w14:textId="77777777" w:rsidR="00565D98" w:rsidRPr="00565D98" w:rsidRDefault="00565D98" w:rsidP="00565D9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titanium_model</w:t>
      </w:r>
    </w:p>
    <w:p w14:paraId="5AEF3A7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изменять геометрию путём ручного редактирования и перекомпиляции C++.</w:t>
      </w:r>
    </w:p>
    <w:p w14:paraId="26A212B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Изменяемыми должны быть:</w:t>
      </w:r>
    </w:p>
    <w:p w14:paraId="32B4AE27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 мембраны;</w:t>
      </w:r>
    </w:p>
    <w:p w14:paraId="5889E66F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мембраны;</w:t>
      </w:r>
    </w:p>
    <w:p w14:paraId="3D5A091D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 мембраны;</w:t>
      </w:r>
    </w:p>
    <w:p w14:paraId="421C80BE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Al;</w:t>
      </w:r>
    </w:p>
    <w:p w14:paraId="5A83BF61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толщина каптона;</w:t>
      </w:r>
    </w:p>
    <w:p w14:paraId="0B51DB96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отверстия;</w:t>
      </w:r>
    </w:p>
    <w:p w14:paraId="5E61B9D2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свойства ПММА;</w:t>
      </w:r>
    </w:p>
    <w:p w14:paraId="66228D32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 моделируемой области;</w:t>
      </w:r>
    </w:p>
    <w:p w14:paraId="568FA42F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генератора;</w:t>
      </w:r>
    </w:p>
    <w:p w14:paraId="5F9A83ED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событий;</w:t>
      </w:r>
    </w:p>
    <w:p w14:paraId="45C407AB" w14:textId="77777777" w:rsidR="00565D98" w:rsidRPr="00565D98" w:rsidRDefault="00565D98" w:rsidP="00565D9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пространственной сетки.</w:t>
      </w:r>
    </w:p>
    <w:p w14:paraId="0C670C8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Толщина ПММА по умолчанию и в пяти утверждённых конфигурациях — </w:t>
      </w: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мкм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5875F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разрешать незаметную подстановку иных толщин.</w:t>
      </w:r>
    </w:p>
    <w:p w14:paraId="24B2D6F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6.2. Моделирование отверстий</w:t>
      </w:r>
    </w:p>
    <w:p w14:paraId="7BEE28E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Отверстия квадратные.</w:t>
      </w:r>
    </w:p>
    <w:p w14:paraId="7AA34DC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точное построение геометрии золотого поглотителя без перекрывающихся объёмов.</w:t>
      </w:r>
    </w:p>
    <w:p w14:paraId="65EC9A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 геометрию средствами Geant4.</w:t>
      </w:r>
    </w:p>
    <w:p w14:paraId="40E833F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допускать ошибок из-за неправильного расположения отдельных слоёв, а также ложных пустот в непрерывной титановой основе.</w:t>
      </w:r>
    </w:p>
    <w:p w14:paraId="271D98B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6.3. Регистрация энерговыделения</w:t>
      </w:r>
    </w:p>
    <w:p w14:paraId="3577869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ПММА разделить на трёхмерные ячейки.</w:t>
      </w:r>
    </w:p>
    <w:p w14:paraId="4573CD0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ячейки сохранять:</w:t>
      </w:r>
    </w:p>
    <w:p w14:paraId="068CCABA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624A04DB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массу;</w:t>
      </w:r>
    </w:p>
    <w:p w14:paraId="4CA923BE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полное энерговыделение;</w:t>
      </w:r>
    </w:p>
    <w:p w14:paraId="0FCD163B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энерговыделение по категориям происхождения;</w:t>
      </w:r>
    </w:p>
    <w:p w14:paraId="49DA7F9E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дозу;</w:t>
      </w:r>
    </w:p>
    <w:p w14:paraId="5E5EB45A" w14:textId="77777777" w:rsidR="00565D98" w:rsidRPr="00565D98" w:rsidRDefault="00565D98" w:rsidP="00565D9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статистическую неопределённость.</w:t>
      </w:r>
    </w:p>
    <w:p w14:paraId="7239C65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Поглощённая доза:</w:t>
      </w:r>
    </w:p>
    <w:p w14:paraId="2D7C170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D=\frac{E_{\mathrm{dep}}}{m}.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0C8B822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распределения:</w:t>
      </w:r>
    </w:p>
    <w:p w14:paraId="5F0D6850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(D(x,y,z));</w:t>
      </w:r>
    </w:p>
    <w:p w14:paraId="2067A3D9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(D(x,y)), интегрированное по глубине;</w:t>
      </w:r>
    </w:p>
    <w:p w14:paraId="43058D0E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(D(x,z));</w:t>
      </w:r>
    </w:p>
    <w:p w14:paraId="47012807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вдоль центрального сечения;</w:t>
      </w:r>
    </w:p>
    <w:p w14:paraId="12697B7F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поперёк края отверстия;</w:t>
      </w:r>
    </w:p>
    <w:p w14:paraId="73B380A3" w14:textId="77777777" w:rsidR="00565D98" w:rsidRPr="00565D98" w:rsidRDefault="00565D98" w:rsidP="00565D9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глубины ПММА.</w:t>
      </w:r>
    </w:p>
    <w:p w14:paraId="485AF4A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интегрированных распределений учитывать массы соответствующих объёмов. Не суммировать значения доз в Гр так, будто это энергии.</w:t>
      </w:r>
    </w:p>
    <w:p w14:paraId="6469C6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Начальные размеры вокселей выбрать исходя из размеров отверстий и масштаба вторичного переноса энергии, затем проверить сходимость.</w:t>
      </w:r>
    </w:p>
    <w:p w14:paraId="4904144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использовать неоправданно мелкую сетку по всему объёму, если существенная информация сосредоточена возле границ.</w:t>
      </w:r>
    </w:p>
    <w:p w14:paraId="3C8ADA5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6.4. Ускорение за счёт локального пучка</w:t>
      </w:r>
    </w:p>
    <w:p w14:paraId="35E7CAD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Из-за малого размера структур полное облучение всей площади станции нецелесообразно для каждого расчёта.</w:t>
      </w:r>
    </w:p>
    <w:p w14:paraId="185DAEF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локальную область генерации фотонов вокруг анализируемого отверстия.</w:t>
      </w:r>
    </w:p>
    <w:p w14:paraId="5D0EF6A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предварительной проверки можно использовать размеры области 1 × 1, 2 × 2, 5 × 5 и 10 × 10 мм, адаптируя их для крупных отверстий.</w:t>
      </w:r>
    </w:p>
    <w:p w14:paraId="221A31B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размеры являются пробными, а не заранее доказанными достаточными.</w:t>
      </w:r>
    </w:p>
    <w:p w14:paraId="61F26F1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Расширять область до тех пор, пока рассчитанные значения дозы и вклада рассеяния в области интереса не перестанут изменяться в пределах установленной неопределённости.</w:t>
      </w:r>
    </w:p>
    <w:p w14:paraId="2C9D440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Особое внимание уделить варианту лейкосапфира на расстоянии 280 мм от маски.</w:t>
      </w:r>
    </w:p>
    <w:p w14:paraId="2847F65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генерировать фотоны только внутри проекции отверстия: это может исключить фотоны, которые рассеялись за пределами отверстия и попали в него под углом.</w:t>
      </w:r>
    </w:p>
    <w:p w14:paraId="6BC1749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6.5. Двухэтапный транспорт</w:t>
      </w:r>
    </w:p>
    <w:p w14:paraId="77A2A5A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Реализовать возможность сохранения фазового пространства перед исследуемой мембраной.</w:t>
      </w:r>
    </w:p>
    <w:p w14:paraId="35BA384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Сохранять:</w:t>
      </w:r>
    </w:p>
    <w:p w14:paraId="440F088A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энергию;</w:t>
      </w:r>
    </w:p>
    <w:p w14:paraId="0FC767CF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координаты;</w:t>
      </w:r>
    </w:p>
    <w:p w14:paraId="6FE62339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направление;</w:t>
      </w:r>
    </w:p>
    <w:p w14:paraId="6AE2364B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частицы;</w:t>
      </w:r>
    </w:p>
    <w:p w14:paraId="0349CD5E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статистический вес;</w:t>
      </w:r>
    </w:p>
    <w:p w14:paraId="415834D6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первичной истории;</w:t>
      </w:r>
    </w:p>
    <w:p w14:paraId="6FEFDD98" w14:textId="77777777" w:rsidR="00565D98" w:rsidRPr="00565D98" w:rsidRDefault="00565D98" w:rsidP="00565D9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сведения, необходимые для классификации взаимодействий.</w:t>
      </w:r>
    </w:p>
    <w:p w14:paraId="6014F79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 использовать это фазовое пространство повторно для локальных расчётов различных мембран и отверстий.</w:t>
      </w:r>
    </w:p>
    <w:p w14:paraId="1F6C5BB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область записи или повторное использование частиц создаёт смещение оценки, обеспечить корректные статистические веса и независимую контрольную проверку.</w:t>
      </w:r>
    </w:p>
    <w:p w14:paraId="1B0743D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параметризуемая геометрия всех пяти конфигураций и ускоренный локальный транспорт.</w:t>
      </w:r>
    </w:p>
    <w:p w14:paraId="00C33A99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6A7BB">
          <v:rect id="_x0000_i1031" style="width:0;height:1.5pt" o:hralign="center" o:hrstd="t" o:hr="t" fillcolor="#a0a0a0" stroked="f"/>
        </w:pict>
      </w:r>
    </w:p>
    <w:p w14:paraId="5CABB3BB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6. Расчёт вкладов рассеяния</w:t>
      </w:r>
    </w:p>
    <w:p w14:paraId="421AF6F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центральный научный этап.</w:t>
      </w:r>
    </w:p>
    <w:p w14:paraId="1F80FB2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ограничиваться регистрацией факта рассеяния или подсчётом общего числа рассеянных фотонов.</w:t>
      </w:r>
    </w:p>
    <w:p w14:paraId="322F10E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определить, какую энергию в ПММА оставили первичные фотоны и их вторичные частицы в зависимости от истории взаимодействий.</w:t>
      </w:r>
    </w:p>
    <w:p w14:paraId="52A96289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7.1. Классификация историй</w:t>
      </w:r>
    </w:p>
    <w:p w14:paraId="4736071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отслеживание взаимодействий в отдельных физических объёмах.</w:t>
      </w:r>
    </w:p>
    <w:p w14:paraId="7EBA2D8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минимум различать:</w:t>
      </w:r>
    </w:p>
    <w:p w14:paraId="47728FA1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не испытавшие рассеяния до взаимодействия в ПММА;</w:t>
      </w:r>
    </w:p>
    <w:p w14:paraId="10FCF4D3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рэлеевское рассеяние в исследуемой мембране;</w:t>
      </w:r>
    </w:p>
    <w:p w14:paraId="5348F441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комптоновское рассеяние в исследуемой мембране;</w:t>
      </w:r>
    </w:p>
    <w:p w14:paraId="30CF44E5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алюминиевом фильтре;</w:t>
      </w:r>
    </w:p>
    <w:p w14:paraId="1A92D285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титановой основе рентгеношаблона;</w:t>
      </w:r>
    </w:p>
    <w:p w14:paraId="0DA2FD2E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фотоны, испытавшие рассеяние в других элементах;</w:t>
      </w:r>
    </w:p>
    <w:p w14:paraId="40D77E6A" w14:textId="77777777" w:rsidR="00565D98" w:rsidRPr="00565D98" w:rsidRDefault="00565D98" w:rsidP="00565D9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вторичные частицы от соответствующих историй.</w:t>
      </w:r>
    </w:p>
    <w:p w14:paraId="261984E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классифицировать фотон как «рассеянный» только на основании последующего фотоэлектрического поглощения.</w:t>
      </w:r>
    </w:p>
    <w:p w14:paraId="3C0C1D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Нужно различать фотоны, испытавшие несколько взаимодействий в разных материалах.</w:t>
      </w:r>
    </w:p>
    <w:p w14:paraId="37D8AA0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реализовать две системы меток:</w:t>
      </w:r>
    </w:p>
    <w:p w14:paraId="0DFFF63C" w14:textId="77777777" w:rsidR="00565D98" w:rsidRPr="00565D98" w:rsidRDefault="00565D98" w:rsidP="00565D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Непересекающиеся категории, обеспечивающие полное разложение дозы.</w:t>
      </w:r>
    </w:p>
    <w:p w14:paraId="2F9622E8" w14:textId="77777777" w:rsidR="00565D98" w:rsidRPr="00565D98" w:rsidRDefault="00565D98" w:rsidP="00565D9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Независимые признаки «в истории было рассеяние в таком-то материале», которые могут перекрываться.</w:t>
      </w:r>
    </w:p>
    <w:p w14:paraId="2DC5E03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Суммировать доли второй категории как независимые части полной дозы нельзя.</w:t>
      </w:r>
    </w:p>
    <w:p w14:paraId="1B37983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7.2. Поглощённая доза от историй с рассеянием</w:t>
      </w:r>
    </w:p>
    <w:p w14:paraId="3ED64D1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области ПММА (\Omega) рассчитывать:</w:t>
      </w:r>
    </w:p>
    <w:p w14:paraId="3E585B8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f_{\mathrm{scat},m}=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\frac{E_{\mathrm{dep,,hist,scat,in}\ m}}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{E_{\mathrm{dep,total}}}.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14:paraId="5EBBFA4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корректном учёте весов это доля энерговыделения, связанная с историями рассеяния в материале (m).</w:t>
      </w:r>
    </w:p>
    <w:p w14:paraId="6C7E0E8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 рассчитывать пространственное распределение этого вклада.</w:t>
      </w:r>
    </w:p>
    <w:p w14:paraId="3B01020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 учитывать, что эта доля не равна автоматически причинному изменению дозы при удалении рассеяния из модели.</w:t>
      </w:r>
    </w:p>
    <w:p w14:paraId="30B69EA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7.3. Контрольные расчёты</w:t>
      </w:r>
    </w:p>
    <w:p w14:paraId="68F05E2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Предусмотреть:</w:t>
      </w:r>
    </w:p>
    <w:p w14:paraId="6858EBF0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полную физическую модель;</w:t>
      </w:r>
    </w:p>
    <w:p w14:paraId="36603400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с выбранной мембраной;</w:t>
      </w:r>
    </w:p>
    <w:p w14:paraId="23B7A75D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без исследуемой мембраны при явно определённой контрольной геометрии;</w:t>
      </w:r>
    </w:p>
    <w:p w14:paraId="579C5993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при одинаковом падающем спектре для всех материалов;</w:t>
      </w:r>
    </w:p>
    <w:p w14:paraId="24253E7C" w14:textId="77777777" w:rsidR="00565D98" w:rsidRPr="00565D98" w:rsidRDefault="00565D98" w:rsidP="00565D9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полного транспорта через Al с аналитическим ослаблением нерассеянного пучка.</w:t>
      </w:r>
    </w:p>
    <w:p w14:paraId="43DAEBF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изменения физических процессов использовать физически корректные варианты моделей и сохранять сопоставимость результатов.</w:t>
      </w:r>
    </w:p>
    <w:p w14:paraId="409B698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подменять «выключение рассеяния» исключением всех взаимодействий фотонов с веществом.</w:t>
      </w:r>
    </w:p>
    <w:p w14:paraId="252C311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7.4. Научные показатели</w:t>
      </w:r>
    </w:p>
    <w:p w14:paraId="2B6513E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Рассчитать:</w:t>
      </w:r>
    </w:p>
    <w:p w14:paraId="5FB9741C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долю дозы от историй с рассеянием в мембране;</w:t>
      </w:r>
    </w:p>
    <w:p w14:paraId="68A8454A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вклад рэлеевского и комптоновского рассеяния;</w:t>
      </w:r>
    </w:p>
    <w:p w14:paraId="1A771009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дозу в затенённой области;</w:t>
      </w:r>
    </w:p>
    <w:p w14:paraId="64AEEF2D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отношение дозы под отверстием и под золотым поглотителем;</w:t>
      </w:r>
    </w:p>
    <w:p w14:paraId="261A7D3F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ширину переходной области дозового профиля;</w:t>
      </w:r>
    </w:p>
    <w:p w14:paraId="6143A2F1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дозы от расстояния до края отверстия;</w:t>
      </w:r>
    </w:p>
    <w:p w14:paraId="7ACED535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толщины и материала мембраны;</w:t>
      </w:r>
    </w:p>
    <w:p w14:paraId="6BD65467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расстояния мембрана–маска;</w:t>
      </w:r>
    </w:p>
    <w:p w14:paraId="1870E0E4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результатов от энергии фотонов;</w:t>
      </w:r>
    </w:p>
    <w:p w14:paraId="3D704CD7" w14:textId="77777777" w:rsidR="00565D98" w:rsidRPr="00565D98" w:rsidRDefault="00565D98" w:rsidP="00565D9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погрешности.</w:t>
      </w:r>
    </w:p>
    <w:p w14:paraId="1840AEE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Основное сравнение выполнять при одинаково определённых областях анализа и нормировках.</w:t>
      </w:r>
    </w:p>
    <w:p w14:paraId="04834CE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количественное разложение пространственного энерговыделения по физическим механизмам и элементам установки.</w:t>
      </w:r>
    </w:p>
    <w:p w14:paraId="3C2A2A76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0D6A1B">
          <v:rect id="_x0000_i1032" style="width:0;height:1.5pt" o:hralign="center" o:hrstd="t" o:hr="t" fillcolor="#a0a0a0" stroked="f"/>
        </w:pict>
      </w:r>
    </w:p>
    <w:p w14:paraId="38ABC3F7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7. Спектрально-угловая модель и абсолютная нормировка дозы</w:t>
      </w:r>
    </w:p>
    <w:p w14:paraId="30899F1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8.1. Улучшение генератора</w:t>
      </w:r>
    </w:p>
    <w:p w14:paraId="2AA81BD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проверки упрощённой модели перейти к более точному генератору, учитывающему:</w:t>
      </w:r>
    </w:p>
    <w:p w14:paraId="0E4066E4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корреляцию энергии и вертикального угла;</w:t>
      </w:r>
    </w:p>
    <w:p w14:paraId="57B7E842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источника;</w:t>
      </w:r>
    </w:p>
    <w:p w14:paraId="455604FE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геометрическое распространение;</w:t>
      </w:r>
    </w:p>
    <w:p w14:paraId="100A5606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апертуру канала;</w:t>
      </w:r>
    </w:p>
    <w:p w14:paraId="7792DE2C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сканирования;</w:t>
      </w:r>
    </w:p>
    <w:p w14:paraId="58622E73" w14:textId="77777777" w:rsidR="00565D98" w:rsidRPr="00565D98" w:rsidRDefault="00565D98" w:rsidP="00565D9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физическую нормировку потока.</w:t>
      </w:r>
    </w:p>
    <w:p w14:paraId="499CE45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Сравнить результаты с локальным квазипараллельным пучком.</w:t>
      </w:r>
    </w:p>
    <w:p w14:paraId="22F0D36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различия статистически несущественны для заданных критериев, документировать допустимость упрощения.</w:t>
      </w:r>
    </w:p>
    <w:p w14:paraId="0BEA91D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8.2. Экспозиционная нормировка</w:t>
      </w:r>
    </w:p>
    <w:p w14:paraId="40EA0899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документах экспозиции заданы в мА·мин.</w:t>
      </w:r>
    </w:p>
    <w:p w14:paraId="6D58BC7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их как интегралы тока накопителя по времени, а не как поглощённые дозы.</w:t>
      </w:r>
    </w:p>
    <w:p w14:paraId="0042BD6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перехода к физической дозе необходимо иметь поток фотонов, нормированный на ток, площадь и время, с правильным учётом сканирования.</w:t>
      </w:r>
    </w:p>
    <w:p w14:paraId="1B68FD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заменять облучение 30 000 мА·мин произвольным числом событий без коэффициента перехода.</w:t>
      </w:r>
    </w:p>
    <w:p w14:paraId="25D78BF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Сохранять одновременно:</w:t>
      </w:r>
    </w:p>
    <w:p w14:paraId="59226A76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один первичный физический фотон;</w:t>
      </w:r>
    </w:p>
    <w:p w14:paraId="185B0CE2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единицу падающего флюенса;</w:t>
      </w:r>
    </w:p>
    <w:p w14:paraId="7809EFAC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дозу на единицу экспозиции накопителя;</w:t>
      </w:r>
    </w:p>
    <w:p w14:paraId="303C94D1" w14:textId="77777777" w:rsidR="00565D98" w:rsidRPr="00565D98" w:rsidRDefault="00565D98" w:rsidP="00565D9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итоговую дозу для конкретного эксперимента, если абсолютная нормировка надёжно установлена.</w:t>
      </w:r>
    </w:p>
    <w:p w14:paraId="1F25EF2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нормировка не может быть установлена с проверяемой точностью, выводить относительные результаты и явно указывать ограничение.</w:t>
      </w:r>
    </w:p>
    <w:p w14:paraId="0D5504EA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8.3. Проверки</w:t>
      </w:r>
    </w:p>
    <w:p w14:paraId="11AA32A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Проверить:</w:t>
      </w:r>
    </w:p>
    <w:p w14:paraId="496588CE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энергетический баланс;</w:t>
      </w:r>
    </w:p>
    <w:p w14:paraId="573E2EC3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соответствие аналитического и численного пропускания;</w:t>
      </w:r>
    </w:p>
    <w:p w14:paraId="0794C636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веса;</w:t>
      </w:r>
    </w:p>
    <w:p w14:paraId="7184B126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дозы при увеличении числа первичных историй;</w:t>
      </w:r>
    </w:p>
    <w:p w14:paraId="0A8CED1A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зависимость от энергетической сетки;</w:t>
      </w:r>
    </w:p>
    <w:p w14:paraId="5B70C04E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углового распределения;</w:t>
      </w:r>
    </w:p>
    <w:p w14:paraId="0F8E6394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области генерации;</w:t>
      </w:r>
    </w:p>
    <w:p w14:paraId="648EE62D" w14:textId="77777777" w:rsidR="00565D98" w:rsidRPr="00565D98" w:rsidRDefault="00565D98" w:rsidP="00565D9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влияние параметров сканирования.</w:t>
      </w:r>
    </w:p>
    <w:p w14:paraId="59213C2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многопоточном моделировании обеспечить корректное суммирование статистик и независимые генераторы случайных чисел.</w:t>
      </w:r>
    </w:p>
    <w:p w14:paraId="6B0D0B3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Статистическую неопределённость вычислять на уровне независимых первичных историй, а не считать шаги или вторичные частицы независимыми наблюдениями.</w:t>
      </w:r>
    </w:p>
    <w:p w14:paraId="6E742A8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этапа: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количественная оценка точности модели и обоснование всех ускоряющих приближений.</w:t>
      </w:r>
    </w:p>
    <w:p w14:paraId="79904618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AC57FC">
          <v:rect id="_x0000_i1033" style="width:0;height:1.5pt" o:hralign="center" o:hrstd="t" o:hr="t" fillcolor="#a0a0a0" stroked="f"/>
        </w:pict>
      </w:r>
    </w:p>
    <w:p w14:paraId="2EDE0AD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 8. Сопоставление с экспериментами</w:t>
      </w:r>
    </w:p>
    <w:p w14:paraId="1751D6C2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9.1. Исходные экспериментальные данные</w:t>
      </w:r>
    </w:p>
    <w:p w14:paraId="39A89A5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техзаданиях представлены параметры аппроксимаций профилей краёв углублений ПММА.</w:t>
      </w:r>
    </w:p>
    <w:p w14:paraId="143672A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эти данные как экспериментальные характеристики проявленных структур, а не как прямые измерения поглощённой дозы.</w:t>
      </w:r>
    </w:p>
    <w:p w14:paraId="07D8F8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 (a), (b), (c):</w:t>
      </w:r>
    </w:p>
    <w:p w14:paraId="29CC1BFF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Бериллий 200 мкм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00"/>
        <w:gridCol w:w="194"/>
        <w:gridCol w:w="315"/>
      </w:tblGrid>
      <w:tr w:rsidR="00565D98" w:rsidRPr="00565D98" w14:paraId="40B00681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C03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328D72E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7E9941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ECA446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4C4A13E8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54D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742164A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1ECBA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78C5D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</w:tr>
      <w:tr w:rsidR="00565D98" w:rsidRPr="00565D98" w14:paraId="2B4B496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86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503B455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E03B0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45514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</w:t>
            </w:r>
          </w:p>
        </w:tc>
      </w:tr>
      <w:tr w:rsidR="00565D98" w:rsidRPr="00565D98" w14:paraId="36DF2E9E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30D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99D3B5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FFB2C6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E3AF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45</w:t>
            </w:r>
          </w:p>
        </w:tc>
      </w:tr>
      <w:tr w:rsidR="00565D98" w:rsidRPr="00565D98" w14:paraId="5EEC877B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C421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050F66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D0A8DA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E972F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</w:tbl>
    <w:p w14:paraId="33166F66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Стеклоуглерод 475 мкм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80"/>
        <w:gridCol w:w="420"/>
        <w:gridCol w:w="435"/>
      </w:tblGrid>
      <w:tr w:rsidR="00565D98" w:rsidRPr="00565D98" w14:paraId="7C51532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5D3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1B51EE6A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13418B9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A53E3C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2BE9626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99F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F38050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8E4B2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65E561E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</w:tr>
      <w:tr w:rsidR="00565D98" w:rsidRPr="00565D98" w14:paraId="74518A6D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36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193C1D5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3F048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69E5C8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</w:t>
            </w:r>
          </w:p>
        </w:tc>
      </w:tr>
      <w:tr w:rsidR="00565D98" w:rsidRPr="00565D98" w14:paraId="62B2851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657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99884F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325E6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14:paraId="565DAC9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</w:t>
            </w:r>
          </w:p>
        </w:tc>
      </w:tr>
      <w:tr w:rsidR="00565D98" w:rsidRPr="00565D98" w14:paraId="39E62364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206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744C966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3229C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14:paraId="5478D091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</w:tr>
    </w:tbl>
    <w:p w14:paraId="4CE88F90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Лейкосапфир 525 мкм, непосредственно перед маской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60"/>
        <w:gridCol w:w="300"/>
        <w:gridCol w:w="315"/>
      </w:tblGrid>
      <w:tr w:rsidR="00565D98" w:rsidRPr="00565D98" w14:paraId="435496D2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7828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5B865F23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CFC9BEE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F6C79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1AF822AC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C66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09A47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1,4</w:t>
            </w:r>
          </w:p>
        </w:tc>
        <w:tc>
          <w:tcPr>
            <w:tcW w:w="0" w:type="auto"/>
            <w:vAlign w:val="center"/>
            <w:hideMark/>
          </w:tcPr>
          <w:p w14:paraId="57F78DF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0F59E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</w:t>
            </w:r>
          </w:p>
        </w:tc>
      </w:tr>
      <w:tr w:rsidR="00565D98" w:rsidRPr="00565D98" w14:paraId="7F2C76B9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6E5B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B7976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5A379F1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22DFCF9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</w:t>
            </w:r>
          </w:p>
        </w:tc>
      </w:tr>
      <w:tr w:rsidR="00565D98" w:rsidRPr="00565D98" w14:paraId="386200FA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9C5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C22205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3,5</w:t>
            </w:r>
          </w:p>
        </w:tc>
        <w:tc>
          <w:tcPr>
            <w:tcW w:w="0" w:type="auto"/>
            <w:vAlign w:val="center"/>
            <w:hideMark/>
          </w:tcPr>
          <w:p w14:paraId="04401FF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2B174FE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</w:t>
            </w:r>
          </w:p>
        </w:tc>
      </w:tr>
      <w:tr w:rsidR="00565D98" w:rsidRPr="00565D98" w14:paraId="4AA0381F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546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3CEEE9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A4551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2F61810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</w:tr>
      <w:tr w:rsidR="00565D98" w:rsidRPr="00565D98" w14:paraId="01FD68DC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CEC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312AC07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26B880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80D878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</w:tr>
    </w:tbl>
    <w:p w14:paraId="71AC7DB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Лейкосапфир 525 мкм, 280 мм от маски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80"/>
        <w:gridCol w:w="300"/>
        <w:gridCol w:w="315"/>
      </w:tblGrid>
      <w:tr w:rsidR="00565D98" w:rsidRPr="00565D98" w14:paraId="14C0EE2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8FE3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Отверстие, мкм</w:t>
            </w:r>
          </w:p>
        </w:tc>
        <w:tc>
          <w:tcPr>
            <w:tcW w:w="0" w:type="auto"/>
            <w:vAlign w:val="center"/>
            <w:hideMark/>
          </w:tcPr>
          <w:p w14:paraId="707CA1F2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5DC0BD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FB819C2" w14:textId="77777777" w:rsidR="00565D98" w:rsidRPr="00565D98" w:rsidRDefault="00565D98" w:rsidP="00565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</w:tr>
      <w:tr w:rsidR="00565D98" w:rsidRPr="00565D98" w14:paraId="60CCC0F1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733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5C7E76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6C5647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03369A5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</w:tr>
      <w:tr w:rsidR="00565D98" w:rsidRPr="00565D98" w14:paraId="044FE4BD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D19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F0072B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F3E9C6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00393F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</w:tr>
      <w:tr w:rsidR="00565D98" w:rsidRPr="00565D98" w14:paraId="445A62D5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EC1F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0C9D235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0361EF1E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F1F06F2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</w:t>
            </w:r>
          </w:p>
        </w:tc>
      </w:tr>
      <w:tr w:rsidR="00565D98" w:rsidRPr="00565D98" w14:paraId="0DCC51DE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54F4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15DEABC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0,15</w:t>
            </w:r>
          </w:p>
        </w:tc>
        <w:tc>
          <w:tcPr>
            <w:tcW w:w="0" w:type="auto"/>
            <w:vAlign w:val="center"/>
            <w:hideMark/>
          </w:tcPr>
          <w:p w14:paraId="2B02FCD3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CA9EBEB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69</w:t>
            </w:r>
          </w:p>
        </w:tc>
      </w:tr>
      <w:tr w:rsidR="00565D98" w:rsidRPr="00565D98" w14:paraId="36F685C3" w14:textId="77777777" w:rsidTr="00565D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D6DA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6B14FF8D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1F9CBA89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AACEC6A" w14:textId="77777777" w:rsidR="00565D98" w:rsidRPr="00565D98" w:rsidRDefault="00565D98" w:rsidP="00565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5D9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49</w:t>
            </w:r>
          </w:p>
        </w:tc>
      </w:tr>
    </w:tbl>
    <w:p w14:paraId="2A7648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Формулы профилей необходимо извлечь непосредственно из таблиц исходных DOCX-документов, включая константы и координатные преобразования для каждого отверстия.</w:t>
      </w:r>
    </w:p>
    <w:p w14:paraId="16D5CA2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реконструировать их из одних параметров (a,b,c) по догадке.</w:t>
      </w:r>
    </w:p>
    <w:p w14:paraId="22BA31A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9.2. Обработка результатов</w:t>
      </w:r>
    </w:p>
    <w:p w14:paraId="5C0EF56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Python-модуль для:</w:t>
      </w:r>
    </w:p>
    <w:p w14:paraId="44E983A7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 расчётных карт Geant4;</w:t>
      </w:r>
    </w:p>
    <w:p w14:paraId="4D6C7496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загрузки экспериментальных профилей;</w:t>
      </w:r>
    </w:p>
    <w:p w14:paraId="54C16CF1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построения сопоставимых координатных зависимостей;</w:t>
      </w:r>
    </w:p>
    <w:p w14:paraId="1B7D3A36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выбора положения края отверстия;</w:t>
      </w:r>
    </w:p>
    <w:p w14:paraId="2E2EE93C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анализа симметрии структуры;</w:t>
      </w:r>
    </w:p>
    <w:p w14:paraId="58B65E70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сопоставления рассчитанных профилей для разных глубин ПММА;</w:t>
      </w:r>
    </w:p>
    <w:p w14:paraId="6751DF01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подбора параметров модели проявления;</w:t>
      </w:r>
    </w:p>
    <w:p w14:paraId="4AE50DEB" w14:textId="77777777" w:rsidR="00565D98" w:rsidRPr="00565D98" w:rsidRDefault="00565D98" w:rsidP="00565D9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расчёта показателей согласия с экспериментом.</w:t>
      </w:r>
    </w:p>
    <w:p w14:paraId="5053C111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корректную интерполяцию и сохранение исходной физической шкалы.</w:t>
      </w:r>
    </w:p>
    <w:p w14:paraId="38229B11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9.3. Ограничение интерпретации</w:t>
      </w:r>
    </w:p>
    <w:p w14:paraId="22A3B89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Геометрия проявленного углубления ПММА не является непосредственным отображением распределения поглощённой дозы.</w:t>
      </w:r>
    </w:p>
    <w:p w14:paraId="7DEE25E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предлагаются два уровня сравнения:</w:t>
      </w:r>
    </w:p>
    <w:p w14:paraId="34317BC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A: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относительных характеристик, например положения границ и ширины переходной области, при явно обозначенных предположениях.</w:t>
      </w:r>
    </w:p>
    <w:p w14:paraId="6965EE7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Уровень B: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сравнение через модель радиационно-химического отклика и проявления ПММА, если доступны необходимые экспериментальные данные.</w:t>
      </w:r>
    </w:p>
    <w:p w14:paraId="067AF48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калибровка отклика ПММА отсутствует, не утверждать, что Geant4 непосредственно предсказывает окончательный профиль проявленной структуры.</w:t>
      </w:r>
    </w:p>
    <w:p w14:paraId="36046F1C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9.4. Итоговые графики</w:t>
      </w:r>
    </w:p>
    <w:p w14:paraId="63274D40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Подготовить для каждого эксперимента:</w:t>
      </w:r>
    </w:p>
    <w:p w14:paraId="75CB8669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спектр фотонов до и после фильтрации;</w:t>
      </w:r>
    </w:p>
    <w:p w14:paraId="1BF05525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пространственную карту полной дозы;</w:t>
      </w:r>
    </w:p>
    <w:p w14:paraId="6DFF2E9A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карту дозы от историй с рассеянием;</w:t>
      </w:r>
    </w:p>
    <w:p w14:paraId="71ABB2B1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центральные сечения дозы;</w:t>
      </w:r>
    </w:p>
    <w:p w14:paraId="62F32E1B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дозы от глубины;</w:t>
      </w:r>
    </w:p>
    <w:p w14:paraId="263C9AC0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сравнение характеристик края с экспериментом;</w:t>
      </w:r>
    </w:p>
    <w:p w14:paraId="7E098286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чувствительности к параметрам модели;</w:t>
      </w:r>
    </w:p>
    <w:p w14:paraId="4DE15985" w14:textId="77777777" w:rsidR="00565D98" w:rsidRPr="00565D98" w:rsidRDefault="00565D98" w:rsidP="00565D9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статистические погрешности.</w:t>
      </w:r>
    </w:p>
    <w:p w14:paraId="5934337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титана создавать исключительно расчётные графики, без фиктивных экспериментальных точек.</w:t>
      </w:r>
    </w:p>
    <w:p w14:paraId="42A7F2AA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B85802">
          <v:rect id="_x0000_i1034" style="width:0;height:1.5pt" o:hralign="center" o:hrstd="t" o:hr="t" fillcolor="#a0a0a0" stroked="f"/>
        </w:pict>
      </w:r>
    </w:p>
    <w:p w14:paraId="40153CB3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Архитектура программного комплекса</w:t>
      </w:r>
    </w:p>
    <w:p w14:paraId="09C669CF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Предлагаемая структура проекта:</w:t>
      </w:r>
    </w:p>
    <w:p w14:paraId="1BD5E851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liga_geant4/</w:t>
      </w:r>
    </w:p>
    <w:p w14:paraId="783E352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README.md</w:t>
      </w:r>
    </w:p>
    <w:p w14:paraId="058A0F2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docs/</w:t>
      </w:r>
    </w:p>
    <w:p w14:paraId="1C7534D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physics_model.md</w:t>
      </w:r>
    </w:p>
    <w:p w14:paraId="57793A3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geometry.md</w:t>
      </w:r>
    </w:p>
    <w:p w14:paraId="60BAC0C5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normalization.md</w:t>
      </w:r>
    </w:p>
    <w:p w14:paraId="77822446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validation.md</w:t>
      </w:r>
    </w:p>
    <w:p w14:paraId="56B6820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assumptions_and_uncertainties.md</w:t>
      </w:r>
    </w:p>
    <w:p w14:paraId="32A7E08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config/</w:t>
      </w:r>
    </w:p>
    <w:p w14:paraId="6D5C55AE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│   ├── source.yaml</w:t>
      </w:r>
    </w:p>
    <w:p w14:paraId="0A4FE37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be_200.yaml</w:t>
      </w:r>
    </w:p>
    <w:p w14:paraId="35D6B57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carbon_475.yaml</w:t>
      </w:r>
    </w:p>
    <w:p w14:paraId="08FD1AA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sapphire_contact.yaml</w:t>
      </w:r>
    </w:p>
    <w:p w14:paraId="70F56DB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sapphire_280mm.yaml</w:t>
      </w:r>
    </w:p>
    <w:p w14:paraId="127FAE0D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titanium_model.yaml</w:t>
      </w:r>
    </w:p>
    <w:p w14:paraId="4744D9CD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python/</w:t>
      </w:r>
    </w:p>
    <w:p w14:paraId="3764665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synchrotron_spectrum/</w:t>
      </w:r>
    </w:p>
    <w:p w14:paraId="21B6DB6B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material_attenuation/</w:t>
      </w:r>
    </w:p>
    <w:p w14:paraId="7F0C5A1B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spectrum_export/</w:t>
      </w:r>
    </w:p>
    <w:p w14:paraId="17E9AD8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analysis/</w:t>
      </w:r>
    </w:p>
    <w:p w14:paraId="7AB2E74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comparison/</w:t>
      </w:r>
    </w:p>
    <w:p w14:paraId="3C5FD42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plotting/</w:t>
      </w:r>
    </w:p>
    <w:p w14:paraId="435AC71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geant4/</w:t>
      </w:r>
    </w:p>
    <w:p w14:paraId="0C949EEA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CMakeLists.txt</w:t>
      </w:r>
    </w:p>
    <w:p w14:paraId="3CA13D8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include/</w:t>
      </w:r>
    </w:p>
    <w:p w14:paraId="10C1C7E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src/</w:t>
      </w:r>
    </w:p>
    <w:p w14:paraId="751D8475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macros/</w:t>
      </w:r>
    </w:p>
    <w:p w14:paraId="086F838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data/</w:t>
      </w:r>
    </w:p>
    <w:p w14:paraId="391591CF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source_spectra/</w:t>
      </w:r>
    </w:p>
    <w:p w14:paraId="0B877BC8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experimental_profiles/</w:t>
      </w:r>
    </w:p>
    <w:p w14:paraId="67A4695E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reference_data/</w:t>
      </w:r>
    </w:p>
    <w:p w14:paraId="296B2074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├── tests/</w:t>
      </w:r>
    </w:p>
    <w:p w14:paraId="0DC8CBC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test_spectrum.py</w:t>
      </w:r>
    </w:p>
    <w:p w14:paraId="6B3F19CA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test_attenuation.py</w:t>
      </w:r>
    </w:p>
    <w:p w14:paraId="6ECD3B90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test_geometry.py</w:t>
      </w:r>
    </w:p>
    <w:p w14:paraId="5272F3C7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├── test_normalization.py</w:t>
      </w:r>
    </w:p>
    <w:p w14:paraId="1EFF0BDC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│   └── test_analysis.py</w:t>
      </w:r>
    </w:p>
    <w:p w14:paraId="3976C659" w14:textId="77777777" w:rsidR="00565D98" w:rsidRPr="00565D98" w:rsidRDefault="00565D98" w:rsidP="00565D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65D98">
        <w:rPr>
          <w:rFonts w:ascii="Courier New" w:eastAsia="Times New Roman" w:hAnsi="Courier New" w:cs="Courier New"/>
          <w:sz w:val="20"/>
          <w:szCs w:val="20"/>
          <w:lang w:eastAsia="ru-RU"/>
        </w:rPr>
        <w:t>└── results/</w:t>
      </w:r>
    </w:p>
    <w:p w14:paraId="1CA40C7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файлы моделирования желательно хранить в HDF5 или другом эффективном формате с открытой спецификацией данных.</w:t>
      </w:r>
    </w:p>
    <w:p w14:paraId="5C7FEE2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загрузку результатов в Python без ручного редактирования файлов.</w:t>
      </w:r>
    </w:p>
    <w:p w14:paraId="32E11B3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запуска сохранять:</w:t>
      </w:r>
    </w:p>
    <w:p w14:paraId="00DE429C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конфигурационный файл;</w:t>
      </w:r>
    </w:p>
    <w:p w14:paraId="69AE1989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точную версию Geant4;</w:t>
      </w:r>
    </w:p>
    <w:p w14:paraId="571685D2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версию физической конфигурации;</w:t>
      </w:r>
    </w:p>
    <w:p w14:paraId="1618A18F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версии исходных таблиц;</w:t>
      </w:r>
    </w:p>
    <w:p w14:paraId="49FA9D60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случайное зерно;</w:t>
      </w:r>
    </w:p>
    <w:p w14:paraId="2E744F1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 первичных событий;</w:t>
      </w:r>
    </w:p>
    <w:p w14:paraId="3F0A9EFD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генерации;</w:t>
      </w:r>
    </w:p>
    <w:p w14:paraId="158218E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 нормировки;</w:t>
      </w:r>
    </w:p>
    <w:p w14:paraId="3B01B985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размеры вокселей;</w:t>
      </w:r>
    </w:p>
    <w:p w14:paraId="4C370339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информацию о применённых ускоряющих методах;</w:t>
      </w:r>
    </w:p>
    <w:p w14:paraId="75838EBA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временные затраты;</w:t>
      </w:r>
    </w:p>
    <w:p w14:paraId="53075A6C" w14:textId="77777777" w:rsidR="00565D98" w:rsidRPr="00565D98" w:rsidRDefault="00565D98" w:rsidP="00565D9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 о неопределённых параметрах.</w:t>
      </w:r>
    </w:p>
    <w:p w14:paraId="5C24CDF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быть возможность повторить расчёт с теми же настройками.</w:t>
      </w:r>
    </w:p>
    <w:p w14:paraId="0AFDF8FD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50923">
          <v:rect id="_x0000_i1035" style="width:0;height:1.5pt" o:hralign="center" o:hrstd="t" o:hr="t" fillcolor="#a0a0a0" stroked="f"/>
        </w:pict>
      </w:r>
    </w:p>
    <w:p w14:paraId="4C45B23D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Обязательные численные проверки</w:t>
      </w:r>
    </w:p>
    <w:p w14:paraId="28D3AE1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считать программу завершённой, пока не реализованы следующие тесты.</w:t>
      </w:r>
    </w:p>
    <w:p w14:paraId="5BC9AF3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спектра.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Гистограмма генерируемых фотонов должна статистически согласовываться с исходным распределением.</w:t>
      </w:r>
    </w:p>
    <w:p w14:paraId="6352F60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геометрии.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Отсутствуют перекрытия физических объёмов, соблюдаются толщины и положения слоёв.</w:t>
      </w:r>
    </w:p>
    <w:p w14:paraId="00B4E407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ослабления.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 нерассеянного потока через однородную пластину согласуется с соответствующим экспоненциальным законом.</w:t>
      </w:r>
    </w:p>
    <w:p w14:paraId="369C9B96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энергетического баланса.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Учитываются энергии переданных, поглощённых, покинувших геометрию и оставшихся частиц.</w:t>
      </w:r>
    </w:p>
    <w:p w14:paraId="3109A86E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независимости от размера области.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Увеличение размеров генератора не приводит к значимому изменению наблюдаемых величин после правильной перенормировки.</w:t>
      </w:r>
    </w:p>
    <w:p w14:paraId="5A8F4838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пространственного разрешения.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устойчив к дальнейшему уменьшению размеров вокселей в пределах принятой погрешности.</w:t>
      </w:r>
    </w:p>
    <w:p w14:paraId="45D2786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статистики.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увеличении числа независимых историй оценки сходятся, а рассчитанные неопределённости ведут себя корректно.</w:t>
      </w:r>
    </w:p>
    <w:p w14:paraId="36616B52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физической модели.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Вариации электромагнитных конфигураций и production cuts позволяют оценить систематическую неопределённость.</w:t>
      </w:r>
    </w:p>
    <w:p w14:paraId="525EFE35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разложения дозы.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Непересекающиеся категории происхождения энергии в сумме воспроизводят полное энерговыделение.</w:t>
      </w:r>
    </w:p>
    <w:p w14:paraId="214B13C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Тест нормировки.</w:t>
      </w: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Расчёты при разном размере локального пучка дают согласованную физическую дозу после необходимого пересчёта.</w:t>
      </w:r>
    </w:p>
    <w:p w14:paraId="584312BC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теста определить критерий успешности до анализа результатов, а не после него.</w:t>
      </w:r>
    </w:p>
    <w:p w14:paraId="203294C9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0C5756">
          <v:rect id="_x0000_i1036" style="width:0;height:1.5pt" o:hralign="center" o:hrstd="t" o:hr="t" fillcolor="#a0a0a0" stroked="f"/>
        </w:pict>
      </w:r>
    </w:p>
    <w:p w14:paraId="4F82985E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Организация разработки</w:t>
      </w:r>
    </w:p>
    <w:p w14:paraId="601C349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Работай последовательно по восьми этапам.</w:t>
      </w:r>
    </w:p>
    <w:p w14:paraId="3519D0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этапа:</w:t>
      </w:r>
    </w:p>
    <w:p w14:paraId="3A6E3927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 изложи физические предположения.</w:t>
      </w:r>
    </w:p>
    <w:p w14:paraId="31934D9C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 используемые исходные параметры и их источники.</w:t>
      </w:r>
    </w:p>
    <w:p w14:paraId="7B15153D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Разработай необходимый программный код.</w:t>
      </w:r>
    </w:p>
    <w:p w14:paraId="72DCAE82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Представь структуру созданных файлов.</w:t>
      </w:r>
    </w:p>
    <w:p w14:paraId="171F9A0E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Напиши инструкции по запуску.</w:t>
      </w:r>
    </w:p>
    <w:p w14:paraId="3265C30F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 тесты.</w:t>
      </w:r>
    </w:p>
    <w:p w14:paraId="04F8E43B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 тесты в доступной среде.</w:t>
      </w:r>
    </w:p>
    <w:p w14:paraId="5B584D60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тест не выполнялся, честно сообщи причину и не объявляй его успешным.</w:t>
      </w:r>
    </w:p>
    <w:p w14:paraId="659D4094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Подготовь результаты и графики.</w:t>
      </w:r>
    </w:p>
    <w:p w14:paraId="5CC34C66" w14:textId="77777777" w:rsidR="00565D98" w:rsidRPr="00565D98" w:rsidRDefault="00565D98" w:rsidP="00565D9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 ограничения точности.</w:t>
      </w:r>
    </w:p>
    <w:p w14:paraId="4B56CEB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ограничивайся примерами отдельных классов: итогом должен стать единый связанный пакет программ.</w:t>
      </w:r>
    </w:p>
    <w:p w14:paraId="5C44AD93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подменяй проверенный численный результат физическим предположением.</w:t>
      </w:r>
    </w:p>
    <w:p w14:paraId="51C3C69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используй искусственные экспериментальные данные для демонстрации согласия модели с экспериментом.</w:t>
      </w:r>
    </w:p>
    <w:p w14:paraId="5EA6F8DB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для точной реализации необходимы сведения, которых нет в документах, собери их в перечень конкретных вопросов и предложи расчёты чувствительности к этим неопределённостям.</w:t>
      </w:r>
    </w:p>
    <w:p w14:paraId="46A5CD83" w14:textId="77777777" w:rsidR="00565D98" w:rsidRPr="00565D98" w:rsidRDefault="00565D98" w:rsidP="00565D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F4CFD">
          <v:rect id="_x0000_i1037" style="width:0;height:1.5pt" o:hralign="center" o:hrstd="t" o:hr="t" fillcolor="#a0a0a0" stroked="f"/>
        </w:pict>
      </w:r>
    </w:p>
    <w:p w14:paraId="61CA0044" w14:textId="77777777" w:rsidR="00565D98" w:rsidRPr="00565D98" w:rsidRDefault="00565D98" w:rsidP="00565D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Итоговые результаты проекта</w:t>
      </w:r>
    </w:p>
    <w:p w14:paraId="1D791D34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выполнения всех этапов должны быть получены:</w:t>
      </w:r>
    </w:p>
    <w:p w14:paraId="4A6207F7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Независимый расчёт спектра СИ ВЭПП-3.</w:t>
      </w:r>
    </w:p>
    <w:p w14:paraId="2DD871C9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Нормированные спектры после заданных фильтров.</w:t>
      </w:r>
    </w:p>
    <w:p w14:paraId="63920ACD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 Geant4 с корректной физикой и геометрией.</w:t>
      </w:r>
    </w:p>
    <w:p w14:paraId="74B5520E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Пять готовых расчётных конфигураций.</w:t>
      </w:r>
    </w:p>
    <w:p w14:paraId="6B19DF6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локального ускоренного моделирования.</w:t>
      </w:r>
    </w:p>
    <w:p w14:paraId="5A9BE65A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Трёхмерные карты поглощённой дозы в ПММА толщиной 15 мкм.</w:t>
      </w:r>
    </w:p>
    <w:p w14:paraId="29E1019C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Разложение дозы по историям взаимодействий.</w:t>
      </w:r>
    </w:p>
    <w:p w14:paraId="38077B4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Сопоставление результатов моделирования с экспериментальными профилями.</w:t>
      </w:r>
    </w:p>
    <w:p w14:paraId="12109F05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статистических и систематических неопределённостей.</w:t>
      </w:r>
    </w:p>
    <w:p w14:paraId="22B148F4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Графики и таблицы, пригодные для научной статьи.</w:t>
      </w:r>
    </w:p>
    <w:p w14:paraId="06486CB8" w14:textId="77777777" w:rsidR="00565D98" w:rsidRPr="00565D98" w:rsidRDefault="00565D98" w:rsidP="00565D9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документация и воспроизводимые тесты.</w:t>
      </w:r>
    </w:p>
    <w:p w14:paraId="237F8B8A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Начни работу с анализа всех прикреплённых документов, построения таблицы исходных параметров и проверки геометрии. Затем реализуй этап 1. Не переходи к следующему этапу, пока не будет создан и проверен работоспособный результат предыдущего этапа.</w:t>
      </w:r>
    </w:p>
    <w:p w14:paraId="6F18E58D" w14:textId="77777777" w:rsidR="00565D98" w:rsidRPr="00565D98" w:rsidRDefault="00565D98" w:rsidP="00565D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65D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любой части проекта главным приоритетом являются физическая достоверность, прозрачная нормировка и возможность независимо воспроизвести результаты.</w:t>
      </w:r>
    </w:p>
    <w:p w14:paraId="4CEE6930" w14:textId="77777777" w:rsidR="00535664" w:rsidRDefault="00535664"/>
    <w:p>
      <w:r>
        <w:br w:type="page"/>
      </w:r>
    </w:p>
    <w:p>
      <w:pPr>
        <w:pStyle w:val="1"/>
      </w:pPr>
      <w:r>
        <w:t>ДОПОЛНЕНИЕ К ЭТАПУ 8. НЕЗАВИСИМАЯ ОБРАБОТКА И ВАЛИДАЦИЯ ИНТЕРФЕРОГРАММ ПММА</w:t>
      </w:r>
    </w:p>
    <w:p>
      <w:r>
        <w:t>Добавь в проект liga_geant4 самостоятельный Python-подпакет experimental_interferometry. Его цель — воспроизводимо восстановить топографические профили проявленных углублений из архивных интерферограмм, подвергнуть независимой проверке результаты прежней обработки и подготовить сопоставление с дозовыми полями Geant4. Не считать аппроксимации научного руководителя эталоном и не использовать их для предварительной калибровки исходных изображений.</w:t>
      </w:r>
    </w:p>
    <w:p>
      <w:r>
        <w:t>Входные материалы: архив «Интерферограммы.zip», четыре технических задания «К-расчёту-профиля…», презентация «Схемы.pptx» и основной проектный промт «Промт маски.docx». Источником расчётной геометрии остаются техзадания; толщина слоя ПММА во всех расчётных конфигурациях равна 15 мкм. Ранние тестовые геометрии G4Beamline не использовать.</w:t>
      </w:r>
    </w:p>
    <w:p>
      <w:r>
        <w:t>Строго отделяй фактически измеренное, результат восстановления из снимка, гипотезу об атрибуции файла и расчётную величину. Любой неустановленный параметр должен иметь статус unknown и попадать в отчёт об ограничениях.</w:t>
      </w:r>
    </w:p>
    <w:p>
      <w:pPr>
        <w:pStyle w:val="2"/>
      </w:pPr>
      <w:r>
        <w:t>А. ИНВЕНТАРИЗАЦИЯ АРХИВА И ПРОИСХОЖДЕНИЕ ДАННЫХ</w:t>
      </w:r>
    </w:p>
    <w:p>
      <w:r>
        <w:t>Первичная инспекция архива выявила 106 файлов изображений (91 JPG и 15 BMP) размером 1152 × 864 пикселя, а также четыре служебных файла Thumbs.db. Папки: Leikosaphire_25 — 38 изображений; Leikosaphire_280 — 47; Be220mkm — 9; Стеклоуглерод — 12. Значительная часть файлов — скриншоты окон программ наблюдения и захвата, а не исходные числовые фазы или высоты. JPG нельзя рассматривать как исходную интерферометрическую матрицу без анализа компрессии; BMP также может быть снимком экрана.</w:t>
      </w:r>
    </w:p>
    <w:p>
      <w:r>
        <w:t>Начни с генерации полного реестра всех файлов: относительный путь, формат, размеры, размер в байтах, SHA-256, наличие пары BMP/JPG с одним именем, признаки дублирования и возможная связь со сценой. Исключи Thumbs.db из анализа. Не перезаписывай исходный архив.</w:t>
      </w:r>
    </w:p>
    <w:p>
      <w:r>
        <w:t>Проверь потенциально разные кадры одной области, переписанные под различными именами. Для похожих кадров используй визуальную регистрацию/перцептивные хэши, но не объединяй их без подтверждения. Если существует пара JPG и BMP, сравни их содержимое и выбирай наилучшее изображение, а не оба как независимых измерения.</w:t>
      </w:r>
    </w:p>
    <w:p>
      <w:r>
        <w:t>Папки содержат вероятные указания на материал и положение, но этого недостаточно для безусловной атрибуции конкретного опыта. Название Be220mkm расходится с Be 200 мкм из техзадания; нельзя молча заменять одну толщину другой. Leikosaphire_25 нельзя автоматически считать достоверным обозначением контактного варианта, а числа (35), (66), (300), (750), (1000) внутри имён не считать размерами отверстий без документального подтверждения.</w:t>
      </w:r>
    </w:p>
    <w:p>
      <w:r>
        <w:t>Создай индекс архивных изображений и карточку каждого изображения: источник; файл; предполагаемый материал; предполагаемая экспериментальная конфигурация; предполагаемый размер отверстия; основания для предположений; confidence (confirmed/probable/ambiguous/unknown); решения эксперта; координаты области интереса и состояние обработки.</w:t>
      </w:r>
    </w:p>
    <w:p>
      <w:r>
        <w:t>Сформируй два перечня: (1) кадры с качественными полосами и пригодной областью вокруг углубления; (2) кадры без достаточных исходных данных для количественной обработки. Не исключай вторую категорию молча.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Папка</w:t>
            </w:r>
          </w:p>
        </w:tc>
        <w:tc>
          <w:tcPr>
            <w:tcW w:type="dxa" w:w="4677"/>
          </w:tcPr>
          <w:p>
            <w:r>
              <w:t>Изображений</w:t>
            </w:r>
          </w:p>
        </w:tc>
      </w:tr>
      <w:tr>
        <w:tc>
          <w:tcPr>
            <w:tcW w:type="dxa" w:w="4677"/>
          </w:tcPr>
          <w:p>
            <w:r>
              <w:t>Leikosaphire_25</w:t>
            </w:r>
          </w:p>
        </w:tc>
        <w:tc>
          <w:tcPr>
            <w:tcW w:type="dxa" w:w="4677"/>
          </w:tcPr>
          <w:p>
            <w:r>
              <w:t>38</w:t>
            </w:r>
          </w:p>
        </w:tc>
      </w:tr>
      <w:tr>
        <w:tc>
          <w:tcPr>
            <w:tcW w:type="dxa" w:w="4677"/>
          </w:tcPr>
          <w:p>
            <w:r>
              <w:t>Leikosaphire_280</w:t>
            </w:r>
          </w:p>
        </w:tc>
        <w:tc>
          <w:tcPr>
            <w:tcW w:type="dxa" w:w="4677"/>
          </w:tcPr>
          <w:p>
            <w:r>
              <w:t>47</w:t>
            </w:r>
          </w:p>
        </w:tc>
      </w:tr>
      <w:tr>
        <w:tc>
          <w:tcPr>
            <w:tcW w:type="dxa" w:w="4677"/>
          </w:tcPr>
          <w:p>
            <w:r>
              <w:t>Be220mkm</w:t>
            </w:r>
          </w:p>
        </w:tc>
        <w:tc>
          <w:tcPr>
            <w:tcW w:type="dxa" w:w="4677"/>
          </w:tcPr>
          <w:p>
            <w:r>
              <w:t>9</w:t>
            </w:r>
          </w:p>
        </w:tc>
      </w:tr>
      <w:tr>
        <w:tc>
          <w:tcPr>
            <w:tcW w:type="dxa" w:w="4677"/>
          </w:tcPr>
          <w:p>
            <w:r>
              <w:t>Стеклоуглерод</w:t>
            </w:r>
          </w:p>
        </w:tc>
        <w:tc>
          <w:tcPr>
            <w:tcW w:type="dxa" w:w="4677"/>
          </w:tcPr>
          <w:p>
            <w:r>
              <w:t>12</w:t>
            </w:r>
          </w:p>
        </w:tc>
      </w:tr>
    </w:tbl>
    <w:p>
      <w:pPr>
        <w:pStyle w:val="2"/>
      </w:pPr>
      <w:r>
        <w:t>Б. ФИЗИЧЕСКАЯ КАЛИБРОВКА И ЗОЛОТОЕ ПОКРЫТИЕ</w:t>
      </w:r>
    </w:p>
    <w:p>
      <w:r>
        <w:t>До измерений поверхность проявленного ПММА покрывали золотом магнетронным напылением. Интерферометр наблюдает рельеф отражающей золотой поверхности, а не непосредственную прозрачную поверхность ПММА. Возможные поправки: пространственная неоднородность толщины Au, неполная конформность на крутых стенках, сглаживание и изменение рельефа на краях, шероховатость/гранулирование, артефакты изображения. Не придумывай толщину напылённого золота: в техзаданиях она не приведена. Золото напыления после проявления — не золотой поглотитель рентгеношаблона толщиной 22 мкм.</w:t>
      </w:r>
    </w:p>
    <w:p>
      <w:r>
        <w:t>Предоставленная калибровка: ОДИН ПОЛНЫЙ ПЕРИОД интерференционных полос соответствует перепаду геометрической высоты 0,27 мкм (270 нм) при данной отражательной схеме. Калибровка уже учитывает двойной ход света; не дели 0,27 мкм на 2. В терминах фазы: h(x,y) − h_ref = (0,27 мкм / 2π) · [φ_unwrapped(x,y) − φ_ref(x,y)] при подтверждённой ориентации знака и справедливости калибровки.</w:t>
      </w:r>
    </w:p>
    <w:p>
      <w:r>
        <w:t>Эта величина является вертикальным шагом/периодом, а НЕ поперечным расстоянием между соседними полосами в микрометрах. Поперечное расстояние между полосами измеряется в пикселях и может меняться из-за наклона опорной поверхности; его следует использовать только совместно с калибровкой фазы и локальным направлением полос.</w:t>
      </w:r>
    </w:p>
    <w:p>
      <w:r>
        <w:t>Уточни, измерены ли точно λ, угол падения и оптическая схема. Не пересчитывай исходную высотную калибровку из предположения λ ≈ 540 нм, если уже дано калиброванное соответствие 0,27 мкм на 2π. Если геометрия падающего/отражённого света не соответствует ближнему нормальному падению, вычисли соответствующую поправку только после получения параметров прибора.</w:t>
      </w:r>
    </w:p>
    <w:p>
      <w:r>
        <w:t>Не исключать, что измеряемая шероховатость золотой поверхности отличается от шероховатости ПММА. До получения сведений о покрытии допускается сопоставление преимущественно более крупных морфологических характеристик (глубина и ширина), но не точное отождествление нанометровой шероховатости с исходной шероховатостью резиста.</w:t>
      </w:r>
    </w:p>
    <w:p>
      <w:pPr>
        <w:pStyle w:val="2"/>
      </w:pPr>
      <w:r>
        <w:t>В. ПОДГОТОВКА ИЗОБРАЖЕНИЙ И КАЛИБРОВКА ПО X,Y</w:t>
      </w:r>
    </w:p>
    <w:p>
      <w:r>
        <w:t>Реализуй чтение JPG/BMP без редактирования исходников. Сохраняй чистую копию полезной интерферограммы с точными координатами обрезки в исходном снимке. Отдельно распознавай интерфейсные панели, миниатюры кадров, курсоры, текст, шкалы, границы окон, сильные блики, пыль и дефекты покрытия. Не применяй OCR как основной способ извлечения геометрии.</w:t>
      </w:r>
    </w:p>
    <w:p>
      <w:r>
        <w:t>Построй небольшой интерактивный инструмент (например, napari/Qt либо web-интерфейс) для ручного выбора ROI: поверхность вне структуры; дно; левый/правый край; фрагменты полос хорошего качества; область исключения; направление полос. Все действия оператора сохраняй в JSON и предоставляй возможность вернуться к оригинальному изображению.</w:t>
      </w:r>
    </w:p>
    <w:p>
      <w:r>
        <w:t>Восстановление физической шкалы по горизонтали требует независимого масштаба мкм/пиксель: калибровки объектива/камеры, изображения микрометрического эталона или достоверной программной шкалы. Не получать такой масштаб подбором совпадения с известным размером отверстия, а затем не объявлять совпадение подтверждением размеров отверстий — это круговая проверка.</w:t>
      </w:r>
    </w:p>
    <w:p>
      <w:r>
        <w:t>Если независимого масштаба нет, сохраняй профили как функции пиксельной координаты и статус «lateral_scale_unverified». В этой ситуации нельзя численно достоверно определить, какое отверстие шириной 20/60/105/129/200/300/600 мкм соответствует изображению.</w:t>
      </w:r>
    </w:p>
    <w:p>
      <w:r>
        <w:t>Проверь ориентацию осей и наличие поворота изображения. Положение плоскости отсчёта высоты следует определять на неповреждённой, покрытой золотом поверхности вне углубления; плоский или слабо наклонный фон оценивай устойчивой регрессией, исключая саму структуру и дефекты.</w:t>
      </w:r>
    </w:p>
    <w:p>
      <w:pPr>
        <w:pStyle w:val="2"/>
      </w:pPr>
      <w:r>
        <w:t>Г. ДВА НЕЗАВИСИМЫХ МЕТОДА ВОССТАНОВЛЕНИЯ РЕЛЬЕФА</w:t>
      </w:r>
    </w:p>
    <w:p>
      <w:r>
        <w:t>Метод 1 — отслеживание линий равной фазы. Автоматически или с ручной коррекцией находи центры одноимённых светлых/тёмных полос, локальный период и направление нормали к полосам. Сравни их положение на неповреждённой поверхности и в деформированной области, после компенсации фонового наклона и кривизны опорных полос. Для локально однозначного смещения δs вдоль нормали и периода p_s: Δh ≈ 0,27 мкм · (δs/p_s), с явным соглашением о знаке и непрерывном отслеживании номера полосы. Не сравнивай несоответствующие друг другу порядки полос.</w:t>
      </w:r>
    </w:p>
    <w:p>
      <w:r>
        <w:t>Метод 2 — восстановление пространственной фазы. Используй модель I(x,y)=A(x,y)+B(x,y)cos[φ_carrier(x,y)+φ_relief(x,y)] и пространственное выделение боковой полосы в Фурье-области или локальные ориентированные фильтры (Gabor/lock-in), когда в кадре присутствует достаточно регулярная несущая частота. Строй карты wrapped phase, амплитуды модуляции и качества, затем делай маскированное quality-guided 2D-разворачивание фазы и вычитание опорной плоскости; преобразуй в высоту через 0,27/(2π).</w:t>
      </w:r>
    </w:p>
    <w:p>
      <w:r>
        <w:t>Восстанавливай полосы в фактической области изображения интерферограммы, а не на миниатюрах окна. Если полосы пересекаются, прерываются, имеют низкий контраст или сильные артефакты, оставляй эти области неопределёнными; не достраивай крупные участки автоматически с ложной точностью.</w:t>
      </w:r>
    </w:p>
    <w:p>
      <w:r>
        <w:t>Критическое ограничение: одно статическое интерференционное изображение определяет фазу по модулю 2π. Абсолютная разность высот между разобщёнными площадками неоднозначна с точностью до целого числа периодов 0,27 мкм, пока не восстановлен непрерывный путь разворачивания или нет независимой информации. При глубине ПММА до 15 мкм диапазон соответствует примерно 55,6 периодам; нельзя выбирать число периодов так, чтобы углубление «удачно» совпало с ожидаемой дозой или фитами руководителя.</w:t>
      </w:r>
    </w:p>
    <w:p>
      <w:r>
        <w:t>Если на разных кадрах одной области есть достоверно известные фазовые сдвиги либо исходная серия кадров прибора, реализуй отдельную фазосдвиговую обработку. Однако скриншот с двумя окнами сам по себе не доказывает наличие калиброванной серии фазовых шагов; значения в интерфейсе сначала требуется расшифровать по руководству к прибору.</w:t>
      </w:r>
    </w:p>
    <w:p>
      <w:r>
        <w:t>Для каждого изображения сравни итоговую высоту и профиль, полученные методами 1 и 2 там, где оба применимы; при расхождении выше объединённой неопределённости отмечай профиль как требующий ручной ревизии. Если глубина неоднозначна по целому числу полос, сохраняй множество допустимых ветвей или интервал, а не единственное произвольное значение.</w:t>
      </w:r>
    </w:p>
    <w:p>
      <w:pPr>
        <w:pStyle w:val="2"/>
      </w:pPr>
      <w:r>
        <w:t>Д. ИЗВЛЕЧЕНИЕ ПРОФИЛЕЙ И МОРФОМЕТРИЯ</w:t>
      </w:r>
    </w:p>
    <w:p>
      <w:r>
        <w:t>Выделяй 2D-карту высот, если она физически восстановима; затем формируй несколько поперечных сечений через центр и через независимые участки краёв углубления. Не усредняй профили через отверстие, если края существенно неоднородны или карта частично недостоверна.</w:t>
      </w:r>
    </w:p>
    <w:p>
      <w:r>
        <w:t>Используй ориентированную высоту h(x,y). Глубину углубления определяй как d(x,y)=h_reference(x,y)−h_surface(x,y). В отсутствие облучения/травления подложки разумный физический контроль глубины: 0 ≤ d ≤ 15 мкм, с учётом погрешности и возможной деформации. Значения за пределами автоматически не обрезать: маркировать как подозрительные и выяснять причину.</w:t>
      </w:r>
    </w:p>
    <w:p>
      <w:r>
        <w:t>Для каждого профиля рассчитывай: глубину по устойчивой оценке дна; уровни 10/50/90% от локальной глубины (если полка и дно установлены); положения левого и правого краёв; ширину на заданных уровнях; ширину перехода 10–90% с обеих сторон; наклон боковых стенок на заранее выбранном интервале; асимметрию; площади сечения и разброс между независимыми сечениями. Сохраняй определение каждой метрики.</w:t>
      </w:r>
    </w:p>
    <w:p>
      <w:r>
        <w:t>Шероховатость Ra/Rq и параметры микрорельефа рассчитывай только при подтверждённой горизонтальной калибровке, достаточной оптической разрешающей способности, надёжной фазовой карте и выбранных фильтрах пространственных частот. Шум JPG, пыль, дефекты Au и полосы не могут выдаваться за истинную шероховатость ПММА.</w:t>
      </w:r>
    </w:p>
    <w:p>
      <w:r>
        <w:t>Храни все профили в физических единицах, если обе оси калиброваны. Если вертикальная величина известна, но X/Y нет, сохраняй x_px и depth_um с флагом качества. Экспортируй также ROI, карты неопределённости, маски качества, исходные/развёрнутые фазы и наложение найденных полос на оригинальный кадр.</w:t>
      </w:r>
    </w:p>
    <w:p>
      <w:pPr>
        <w:pStyle w:val="2"/>
      </w:pPr>
      <w:r>
        <w:t>Е. АТРИБУЦИЯ ОТВЕРСТИЙ И ЭКСПЕРИМЕНТАЛЬНЫХ КОНФИГУРАЦИЙ</w:t>
      </w:r>
    </w:p>
    <w:p>
      <w:r>
        <w:t>Учитывай разрешённые размеры отверстий из техзаданий: Be 200 мкм — 20/200/300/600 мкм; стеклоуглерод 475 мкм — 15/129/300/600 мкм; Al₂O₃ 525 мкм возле маски — 20/60/105/300/600 мкм; Al₂O₃ 525 мкм в 280 мм от маски — 20/60/105/300/600 мкм. Отдельный вариант исследуемого Ti не имеет экспериментальных интерферограмм.</w:t>
      </w:r>
    </w:p>
    <w:p>
      <w:r>
        <w:t>Проверяй гипотезы соответствия по нескольким независимым признакам: папка/надёжная этикетка, документированное положение на маске, поперечный масштаб снимка, фактический размер углубления с учётом допустимого отклонения от отверстия, соседние элементы и их взаимное расположение, последовательность кадров, независимая информация об измерительной сессии.</w:t>
      </w:r>
    </w:p>
    <w:p>
      <w:r>
        <w:t>Физический размер проявленного углубления в ПММА не обязан точно совпадать с размером окна золотого поглотителя. Поэтому одному лишь измерению ширины нельзя присваивать 100%-ю достоверность сопоставления. Запрещено использовать модель Geant4 или прежнюю аппроксимацию профиля как единственное основание для выбора маркировки, если затем тот же профиль применяется для проверки этой модели.</w:t>
      </w:r>
    </w:p>
    <w:p>
      <w:r>
        <w:t>Поддерживай несколько кандидатных соответствий с оценкой достоверности. Для неоднозначных изображений сохраняй статус «unmatched» и выводи список недостающих данных. Сравнения, предполагающие подтверждённый размер отверстия, допускаются только для confirmed и специально обозначенных probable с анализом чувствительности к альтернативной атрибуции.</w:t>
      </w:r>
    </w:p>
    <w:p>
      <w:r>
        <w:t>Числа в названиях изображений, включая 500mkm.jpg и 3u4(300).jpg, не считать независимой метрологической калибровкой. Подготовить монтаж (contact sheets) по папкам и таблицу ручного сопоставления кадров с отверстиями.</w:t>
      </w:r>
    </w:p>
    <w:p>
      <w:pPr>
        <w:pStyle w:val="2"/>
      </w:pPr>
      <w:r>
        <w:t>Ж. НЕЗАВИСИМАЯ ВАЛИДАЦИЯ ОБРАБОТКИ НАУЧНОГО РУКОВОДИТЕЛЯ</w:t>
      </w:r>
    </w:p>
    <w:p>
      <w:r>
        <w:t>Формулы профилей и коэффициенты a,b,c взять из оригинальных таблиц DOCX техзаданий. Не ограничиваться уже перепечатанными коэффициентами: проверить точные аргументы arctan, смещения, масштабные множители и единицы измерения для каждого отверстия. При необходимости восстановить числовые зависимости непосредственно из исходных формул, а не из картинок графиков.</w:t>
      </w:r>
    </w:p>
    <w:p>
      <w:r>
        <w:t>Сопоставь, в одной ли системе координат находятся отсканированные изображения, реконструированный профиль, профиль руководителя и номинальные размеры отверстия. Приводи каждую кривую к единой физической системе координат только через независимую калибровку X/Y, определённый ноль высоты и ограниченные физически обоснованные сдвиги.</w:t>
      </w:r>
    </w:p>
    <w:p>
      <w:r>
        <w:t>Не подгоняй по отдельности нелинейное растяжение горизонтальной шкалы и глубины для достижения красивого согласия. Разрешённые параметры регистрации — например, знак оси и сдвиг координат — должны выводиться в отчёт; масштаб по X и коэффициент 0,27 мкм/период не считать свободными параметрами фита.</w:t>
      </w:r>
    </w:p>
    <w:p>
      <w:r>
        <w:t>Рассчитать при наличии валидной шкалы остатки h_reconstructed(x)−h_supervisor(x), их структуру, RMSE и MAE с доверительными интервалами, сравнить глубину, ширину и 10–90%-переходы на обоих краях. Проверить, насколько аппроксимация руководителя соответствует необработанному изображению с учётом обратного моделирования интерференционных полос.</w:t>
      </w:r>
    </w:p>
    <w:p>
      <w:r>
        <w:t>Отдельно маркировать ошибки: неверный множитель 2 в высотной калибровке; ошибочная развёртка фазы на целое число полос; перепутанная ось/знак глубины; некорректный фон и наклон; неправильный объект/размер отверстия; неточная горизонтальная калибровка; неучтённый Au; избыточное сглаживание; подгонка одной стенки вместо всей структуры; недостаточно точные исходные изображения.</w:t>
      </w:r>
    </w:p>
    <w:p>
      <w:r>
        <w:t>Оформить независимый вердикт для каждого файла/профиля: validated, conditionally_validated, discrepant, unverifiable. Вердикт должен сопровождаться причинами, количественными метриками (если их можно получить) и изображением, позволяющим проверить сделанные выводы.</w:t>
      </w:r>
    </w:p>
    <w:p>
      <w:pPr>
        <w:pStyle w:val="2"/>
      </w:pPr>
      <w:r>
        <w:t>З. ФИЗИЧЕСКАЯ СВЯЗЬ КАРТЫ ДОЗЫ GEANT4 С ПРОЯВЛЕННЫМ ПРОФИЛЕМ</w:t>
      </w:r>
    </w:p>
    <w:p>
      <w:r>
        <w:t>Позитивный ПММА экспонировался рентгеновским излучением и проявлялся диэтиленгликольмонобутиловым эфиром (Diethylene glycol monobutyl ether, чистота &gt;98%) приблизительно 1 минуту, после чего образовывались углубления. Кинетика растворения зависит от поглощённой дозы, а также температуры, перемешивания, времени, состояния ПММА и других условий. Эти параметры отсутствуют либо заданы приблизительно: не придумывать их и не считать постоянными доказанными.</w:t>
      </w:r>
    </w:p>
    <w:p>
      <w:r>
        <w:t>Не сравнивать рассчитанную карту D(x,y,z) напрямую с профилем поверхности h(x,y): это разные физические величины. Предусмотреть модуль development_forward_model, переводящий распределение дозы в геометрию растворённого слоя.</w:t>
      </w:r>
    </w:p>
    <w:p>
      <w:r>
        <w:t>Минимальная модель, если допустимо пренебречь боковым травлением: вводится монотонная скорость растворения R(D;θ), мм/мин или мкм/с. Для каждого (x,y) определяй глубину z, для которой интеграл времени растворения t(z)=∫₀ᶻ[1/R(D(x,y,z′);θ)]dz′ достигает известного времени проявления. Здесь верхняя граница удаления не более 15 мкм ПММА. При R=0 обеспечь корректную обработку бесконечного времени. Численно решай задачу с указанным шагом по z, без использования дозы только на поверхности как замены всему D(x,y,z).</w:t>
      </w:r>
    </w:p>
    <w:p>
      <w:r>
        <w:t>В качестве исследовательского семейства допустима, например, возрастающая сигмоидальная функция R(D) с глобальными параметрами порога/наклона/пределами скоростей. Это феноменологическая параметризация, не подтверждённый для данного проявителя закон. Если нет экспериментальной калибровки скорость–доза, нельзя выдавать найденные параметры за физические свойства системы.</w:t>
      </w:r>
    </w:p>
    <w:p>
      <w:r>
        <w:t>Более полная модель должна учитывать движущийся фронт растворения и боковое проявление (например, численное решение уравнения движения поверхности с нормальной скоростью R(D)). Сравни вертикальную и пространственную модели там, где боковое травление существенно для ширины отверстия.</w:t>
      </w:r>
    </w:p>
    <w:p>
      <w:r>
        <w:t>Проверить влияние неопределённого времени проявления около 60 с, возможной толщины и конформности золотого напыления и оптического разрешения измерения. При сравнении прогнозируемый рельеф после проявления должен проходить через модель наблюдения (пространственное размытие, пикселизация, маска областей измерения, систематические погрешности) до вычисления невязок со снимками.</w:t>
      </w:r>
    </w:p>
    <w:p>
      <w:r>
        <w:t>При отсутствии независимой калибровки R(D) допускается только ограниченное сравнение относительных морфологических тенденций. Не утверждать, что модель Geant4 количественно подтверждена по профилю ПММА без верифицированной физической модели проявления.</w:t>
      </w:r>
    </w:p>
    <w:p>
      <w:r>
        <w:t>Эксперимент не позволяет напрямую отделить дозовый вклад рэлеевского/комптоновского рассеяния без опоры на физическую модель Geant4 и контрольные расчёты. Согласие общего профиля с экспериментом само по себе не подтверждает единственность рассчитанного разложения дозы по механизмам.</w:t>
      </w:r>
    </w:p>
    <w:p>
      <w:pPr>
        <w:pStyle w:val="2"/>
      </w:pPr>
      <w:r>
        <w:t>И. СРАВНЕНИЕ, РЕГИСТРАЦИЯ, НЕОПРЕДЕЛЁННОСТИ И КРОСС-ВАЛИДАЦИЯ</w:t>
      </w:r>
    </w:p>
    <w:p>
      <w:r>
        <w:t>Для каждого валидного кадра сформировать четыре связанные сущности: (1) исходный снимок; (2) восстановленная топография с неопределённостью; (3) профиль прежней обработки из техзадания при наличии подтверждённого соответствия; (4) прогнозируемый профиль после моделирования Geant4 + проявление. Каждый слой сравнения имеет собственный статус происхождения и допуска.</w:t>
      </w:r>
    </w:p>
    <w:p>
      <w:r>
        <w:t>При регистрации кривых применять только известное физическое преобразование единиц, ориентацию осей, общую калибровку и допустимые сдвиги. Не оптимизировать масштаб по X и X/Y раздельно для каждого кадра. При сравнении конкретного размера отверстия проверять соответствие номинальной ширине и расстояниям между соседними структурами.</w:t>
      </w:r>
    </w:p>
    <w:p>
      <w:r>
        <w:t>Рассчитывать статистические и систематические ошибки: точность выделения полосы в пикселях; локальный период; качество фазы и развёртки; коэффициент высотной калибровки; независимый масштаб X/Y; шум и сжатие JPEG; выравнивание опорной плоскости; наклон образца; реплики измерений; непрозрачность/толщина Au; неизвестное число целых периодов; вариация времени проявления и модели R(D). Разделяй неопределённости случайные и систематические.</w:t>
      </w:r>
    </w:p>
    <w:p>
      <w:r>
        <w:t>Для неопределённости реконструкции использовать бутстрэп по независимым линиям/участкам или Монте-Карло вариации исходных измеряемых параметров, не объявляя соседние пиксели независимыми наблюдениями. Для сравнения с симуляцией учитывай также статистическую неопределённость Geant4 и систематические ошибки физических параметров.</w:t>
      </w:r>
    </w:p>
    <w:p>
      <w:r>
        <w:t>Определить RMSE/MAE и взвешенное χ² лишь при корректно оценённой ковариационной структуре; сравнивать глубину, ширины на фиксированной доле глубины, геометрическое положение краёв и наклоны. Доверительные интервалы — по независимым кадрам/областям, не по каждому пикселю как независимому опыту.</w:t>
      </w:r>
    </w:p>
    <w:p>
      <w:r>
        <w:t>Калибровать параметры проявления по набору одних измерений и оценивать предсказательную способность на другом: например, leave-one-hole-size-out или leave-one-experiment-out. Не подбирать собственную скорость растворения, время проявления и масштаб изображения для каждого отверстия независимо: такое согласие нельзя считать физической валидацией.</w:t>
      </w:r>
    </w:p>
    <w:p>
      <w:r>
        <w:t>Для неизвестных соответствий отверстий представить ранжированные гипотезы и показать зависимость вывода от них; не выбирать гипотезу, минимизирующую ошибку симуляции, и не использовать тот же минимум как доказательство правильной атрибуции.</w:t>
      </w:r>
    </w:p>
    <w:p>
      <w:pPr>
        <w:pStyle w:val="2"/>
      </w:pPr>
      <w:r>
        <w:t>К. ПРОГРАММНЫЙ ИНТЕРФЕЙС, СХЕМА ВЫХОДНЫХ ДАННЫХ И КОНТРОЛЬНЫЕ ТЕСТЫ</w:t>
      </w:r>
    </w:p>
    <w:p>
      <w:r>
        <w:t>Добавить в структуру проекта: python/experimental_interferometry/{archive_inventory.py, roi_editor.py, preprocess.py, fringe_trace.py, phase_demodulate.py, phase_unwrap.py, height_reconstruct.py, lateral_calibration.py, morphology.py, attribution.py, legacy_fit_compare.py, development_forward.py, geant4_compare.py, reports.py}, config/interferometry.yaml и tests/test_interferometry_*.py.</w:t>
      </w:r>
    </w:p>
    <w:p>
      <w:r>
        <w:t>Схема экспортируемой таблицы профилей: file_id, folder, candidate_config, config_confidence, candidate_aperture_um, aperture_confidence, x_px, x_um (nullable), h_um, depth_um, depth_ci_low_um, depth_ci_high_um, valid_mask, phase_branch_status, calibration_source, processing_version, operator_approval. Сохранять по одному идентификатору на исходный файл и по нескольку сечений с собственными ID. Поддерживать архивный каталог изображений и JSON с координатами ROI.</w:t>
      </w:r>
    </w:p>
    <w:p>
      <w:r>
        <w:t>Создать команды CLI: inventory-interferograms, annotate-roi, reconstruct-fringes, validate-supervisor-profiles, assign-mask-features, compare-geant4, build-interferometry-report. Синтаксис задокументировать в README, поддерживать пакетную и ручную обработку. Этапы должны быть независимыми и повторяемыми.</w:t>
      </w:r>
    </w:p>
    <w:p>
      <w:r>
        <w:t>Создать синтетические тесты: плоская поверхность с наклонными полосами; известная ступенька 0,27 мкм на 2π; ступенька 0,135 мкм на π; непрерывный склон нескольких периодов; профиль с отверстием в полосах; неоднородное освещение; шум/блики; JPEG-компрессия; неправильная ориентация; некорректная калибровка по X; фазовая неоднозначность целого числа периодов; неоднородный фон; загрязнение поверхности. У тестов должны быть заранее назначены допуски.</w:t>
      </w:r>
    </w:p>
    <w:p>
      <w:r>
        <w:t>Для каждого кадра сохранять PNG/PDF панель QA: оригинал + ROI; найденные полосы; карта амплитуды и качества; wrapped/unwrapped phase; разностная высота с маской; несколько поперечных профилей с доверительными границами; наложение профиля руководителя при достоверной идентификации; наложение Geant4+проявление при достаточной физической информации. Не выводить невалидные элементы как окончательные линии без предупреждения.</w:t>
      </w:r>
    </w:p>
    <w:p>
      <w:r>
        <w:t>Результирующий отчёт должен содержать таблицу статусов по всем 106 изображениям, сколько пригодно к метрологической реконструкции, сколько требует ручной разметки, сколько невозможно обработать из-за отсутствующих параметров, и какие конкретные дополнительные сведения наиболее полезны. Не заявлять успешное восстановление абсолютных глубин или точную проверку научного руководителя без реальных тестов на архиве.</w:t>
      </w:r>
    </w:p>
    <w:p>
      <w:pPr>
        <w:pStyle w:val="2"/>
      </w:pPr>
      <w:r>
        <w:t>Л. УСЛОВИЯ ПРИЁМКИ И ПОРЯДОК РАБОТЫ</w:t>
      </w:r>
    </w:p>
    <w:p>
      <w:r>
        <w:t>Сначала создай реестр архива и обзорные листы изображений по папкам. Далее выбери по одному наиболее качественному кадру из каждой папки и представь результаты независимой ручной и автоматической пробной разметки; зафиксируй возможность/невозможность получения относительного и абсолютного профиля.</w:t>
      </w:r>
    </w:p>
    <w:p>
      <w:r>
        <w:t>До массовой обработки сообщи, чего не хватает: калибровка горизонтального масштаба микроскопа/камеры (мкм/пиксель); описание интерферометра и программы MI4, режим и угол измерения; действительная высотная калибровка и погрешность 0,27 мкм на период; сведения о толщине/режиме напыления золота; карта расположения и размеров отверстий на образцах; связь папок с экспозициями; оригинальные кадры без скриншотного интерфейса/серии фазосдвига (если существуют); конкретная температура, режим перемешивания и время проявления в Diethylene glycol monobutyl ether.</w:t>
      </w:r>
    </w:p>
    <w:p>
      <w:r>
        <w:t>Не блокируй реализацию при отсутствии этих сведений: сделай пробный результат с честными ограничениями, условной относительной глубиной и графиками в пикселях. Но не объявляй результаты количественной метрологией, пока неопределённости и фазовая неоднозначность не устранены.</w:t>
      </w:r>
    </w:p>
    <w:p>
      <w:r>
        <w:t>Все научные выводы разделяй на подтверждённые исходными данными, вероятные при обозначенных допущениях и непроверяемые по текущему архиву. Финальный продукт — рабочий программный модуль, воспроизводимые профили, протокол валидации прежних аппроксимаций и сопоставимые с Geant4 графики при наличии обоснованной модели проявления.</w:t>
      </w:r>
    </w:p>
    <w:sectPr w:rsidR="005356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22400"/>
    <w:multiLevelType w:val="multilevel"/>
    <w:tmpl w:val="97DC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87FC0"/>
    <w:multiLevelType w:val="multilevel"/>
    <w:tmpl w:val="A06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011D"/>
    <w:multiLevelType w:val="multilevel"/>
    <w:tmpl w:val="D28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C3481"/>
    <w:multiLevelType w:val="multilevel"/>
    <w:tmpl w:val="DBD4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935BD"/>
    <w:multiLevelType w:val="multilevel"/>
    <w:tmpl w:val="AA4C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F28D4"/>
    <w:multiLevelType w:val="multilevel"/>
    <w:tmpl w:val="0F1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378C"/>
    <w:multiLevelType w:val="multilevel"/>
    <w:tmpl w:val="45E6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0529A9"/>
    <w:multiLevelType w:val="multilevel"/>
    <w:tmpl w:val="D3E8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925D4"/>
    <w:multiLevelType w:val="multilevel"/>
    <w:tmpl w:val="D5C8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A1116"/>
    <w:multiLevelType w:val="multilevel"/>
    <w:tmpl w:val="53FC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3673C"/>
    <w:multiLevelType w:val="multilevel"/>
    <w:tmpl w:val="845A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134EC"/>
    <w:multiLevelType w:val="multilevel"/>
    <w:tmpl w:val="ECF8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B42769"/>
    <w:multiLevelType w:val="multilevel"/>
    <w:tmpl w:val="2DEC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B303F"/>
    <w:multiLevelType w:val="multilevel"/>
    <w:tmpl w:val="42C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6D6E0D"/>
    <w:multiLevelType w:val="multilevel"/>
    <w:tmpl w:val="55F0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D3325"/>
    <w:multiLevelType w:val="multilevel"/>
    <w:tmpl w:val="819A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22209A"/>
    <w:multiLevelType w:val="multilevel"/>
    <w:tmpl w:val="B99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D748D"/>
    <w:multiLevelType w:val="multilevel"/>
    <w:tmpl w:val="302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46C9C"/>
    <w:multiLevelType w:val="multilevel"/>
    <w:tmpl w:val="FBA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75AD4"/>
    <w:multiLevelType w:val="multilevel"/>
    <w:tmpl w:val="81EA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287661"/>
    <w:multiLevelType w:val="multilevel"/>
    <w:tmpl w:val="4EA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320AB"/>
    <w:multiLevelType w:val="multilevel"/>
    <w:tmpl w:val="083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10FD5"/>
    <w:multiLevelType w:val="multilevel"/>
    <w:tmpl w:val="260E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570740"/>
    <w:multiLevelType w:val="multilevel"/>
    <w:tmpl w:val="C0C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2E3CAE"/>
    <w:multiLevelType w:val="multilevel"/>
    <w:tmpl w:val="51743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2D194C"/>
    <w:multiLevelType w:val="multilevel"/>
    <w:tmpl w:val="52E8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4B6734"/>
    <w:multiLevelType w:val="multilevel"/>
    <w:tmpl w:val="ED1A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D2F03"/>
    <w:multiLevelType w:val="multilevel"/>
    <w:tmpl w:val="A08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E65A0"/>
    <w:multiLevelType w:val="multilevel"/>
    <w:tmpl w:val="EEF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C0DE3"/>
    <w:multiLevelType w:val="multilevel"/>
    <w:tmpl w:val="C9A0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A4AB5"/>
    <w:multiLevelType w:val="multilevel"/>
    <w:tmpl w:val="72D2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383624"/>
    <w:multiLevelType w:val="multilevel"/>
    <w:tmpl w:val="9A1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80A7B"/>
    <w:multiLevelType w:val="multilevel"/>
    <w:tmpl w:val="A1AA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947B0E"/>
    <w:multiLevelType w:val="multilevel"/>
    <w:tmpl w:val="4EF8E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135021"/>
    <w:multiLevelType w:val="multilevel"/>
    <w:tmpl w:val="AF38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D126C"/>
    <w:multiLevelType w:val="multilevel"/>
    <w:tmpl w:val="E280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4E0C37"/>
    <w:multiLevelType w:val="multilevel"/>
    <w:tmpl w:val="98A6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60FCD"/>
    <w:multiLevelType w:val="multilevel"/>
    <w:tmpl w:val="D576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C41F37"/>
    <w:multiLevelType w:val="multilevel"/>
    <w:tmpl w:val="7DBE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55DC1"/>
    <w:multiLevelType w:val="multilevel"/>
    <w:tmpl w:val="2196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3"/>
  </w:num>
  <w:num w:numId="3">
    <w:abstractNumId w:val="11"/>
  </w:num>
  <w:num w:numId="4">
    <w:abstractNumId w:val="39"/>
  </w:num>
  <w:num w:numId="5">
    <w:abstractNumId w:val="23"/>
  </w:num>
  <w:num w:numId="6">
    <w:abstractNumId w:val="30"/>
  </w:num>
  <w:num w:numId="7">
    <w:abstractNumId w:val="1"/>
  </w:num>
  <w:num w:numId="8">
    <w:abstractNumId w:val="16"/>
  </w:num>
  <w:num w:numId="9">
    <w:abstractNumId w:val="27"/>
  </w:num>
  <w:num w:numId="10">
    <w:abstractNumId w:val="31"/>
  </w:num>
  <w:num w:numId="11">
    <w:abstractNumId w:val="7"/>
  </w:num>
  <w:num w:numId="12">
    <w:abstractNumId w:val="8"/>
  </w:num>
  <w:num w:numId="13">
    <w:abstractNumId w:val="14"/>
  </w:num>
  <w:num w:numId="14">
    <w:abstractNumId w:val="22"/>
  </w:num>
  <w:num w:numId="15">
    <w:abstractNumId w:val="25"/>
  </w:num>
  <w:num w:numId="16">
    <w:abstractNumId w:val="0"/>
  </w:num>
  <w:num w:numId="17">
    <w:abstractNumId w:val="5"/>
  </w:num>
  <w:num w:numId="18">
    <w:abstractNumId w:val="37"/>
  </w:num>
  <w:num w:numId="19">
    <w:abstractNumId w:val="20"/>
  </w:num>
  <w:num w:numId="20">
    <w:abstractNumId w:val="17"/>
  </w:num>
  <w:num w:numId="21">
    <w:abstractNumId w:val="3"/>
  </w:num>
  <w:num w:numId="22">
    <w:abstractNumId w:val="18"/>
  </w:num>
  <w:num w:numId="23">
    <w:abstractNumId w:val="21"/>
  </w:num>
  <w:num w:numId="24">
    <w:abstractNumId w:val="38"/>
  </w:num>
  <w:num w:numId="25">
    <w:abstractNumId w:val="26"/>
  </w:num>
  <w:num w:numId="26">
    <w:abstractNumId w:val="9"/>
  </w:num>
  <w:num w:numId="27">
    <w:abstractNumId w:val="35"/>
  </w:num>
  <w:num w:numId="28">
    <w:abstractNumId w:val="32"/>
  </w:num>
  <w:num w:numId="29">
    <w:abstractNumId w:val="34"/>
  </w:num>
  <w:num w:numId="30">
    <w:abstractNumId w:val="24"/>
  </w:num>
  <w:num w:numId="31">
    <w:abstractNumId w:val="10"/>
  </w:num>
  <w:num w:numId="32">
    <w:abstractNumId w:val="15"/>
  </w:num>
  <w:num w:numId="33">
    <w:abstractNumId w:val="36"/>
  </w:num>
  <w:num w:numId="34">
    <w:abstractNumId w:val="28"/>
  </w:num>
  <w:num w:numId="35">
    <w:abstractNumId w:val="29"/>
  </w:num>
  <w:num w:numId="36">
    <w:abstractNumId w:val="2"/>
  </w:num>
  <w:num w:numId="37">
    <w:abstractNumId w:val="4"/>
  </w:num>
  <w:num w:numId="38">
    <w:abstractNumId w:val="12"/>
  </w:num>
  <w:num w:numId="39">
    <w:abstractNumId w:val="19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A4"/>
    <w:rsid w:val="00452FA4"/>
    <w:rsid w:val="00535664"/>
    <w:rsid w:val="0056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10EF1D0-F1B9-462E-B6D6-10A86C7D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65D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65D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65D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D9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65D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65D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56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6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5D98"/>
    <w:rPr>
      <w:b/>
      <w:bCs/>
    </w:rPr>
  </w:style>
  <w:style w:type="character" w:styleId="a5">
    <w:name w:val="Emphasis"/>
    <w:basedOn w:val="a0"/>
    <w:uiPriority w:val="20"/>
    <w:qFormat/>
    <w:rsid w:val="00565D98"/>
    <w:rPr>
      <w:i/>
      <w:iCs/>
    </w:rPr>
  </w:style>
  <w:style w:type="character" w:styleId="HTML">
    <w:name w:val="HTML Code"/>
    <w:basedOn w:val="a0"/>
    <w:uiPriority w:val="99"/>
    <w:semiHidden/>
    <w:unhideWhenUsed/>
    <w:rsid w:val="00565D9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65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65D9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0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1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4849</Words>
  <Characters>27643</Characters>
  <Application>Microsoft Office Word</Application>
  <DocSecurity>0</DocSecurity>
  <Lines>230</Lines>
  <Paragraphs>64</Paragraphs>
  <ScaleCrop>false</ScaleCrop>
  <Company/>
  <LinksUpToDate>false</LinksUpToDate>
  <CharactersWithSpaces>32428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Неустроева</dc:creator>
  <cp:keywords/>
  <dc:description/>
  <cp:lastModifiedBy>Арина Неустроева</cp:lastModifiedBy>
  <cp:revision>2</cp:revision>
  <dcterms:created xsi:type="dcterms:W3CDTF">2026-10-20T12:41:00Z</dcterms:created>
  <dcterms:modified xsi:type="dcterms:W3CDTF">2026-10-20T12:42:00Z</dcterms:modified>
</cp:coreProperties>
</file>