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84" w:rsidRPr="00883C84" w:rsidRDefault="00114AB0" w:rsidP="00883C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3C84">
        <w:rPr>
          <w:rFonts w:ascii="Times New Roman" w:hAnsi="Times New Roman" w:cs="Times New Roman"/>
          <w:b/>
          <w:sz w:val="28"/>
          <w:szCs w:val="28"/>
          <w:lang w:val="en-US"/>
        </w:rPr>
        <w:t>THE MODELING OF PASSING AND REFLECTING</w:t>
      </w:r>
      <w:r w:rsidR="00883C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83C84" w:rsidRPr="00883C84">
        <w:rPr>
          <w:rFonts w:ascii="Times New Roman" w:hAnsi="Times New Roman" w:cs="Times New Roman"/>
          <w:b/>
          <w:sz w:val="28"/>
          <w:szCs w:val="28"/>
          <w:lang w:val="en-US"/>
        </w:rPr>
        <w:t>TRANSITIONAL</w:t>
      </w:r>
      <w:r w:rsidRPr="00883C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PROCESSES OF ORTHOTROPIC PARAMAGNETIC COMPOSITES</w:t>
      </w:r>
    </w:p>
    <w:p w:rsidR="00114AB0" w:rsidRDefault="00114AB0" w:rsidP="00883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Pashchenko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 O., e-mail: </w:t>
      </w:r>
      <w:hyperlink r:id="rId6" w:history="1">
        <w:r w:rsidRPr="00AD300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31NATA@ukr.net</w:t>
        </w:r>
      </w:hyperlink>
    </w:p>
    <w:p w:rsidR="00114AB0" w:rsidRDefault="00114AB0" w:rsidP="00883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Honchar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Dnipropetrovsk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national university</w:t>
      </w:r>
    </w:p>
    <w:p w:rsidR="00883C84" w:rsidRDefault="00883C84" w:rsidP="00883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4AB0" w:rsidRDefault="00114AB0" w:rsidP="00883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mass-strength characteristics and the thermo-chemical firmness </w:t>
      </w:r>
      <w:r w:rsidRPr="005614F6">
        <w:rPr>
          <w:rFonts w:ascii="Times New Roman" w:hAnsi="Times New Roman" w:cs="Times New Roman"/>
          <w:i/>
          <w:sz w:val="28"/>
          <w:szCs w:val="28"/>
          <w:lang w:val="en-US"/>
        </w:rPr>
        <w:t>composites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the base of armor fibers with metallic properties take key place among constructional materials. So, aluminum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graphitizational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compositional materials </w:t>
      </w:r>
      <w:r w:rsidR="008F4BFD">
        <w:rPr>
          <w:rFonts w:ascii="Times New Roman" w:hAnsi="Times New Roman" w:cs="Times New Roman"/>
          <w:sz w:val="28"/>
          <w:szCs w:val="28"/>
          <w:lang w:val="en-US"/>
        </w:rPr>
        <w:t>have been widely used by air-, rocke</w:t>
      </w:r>
      <w:r w:rsidR="00883C84">
        <w:rPr>
          <w:rFonts w:ascii="Times New Roman" w:hAnsi="Times New Roman" w:cs="Times New Roman"/>
          <w:sz w:val="28"/>
          <w:szCs w:val="28"/>
          <w:lang w:val="en-US"/>
        </w:rPr>
        <w:t xml:space="preserve">t-, ship- and </w:t>
      </w:r>
      <w:proofErr w:type="spellStart"/>
      <w:r w:rsidR="00883C84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8F4BFD">
        <w:rPr>
          <w:rFonts w:ascii="Times New Roman" w:hAnsi="Times New Roman" w:cs="Times New Roman"/>
          <w:sz w:val="28"/>
          <w:szCs w:val="28"/>
          <w:lang w:val="en-US"/>
        </w:rPr>
        <w:t>building</w:t>
      </w:r>
      <w:proofErr w:type="spellEnd"/>
      <w:r w:rsidR="008F4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4BFD" w:rsidRDefault="008F4BFD" w:rsidP="00883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About the orientation of wide-spread one-directional armoring composites have the symmetry of characteristics and properties, in particular, electrical conductivity, therefore, are named by </w:t>
      </w:r>
      <w:r w:rsidRPr="005614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orthotropic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(orthogonally anisotropic).</w:t>
      </w:r>
    </w:p>
    <w:p w:rsidR="00114AB0" w:rsidRDefault="008F4BFD" w:rsidP="00883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upper left part of Mendeleev’s table the most of chemical elements and their salts are paramagnetic if atoms have the magnetic moment but the self-excited magnetization is impossible. The magnetic moments orientation along the normal magnetic intensity of the sounding</w:t>
      </w:r>
      <w:r w:rsidR="00B80060">
        <w:rPr>
          <w:rFonts w:ascii="Times New Roman" w:hAnsi="Times New Roman" w:cs="Times New Roman"/>
          <w:sz w:val="28"/>
          <w:szCs w:val="28"/>
          <w:lang w:val="en-US"/>
        </w:rPr>
        <w:t xml:space="preserve"> field has minimized the structural energy and caused the additional </w:t>
      </w:r>
      <w:proofErr w:type="gramStart"/>
      <w:r w:rsidR="00B80060">
        <w:rPr>
          <w:rFonts w:ascii="Times New Roman" w:hAnsi="Times New Roman" w:cs="Times New Roman"/>
          <w:sz w:val="28"/>
          <w:szCs w:val="28"/>
          <w:lang w:val="en-US"/>
        </w:rPr>
        <w:t>composite  magnetization</w:t>
      </w:r>
      <w:proofErr w:type="gramEnd"/>
      <w:r w:rsidR="00B8006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80060">
        <w:rPr>
          <w:rFonts w:ascii="Times New Roman" w:hAnsi="Times New Roman" w:cs="Times New Roman"/>
          <w:sz w:val="28"/>
          <w:szCs w:val="28"/>
          <w:lang w:val="en-US"/>
        </w:rPr>
        <w:t>paramagnetism</w:t>
      </w:r>
      <w:proofErr w:type="spellEnd"/>
      <w:r w:rsidR="00B8006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80060" w:rsidRDefault="00B80060" w:rsidP="00883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paper purpose is to define passing and reflecting characteristics of orthotropic paramagnetic composite</w:t>
      </w:r>
      <w:r w:rsidR="005614F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to research corresponding transitional processes by the quantum-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electrodynamic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methodology.</w:t>
      </w:r>
    </w:p>
    <w:p w:rsidR="00B80060" w:rsidRDefault="00B80060" w:rsidP="00883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Passing and reflecting characteristics are reactions on the local excitation of composites by the point source with step-like density of external current. Cartesian *-component (* = </w:t>
      </w:r>
      <w:r w:rsidRPr="005614F6">
        <w:rPr>
          <w:rFonts w:ascii="Times New Roman" w:hAnsi="Times New Roman" w:cs="Times New Roman"/>
          <w:i/>
          <w:sz w:val="28"/>
          <w:szCs w:val="28"/>
          <w:lang w:val="en-US"/>
        </w:rPr>
        <w:t>x, y</w:t>
      </w:r>
      <w:r>
        <w:rPr>
          <w:rFonts w:ascii="Times New Roman" w:hAnsi="Times New Roman" w:cs="Times New Roman"/>
          <w:sz w:val="28"/>
          <w:szCs w:val="28"/>
          <w:lang w:val="en-US"/>
        </w:rPr>
        <w:t>) of passing and reflecting characteristics have been described by exact analytical expressions:</w:t>
      </w:r>
    </w:p>
    <w:p w:rsidR="00B80060" w:rsidRDefault="005614F6" w:rsidP="005614F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b>
                </m:sSub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 w:rsidR="00B8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b>
                </m:sSub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 *=x,y</m:t>
            </m:r>
          </m:e>
        </m:d>
      </m:oMath>
    </w:p>
    <w:p w:rsidR="00CF5D2E" w:rsidRDefault="00A24F9B" w:rsidP="00883C8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>here</w:t>
      </w:r>
      <w:proofErr w:type="gramEnd"/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1-kind modified Bessel’s function 0-order on imaginary argument,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</m:sub>
        </m:sSub>
      </m:oMath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conductivity along *-coordinate (* = </w:t>
      </w:r>
      <w:r w:rsidR="00CF5D2E"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x, y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), </w:t>
      </w:r>
      <w:r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time, </w:t>
      </w:r>
      <w:r w:rsidR="00CF5D2E"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air gap, </w:t>
      </w:r>
      <w:r w:rsidR="00CF5D2E"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CF5D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light velocity in the air,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dielectric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penetrability of the air.</w:t>
      </w:r>
    </w:p>
    <w:p w:rsidR="00C65429" w:rsidRDefault="00C65429" w:rsidP="00883C8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Point source electromagnetic waves those are spherical in the air have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became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plane in the composite and remained following step-like constituents:</w:t>
      </w:r>
    </w:p>
    <w:p w:rsidR="00C65429" w:rsidRDefault="00A24F9B" w:rsidP="00883C8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>normal</w:t>
      </w:r>
      <w:proofErr w:type="gramEnd"/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magnetic that generates eddy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>currents;</w:t>
      </w:r>
    </w:p>
    <w:p w:rsidR="00C65429" w:rsidRDefault="00A24F9B" w:rsidP="00883C8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65429"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tangentional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electric that has 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>been directed along armor fibers  (against the external current in the air);</w:t>
      </w:r>
    </w:p>
    <w:p w:rsidR="00C65429" w:rsidRDefault="00A24F9B" w:rsidP="00883C8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65429"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>tangentional</w:t>
      </w:r>
      <w:proofErr w:type="spellEnd"/>
      <w:proofErr w:type="gramEnd"/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magnetic with the persistent Fourier-</w:t>
      </w:r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>specter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in particular , near the frequency 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4 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MHz </m:t>
        </m:r>
      </m:oMath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of </w:t>
      </w:r>
      <w:r w:rsidR="00C65429">
        <w:rPr>
          <w:rFonts w:ascii="Times New Roman" w:eastAsiaTheme="minorEastAsia" w:hAnsi="Times New Roman" w:cs="Times New Roman"/>
          <w:sz w:val="28"/>
          <w:szCs w:val="28"/>
          <w:lang w:val="en-US"/>
        </w:rPr>
        <w:t>electronic paramagnetic resonance (EPR).</w:t>
      </w:r>
    </w:p>
    <w:p w:rsidR="00C65429" w:rsidRDefault="00C65429" w:rsidP="00883C8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Such EPR-wave with the length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σc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≈3cm</m:t>
        </m:r>
      </m:oMath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has been created thanks to the reduction of waves length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the air, for example,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m</m:t>
        </m:r>
      </m:oMath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0.333*10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m</m:t>
        </m:r>
      </m:oMath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at their </w:t>
      </w:r>
      <w:proofErr w:type="spellStart"/>
      <w:proofErr w:type="gramStart"/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>deeping</w:t>
      </w:r>
      <w:proofErr w:type="spellEnd"/>
      <w:proofErr w:type="gramEnd"/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the </w:t>
      </w:r>
      <w:proofErr w:type="spellStart"/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>aluminium</w:t>
      </w:r>
      <w:proofErr w:type="spellEnd"/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σ=0.361*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Cm/m</m:t>
        </m:r>
      </m:oMath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or </w:t>
      </w:r>
      <w:proofErr w:type="spellStart"/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>graphitizated</w:t>
      </w:r>
      <w:proofErr w:type="spellEnd"/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σ=0.125*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Cm/m</m:t>
        </m:r>
      </m:oMath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composite accordingly.</w:t>
      </w:r>
    </w:p>
    <w:p w:rsidR="007818A5" w:rsidRDefault="00EC70A2" w:rsidP="00883C8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normal magnetic intensity of step-like elementary field and the inner-crystallite magnetic field of armor fibers have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splitted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main energy level of paramagnetic atoms (Zeeman’s effect). The prevailing population of its low energy sublevels by valence electrons according to Bo</w:t>
      </w:r>
      <w:r w:rsid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tzmann’s distribution has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ensured </w:t>
      </w:r>
      <w:r w:rsid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</w:t>
      </w:r>
      <w:proofErr w:type="gramEnd"/>
      <w:r w:rsid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domination of atoms with the magnetic moments positive projection. Just they amplify the normal magnetic intension (composite </w:t>
      </w:r>
      <w:proofErr w:type="spellStart"/>
      <w:r w:rsid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>paramagnetism</w:t>
      </w:r>
      <w:proofErr w:type="spellEnd"/>
      <w:r w:rsid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and absorb the energy of </w:t>
      </w:r>
      <w:r w:rsidR="00883C84"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 w:rsid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>tangentional</w:t>
      </w:r>
      <w:proofErr w:type="spellEnd"/>
      <w:r w:rsid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magnetic constituent at EPR when valence electrons fill higher energy sublevels.</w:t>
      </w:r>
    </w:p>
    <w:p w:rsidR="007818A5" w:rsidRDefault="00A24F9B" w:rsidP="00883C8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ubstantial stages of passing and reflecting process of 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</w:t>
      </w:r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step-like field energy coincide in 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</w:t>
      </w:r>
      <w:r w:rsidR="007818A5">
        <w:rPr>
          <w:rFonts w:ascii="Times New Roman" w:eastAsiaTheme="minorEastAsia" w:hAnsi="Times New Roman" w:cs="Times New Roman"/>
          <w:sz w:val="28"/>
          <w:szCs w:val="28"/>
          <w:lang w:val="en-US"/>
        </w:rPr>
        <w:t>relative time in such manner.</w:t>
      </w:r>
    </w:p>
    <w:p w:rsidR="007818A5" w:rsidRPr="00DC2514" w:rsidRDefault="007818A5" w:rsidP="00883C84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≤0.5</m:t>
        </m:r>
      </m:oMath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then the </w:t>
      </w:r>
      <w:proofErr w:type="spellStart"/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>paramagnetism</w:t>
      </w:r>
      <w:proofErr w:type="spellEnd"/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>exponantional</w:t>
      </w:r>
      <w:proofErr w:type="spellEnd"/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decrease has been </w:t>
      </w:r>
      <w:proofErr w:type="spellStart"/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>accomplanied</w:t>
      </w:r>
      <w:proofErr w:type="spellEnd"/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by the induction of charges and the currents *-component 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(* = </w:t>
      </w:r>
      <w:r w:rsidR="00DC2514"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x, y</w:t>
      </w:r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on the outward side of 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</w:t>
      </w:r>
      <w:r w:rsidR="00DC2514">
        <w:rPr>
          <w:rFonts w:ascii="Times New Roman" w:eastAsiaTheme="minorEastAsia" w:hAnsi="Times New Roman" w:cs="Times New Roman"/>
          <w:sz w:val="28"/>
          <w:szCs w:val="28"/>
          <w:lang w:val="en-US"/>
        </w:rPr>
        <w:t>orthogonal composite surface.</w:t>
      </w:r>
    </w:p>
    <w:p w:rsidR="00DC2514" w:rsidRPr="00DC2514" w:rsidRDefault="00DC2514" w:rsidP="00883C84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0.5≤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≤1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then the linear increase of composite diamagnetism corresponds to the reflection becoming in the air.</w:t>
      </w:r>
    </w:p>
    <w:p w:rsidR="00883C84" w:rsidRPr="00883C84" w:rsidRDefault="00DC2514" w:rsidP="00883C84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≤6.5</m:t>
        </m:r>
      </m:oMath>
      <w:r w:rsidRP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then the induction of charges and the currents *-component (* = </w:t>
      </w:r>
      <w:r w:rsidRPr="005614F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x, y</w:t>
      </w:r>
      <w:r w:rsidRP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on the inner side of </w:t>
      </w:r>
      <w:r w:rsidR="005614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</w:t>
      </w:r>
      <w:bookmarkStart w:id="0" w:name="_GoBack"/>
      <w:bookmarkEnd w:id="0"/>
      <w:r w:rsidRP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>orthogonal composite surface has been accompan</w:t>
      </w:r>
      <w:r w:rsidR="00883C84" w:rsidRPr="00883C84">
        <w:rPr>
          <w:rFonts w:ascii="Times New Roman" w:eastAsiaTheme="minorEastAsia" w:hAnsi="Times New Roman" w:cs="Times New Roman"/>
          <w:sz w:val="28"/>
          <w:szCs w:val="28"/>
          <w:lang w:val="en-US"/>
        </w:rPr>
        <w:t>ied by the amplified reflection.</w:t>
      </w:r>
    </w:p>
    <w:sectPr w:rsidR="00883C84" w:rsidRPr="00883C84" w:rsidSect="00114AB0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6C6D"/>
    <w:multiLevelType w:val="hybridMultilevel"/>
    <w:tmpl w:val="E148443E"/>
    <w:lvl w:ilvl="0" w:tplc="5D8E990C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B0"/>
    <w:rsid w:val="000133C7"/>
    <w:rsid w:val="00045A7D"/>
    <w:rsid w:val="0006702F"/>
    <w:rsid w:val="000F6482"/>
    <w:rsid w:val="00114AB0"/>
    <w:rsid w:val="00115F50"/>
    <w:rsid w:val="0021144A"/>
    <w:rsid w:val="00237F38"/>
    <w:rsid w:val="0024571B"/>
    <w:rsid w:val="00262BFF"/>
    <w:rsid w:val="0027157A"/>
    <w:rsid w:val="002F017F"/>
    <w:rsid w:val="00330328"/>
    <w:rsid w:val="003C4CA0"/>
    <w:rsid w:val="0043159F"/>
    <w:rsid w:val="00454A79"/>
    <w:rsid w:val="0048008D"/>
    <w:rsid w:val="00550063"/>
    <w:rsid w:val="005614F6"/>
    <w:rsid w:val="00615CB5"/>
    <w:rsid w:val="006365B3"/>
    <w:rsid w:val="0067726A"/>
    <w:rsid w:val="006B08CA"/>
    <w:rsid w:val="006F505E"/>
    <w:rsid w:val="00732DCB"/>
    <w:rsid w:val="007616DB"/>
    <w:rsid w:val="007818A5"/>
    <w:rsid w:val="007D367F"/>
    <w:rsid w:val="00883C84"/>
    <w:rsid w:val="008E4E2B"/>
    <w:rsid w:val="008F4BFD"/>
    <w:rsid w:val="009155D9"/>
    <w:rsid w:val="009160F8"/>
    <w:rsid w:val="00A24F9B"/>
    <w:rsid w:val="00A43AB2"/>
    <w:rsid w:val="00A83A88"/>
    <w:rsid w:val="00AB5402"/>
    <w:rsid w:val="00AD72C3"/>
    <w:rsid w:val="00B05C19"/>
    <w:rsid w:val="00B77053"/>
    <w:rsid w:val="00B80060"/>
    <w:rsid w:val="00BA7CF5"/>
    <w:rsid w:val="00BF35BE"/>
    <w:rsid w:val="00C65429"/>
    <w:rsid w:val="00C6756C"/>
    <w:rsid w:val="00CF5D2E"/>
    <w:rsid w:val="00D05BD4"/>
    <w:rsid w:val="00D16D90"/>
    <w:rsid w:val="00D27EF0"/>
    <w:rsid w:val="00D5369A"/>
    <w:rsid w:val="00D925FE"/>
    <w:rsid w:val="00DB42CB"/>
    <w:rsid w:val="00DB6170"/>
    <w:rsid w:val="00DC2514"/>
    <w:rsid w:val="00E367B3"/>
    <w:rsid w:val="00E36DB9"/>
    <w:rsid w:val="00E74C13"/>
    <w:rsid w:val="00EA4A64"/>
    <w:rsid w:val="00EC70A2"/>
    <w:rsid w:val="00ED0586"/>
    <w:rsid w:val="00F03FE9"/>
    <w:rsid w:val="00F2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AB0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B8006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80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00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81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AB0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B8006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80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00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8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NATA@ukr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2013-10-22T08:11:00Z</dcterms:created>
  <dcterms:modified xsi:type="dcterms:W3CDTF">2013-10-23T09:10:00Z</dcterms:modified>
</cp:coreProperties>
</file>