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NanumGothic" w:hAnsi="NanumGothic" w:eastAsia="NanumGothic" w:cs="NanumGothic"/>
          <w:b/>
          <w:color w:val="236E78"/>
          <w:sz w:val="18"/>
        </w:rPr>
        <w:t>GAME SYSTEMS  /  DESIGN BASELINE</w:t>
      </w:r>
    </w:p>
    <w:p>
      <w:pPr>
        <w:pStyle w:val="Title"/>
        <w:spacing w:before="0" w:after="180"/>
      </w:pPr>
      <w:r>
        <w:rPr>
          <w:rFonts w:ascii="NanumGothic" w:hAnsi="NanumGothic" w:eastAsia="NanumGothic" w:cs="NanumGothic"/>
          <w:b w:val="0"/>
        </w:rPr>
        <w:t>턴제 SRPG</w:t>
        <w:br/>
        <w:t>전투 규칙 정의서</w:t>
      </w:r>
    </w:p>
    <w:p>
      <w:pPr>
        <w:pStyle w:val="Subtitle"/>
        <w:spacing w:before="0" w:after="300"/>
      </w:pPr>
      <w:r>
        <w:rPr>
          <w:rFonts w:ascii="NanumGothic" w:hAnsi="NanumGothic" w:eastAsia="NanumGothic" w:cs="NanumGothic"/>
          <w:b w:val="0"/>
        </w:rPr>
        <w:t>전사 · 마법사  |  버전 0.1  |  2026.10.15</w:t>
      </w:r>
    </w:p>
    <w:p>
      <w:pPr>
        <w:spacing w:before="140" w:after="180" w:line="324" w:lineRule="auto"/>
        <w:shd w:fill="EDF4F6"/>
        <w:ind w:left="150" w:right="150"/>
      </w:pPr>
      <w:r>
        <w:rPr>
          <w:rFonts w:ascii="NanumGothic" w:hAnsi="NanumGothic" w:eastAsia="NanumGothic" w:cs="NanumGothic"/>
          <w:b/>
          <w:sz w:val="21"/>
        </w:rPr>
        <w:t>명중력은 적중을, 힘은 피해량을, 관통력은 방어구 대응을 결정한다.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이 문서는 현재 대화에서 제안한 커스텀 전투 규칙을 하나의 기준안으로 정리한다. Pathfinder 2e Remaster와 Pillars of Eternity II: Deadfire를 참고한 조합 설계이며, 두 게임의 공식 규칙을 그대로 재현하는 문서는 아니다.</w:t>
      </w:r>
    </w:p>
    <w:p>
      <w:pPr>
        <w:pStyle w:val="Heading2"/>
      </w:pPr>
      <w:r>
        <w:t>문서의 결정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644"/>
        <w:gridCol w:w="7880"/>
      </w:tblGrid>
      <w:tr>
        <w:trPr>
          <w:tblHeader/>
          <w:cantSplit/>
        </w:trPr>
        <w:tc>
          <w:tcPr>
            <w:tcW w:type="dxa" w:w="1644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880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정리 내용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명시적 변경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기본 능력치 MIG를 STR로 변경한다. 직업은 전사와 마법사만 사용한다.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현재 설계안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기본 능력치 6종, 명중과 4종 방어, 관통력과 방어구, 3 AP 행동, 파생 능력치 중심의 레벨 성장을 사용한다.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잠정 수치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명중 구간·피해 배율·3레벨마다 +1 등 앞서 제안한 값을 유지한다. 플레이테스트를 거친 확정 밸런스 값은 아니다.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미정 항목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직업별 기초값·HP 성장량·전체 숙련 성장표·INT/RES 효과 계수 등은 임의로 채우지 않고 별도 관리한다.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핵심 규칙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644"/>
        <w:gridCol w:w="7880"/>
      </w:tblGrid>
      <w:tr>
        <w:trPr>
          <w:tblHeader/>
          <w:cantSplit/>
        </w:trPr>
        <w:tc>
          <w:tcPr>
            <w:tcW w:type="dxa" w:w="1644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880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현재 기준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기본 능력치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STR / CON / DEX / PER / INT / RES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판정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d20 + ACC − (10 + 대상 방어) → 빗나감·스침·명중·치명타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피해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기본 피해 × 명중 결과 배율 × 관통 배율 → 최종 단계에서 버림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성장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ACC·DEF·FOR·REF·WIL에 공통 레벨 보너스, HP에 직업별 고정 성장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장비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PEN·AR은 레벨에 직접 연동하지 않고 장비·기술·효과로 변화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직업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전사: STR·CON, ACC·FOR 특화 / 마법사: INT·PER, WIL 특화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color w:val="64717E"/>
          <w:sz w:val="17"/>
        </w:rPr>
        <w:t>구성: 능력치 → 계산식 → 명중 → 피해 → 성장·직업 → 행동·상태이상 → 예시 → 미정 항목</w:t>
      </w:r>
    </w:p>
    <w:p>
      <w:r>
        <w:br w:type="page"/>
      </w:r>
    </w:p>
    <w:p>
      <w:pPr>
        <w:pStyle w:val="Heading1"/>
        <w:spacing w:before="0"/>
      </w:pPr>
      <w:r>
        <w:t>01  캐릭터 능력치 구성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기본 능력치는 개체의 성향을, 파생 능력치는 실제 전투 성능을 나타낸다.</w:t>
      </w:r>
    </w:p>
    <w:p>
      <w:pPr>
        <w:pStyle w:val="Heading2"/>
      </w:pPr>
      <w:r>
        <w:t>1.1  기본 능력치 6종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701"/>
        <w:gridCol w:w="5216"/>
        <w:gridCol w:w="2608"/>
      </w:tblGrid>
      <w:tr>
        <w:trPr>
          <w:tblHeader/>
          <w:cantSplit/>
        </w:trPr>
        <w:tc>
          <w:tcPr>
            <w:tcW w:type="dxa" w:w="170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능력치</w:t>
            </w:r>
          </w:p>
        </w:tc>
        <w:tc>
          <w:tcPr>
            <w:tcW w:type="dxa" w:w="5216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공격·지원 또는 자원 효과</w:t>
            </w:r>
          </w:p>
        </w:tc>
        <w:tc>
          <w:tcPr>
            <w:tcW w:type="dxa" w:w="260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연결되는 방어</w:t>
            </w:r>
          </w:p>
        </w:tc>
      </w:tr>
      <w:tr>
        <w:trPr>
          <w:cantSplit/>
        </w:trPr>
        <w:tc>
          <w:tcPr>
            <w:tcW w:type="dxa" w:w="170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STR · 힘</w:t>
            </w:r>
          </w:p>
        </w:tc>
        <w:tc>
          <w:tcPr>
            <w:tcW w:type="dxa" w:w="521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물리 피해·마법 피해·회복량</w:t>
            </w:r>
          </w:p>
        </w:tc>
        <w:tc>
          <w:tcPr>
            <w:tcW w:type="dxa" w:w="260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FOR 인내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CON · 건강</w:t>
            </w:r>
          </w:p>
        </w:tc>
        <w:tc>
          <w:tcPr>
            <w:tcW w:type="dxa" w:w="52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최대 HP</w:t>
            </w:r>
          </w:p>
        </w:tc>
        <w:tc>
          <w:tcPr>
            <w:tcW w:type="dxa" w:w="26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FOR 인내</w:t>
            </w:r>
          </w:p>
        </w:tc>
      </w:tr>
      <w:tr>
        <w:trPr>
          <w:cantSplit/>
        </w:trPr>
        <w:tc>
          <w:tcPr>
            <w:tcW w:type="dxa" w:w="170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DEX · 민첩</w:t>
            </w:r>
          </w:p>
        </w:tc>
        <w:tc>
          <w:tcPr>
            <w:tcW w:type="dxa" w:w="521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행동 순서</w:t>
            </w:r>
          </w:p>
        </w:tc>
        <w:tc>
          <w:tcPr>
            <w:tcW w:type="dxa" w:w="260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REF 반사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PER · 통찰</w:t>
            </w:r>
          </w:p>
        </w:tc>
        <w:tc>
          <w:tcPr>
            <w:tcW w:type="dxa" w:w="52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ACC 명중</w:t>
            </w:r>
          </w:p>
        </w:tc>
        <w:tc>
          <w:tcPr>
            <w:tcW w:type="dxa" w:w="26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REF 반사</w:t>
            </w:r>
          </w:p>
        </w:tc>
      </w:tr>
      <w:tr>
        <w:trPr>
          <w:cantSplit/>
        </w:trPr>
        <w:tc>
          <w:tcPr>
            <w:tcW w:type="dxa" w:w="170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INT · 지능</w:t>
            </w:r>
          </w:p>
        </w:tc>
        <w:tc>
          <w:tcPr>
            <w:tcW w:type="dxa" w:w="521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기술 범위·지속시간</w:t>
            </w:r>
          </w:p>
        </w:tc>
        <w:tc>
          <w:tcPr>
            <w:tcW w:type="dxa" w:w="260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WIL 의지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RES · 결의</w:t>
            </w:r>
          </w:p>
        </w:tc>
        <w:tc>
          <w:tcPr>
            <w:tcW w:type="dxa" w:w="52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받는 상태이상 지속시간 감소</w:t>
            </w:r>
          </w:p>
        </w:tc>
        <w:tc>
          <w:tcPr>
            <w:tcW w:type="dxa" w:w="26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DEF 일반방어·WIL 의지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기본 능력치는 수정치 자체로 취급한다. 초기 범위는 −1~+4를 잠정 기준으로 하며, 일반 레벨업으로 자동 증가하지 않는다. 초기 배분·특성·특별 성장 선택에 의한 변경은 별도 규칙으로 둘 수 있다.</w:t>
      </w:r>
    </w:p>
    <w:p>
      <w:pPr>
        <w:spacing w:before="140" w:after="180" w:line="324" w:lineRule="auto"/>
        <w:shd w:fill="EDF4F6"/>
        <w:ind w:left="150" w:right="150"/>
      </w:pPr>
      <w:r>
        <w:rPr>
          <w:rFonts w:ascii="NanumGothic" w:hAnsi="NanumGothic" w:eastAsia="NanumGothic" w:cs="NanumGothic"/>
          <w:b/>
          <w:sz w:val="21"/>
        </w:rPr>
        <w:t>STR로의 변경은 명칭·코드 변경이다. 마법 피해와 회복량을 STR에 연결하는 기존 역할도 유지한다.</w:t>
      </w:r>
    </w:p>
    <w:p>
      <w:pPr>
        <w:pStyle w:val="Heading2"/>
      </w:pPr>
      <w:r>
        <w:t>1.2  주요 파생 능력치 7종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077"/>
        <w:gridCol w:w="1644"/>
        <w:gridCol w:w="6803"/>
      </w:tblGrid>
      <w:tr>
        <w:trPr>
          <w:tblHeader/>
          <w:cantSplit/>
        </w:trPr>
        <w:tc>
          <w:tcPr>
            <w:tcW w:type="dxa" w:w="1077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644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6803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07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ACC</w:t>
            </w:r>
          </w:p>
        </w:tc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명중</w:t>
            </w:r>
          </w:p>
        </w:tc>
        <w:tc>
          <w:tcPr>
            <w:tcW w:type="dxa" w:w="680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공격의 적중 가능성과 성공 단계를 결정한다.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DEF</w:t>
            </w:r>
          </w:p>
        </w:tc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일반방어</w:t>
            </w:r>
          </w:p>
        </w:tc>
        <w:tc>
          <w:tcPr>
            <w:tcW w:type="dxa" w:w="680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일반적인 근접·원거리 무기 공격에 대응한다.</w:t>
            </w:r>
          </w:p>
        </w:tc>
      </w:tr>
      <w:tr>
        <w:trPr>
          <w:cantSplit/>
        </w:trPr>
        <w:tc>
          <w:tcPr>
            <w:tcW w:type="dxa" w:w="107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FOR</w:t>
            </w:r>
          </w:p>
        </w:tc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인내</w:t>
            </w:r>
          </w:p>
        </w:tc>
        <w:tc>
          <w:tcPr>
            <w:tcW w:type="dxa" w:w="680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독·질병·신체 약화 등 육체적 효과에 대응한다.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REF</w:t>
            </w:r>
          </w:p>
        </w:tc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반사</w:t>
            </w:r>
          </w:p>
        </w:tc>
        <w:tc>
          <w:tcPr>
            <w:tcW w:type="dxa" w:w="680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폭발·광역 피해 등 회피 반응이 필요한 효과에 대응한다.</w:t>
            </w:r>
          </w:p>
        </w:tc>
      </w:tr>
      <w:tr>
        <w:trPr>
          <w:cantSplit/>
        </w:trPr>
        <w:tc>
          <w:tcPr>
            <w:tcW w:type="dxa" w:w="107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WIL</w:t>
            </w:r>
          </w:p>
        </w:tc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의지</w:t>
            </w:r>
          </w:p>
        </w:tc>
        <w:tc>
          <w:tcPr>
            <w:tcW w:type="dxa" w:w="680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공포·매혹 등 정신적 효과에 대응한다.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PEN</w:t>
            </w:r>
          </w:p>
        </w:tc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관통력</w:t>
            </w:r>
          </w:p>
        </w:tc>
        <w:tc>
          <w:tcPr>
            <w:tcW w:type="dxa" w:w="680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AR과 비교하여 피해 배율을 결정한다.</w:t>
            </w:r>
          </w:p>
        </w:tc>
      </w:tr>
      <w:tr>
        <w:trPr>
          <w:cantSplit/>
        </w:trPr>
        <w:tc>
          <w:tcPr>
            <w:tcW w:type="dxa" w:w="107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AR</w:t>
            </w:r>
          </w:p>
        </w:tc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방어구</w:t>
            </w:r>
          </w:p>
        </w:tc>
        <w:tc>
          <w:tcPr>
            <w:tcW w:type="dxa" w:w="680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PEN과 비교하여 피해를 얼마나 줄일지 결정한다.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1.3  자원과 보조 수치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HP는 생존 자원, AP는 행동 자원이다. 턴당 AP는 3을 사용한다. 행동 순서는 DEX와 연결하되 구체 계산식은 미정이다. INT의 범위·지속시간 및 RES의 상태이상 단축 계수도 아직 수치화하지 않는다.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</w:rPr>
        <w:t>공격·기술은 DEF/FOR/REF/WIL 중 하나를 대상으로 지정한다. 일반방어와 방어구는 다른 수치이므로, DEF가 높다고 AR도 높은 것은 아니다.</w:t>
      </w:r>
    </w:p>
    <w:p>
      <w:r>
        <w:br w:type="page"/>
      </w:r>
    </w:p>
    <w:p>
      <w:pPr>
        <w:pStyle w:val="Heading1"/>
        <w:spacing w:before="0"/>
      </w:pPr>
      <w:r>
        <w:t>02  파생 능력치 계산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레벨 보너스는 기본 능력치가 아닌 최종 파생 능력치에 직접 더한다.</w:t>
      </w:r>
    </w:p>
    <w:p>
      <w:pPr>
        <w:pStyle w:val="Heading2"/>
      </w:pPr>
      <w:r>
        <w:t>2.1  계산식의 공통 기호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L은 캐릭터 레벨이다. B는 직업별 기초값, C(L)은 직업별 추가 숙련, E는 장비 보정, T는 현재 적용 중인 기술·상태 효과의 보정이다. 해당 보정이 없으면 0으로 계산한다. B에는 레벨 보너스를 중복 포함하지 않는다.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LB(L) = floor((L − 1) / 3)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8"/>
        </w:rPr>
        <w:t>floor는 소수점 이하 버림을 뜻한다. 각 능력치별 B·C·E·T는 서로 독립적인 값이다.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644"/>
        <w:gridCol w:w="7880"/>
      </w:tblGrid>
      <w:tr>
        <w:trPr>
          <w:tblHeader/>
          <w:cantSplit/>
        </w:trPr>
        <w:tc>
          <w:tcPr>
            <w:tcW w:type="dxa" w:w="1644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능력치</w:t>
            </w:r>
          </w:p>
        </w:tc>
        <w:tc>
          <w:tcPr>
            <w:tcW w:type="dxa" w:w="7880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계산식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ACC 명중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B_ACC + PER + LB(L) + C_ACC(L) + E_ACC + T_ACC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DEF 일반방어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B_DEF + RES + LB(L) + C_DEF(L) + E_DEF + T_DEF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FOR 인내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B_FOR + STR + CON + LB(L) + C_FOR(L) + E_FOR + T_FOR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REF 반사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B_REF + DEX + PER + LB(L) + C_REF(L) + E_REF + T_REF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WIL 의지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B_WIL + INT + RES + LB(L) + C_WIL(L) + E_WIL + T_WIL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PEN 관통력</w:t>
            </w:r>
          </w:p>
        </w:tc>
        <w:tc>
          <w:tcPr>
            <w:tcW w:type="dxa" w:w="78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무기 또는 기술의 기준 관통력 + 해당 관통 보정</w:t>
            </w:r>
          </w:p>
        </w:tc>
      </w:tr>
      <w:tr>
        <w:trPr>
          <w:cantSplit/>
        </w:trPr>
        <w:tc>
          <w:tcPr>
            <w:tcW w:type="dxa" w:w="164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AR 방어구</w:t>
            </w:r>
          </w:p>
        </w:tc>
        <w:tc>
          <w:tcPr>
            <w:tcW w:type="dxa" w:w="788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방어구 등급 + 방어 효과 보정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무기는 자체 PEN을 사용하며, 무기에 종속되지 않는 주문은 해당 기술의 PEN을 사용하도록 표기를 정리한다. 주문별 기준 PEN과 적용 AR은 미정이다. STR이나 LB를 PEN·AR에 자동으로 더하지 않는다.</w:t>
      </w:r>
    </w:p>
    <w:p>
      <w:pPr>
        <w:pStyle w:val="Heading2"/>
      </w:pPr>
      <w:r>
        <w:t>2.2  HP와 기본 피해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HP = HP_class_base + HP_growth_class × (L − 1) + 5 × CON + HP 보정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앞서 제안한 “직업 HP + 5 × CON”에 직업별 고정 레벨 성장을 명시한 식이다. 전사·마법사의 1레벨 기초 HP와 레벨당 증가량은 아직 정하지 않았다.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기본 피해 = 무기 또는 기술의 기준 피해 × (1 + 0.05 × STR)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물리 공격과 마법 공격 모두 같은 STR 보정을 사용한다. 회복량도 STR로 보정하지만, 공격의 명중·관통 배율을 회복에 그대로 적용하지 않는다. 회복의 상세 판정 규칙은 미정이다.</w:t>
      </w:r>
    </w:p>
    <w:p>
      <w:pPr>
        <w:pStyle w:val="Heading2"/>
      </w:pPr>
      <w:r>
        <w:t>2.3  수치 규모 관리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</w:rPr>
        <w:t>ACC·DEF는 기본 능력치 1개, FOR·REF·WIL은 2개의 합을 사용한다. 따라서 직업별 기초값을 모두 같게 두면 방어 종류에 따라 난도가 달라질 수 있다. 현재 식은 유지하며 B와 C의 실제 값은 이를 고려해 조정한다.</w:t>
      </w:r>
    </w:p>
    <w:p>
      <w:r>
        <w:br w:type="page"/>
      </w:r>
    </w:p>
    <w:p>
      <w:pPr>
        <w:pStyle w:val="Heading1"/>
        <w:spacing w:before="0"/>
      </w:pPr>
      <w:r>
        <w:t>03  명중 판정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공격마다 지정된 방어 하나와 비교하고, 명중 후 추가 저항 판정은 하지 않는다.</w:t>
      </w:r>
    </w:p>
    <w:p>
      <w:pPr>
        <w:pStyle w:val="Heading2"/>
      </w:pPr>
      <w:r>
        <w:t>3.1  판정식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대상 난이도 DC = 10 + D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R = d20 + 유효 ACC − DC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D는 공격이 지정한 DEF/FOR/REF/WIL 중 하나이다. 문서의 방어 수치는 모두 보너스 값이며, 기본값 10은 DC를 만들 때 한 번만 더한다. 유효 ACC는 현재 ACC에 해당 공격의 보정과 연속 공격 페널티를 적용한 값이다.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3628"/>
        <w:gridCol w:w="3231"/>
        <w:gridCol w:w="2665"/>
      </w:tblGrid>
      <w:tr>
        <w:trPr>
          <w:tblHeader/>
          <w:cantSplit/>
        </w:trPr>
        <w:tc>
          <w:tcPr>
            <w:tcW w:type="dxa" w:w="362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판정 차이 R</w:t>
            </w:r>
          </w:p>
        </w:tc>
        <w:tc>
          <w:tcPr>
            <w:tcW w:type="dxa" w:w="323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665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피해 배율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R ≥ +10</w:t>
            </w:r>
          </w:p>
        </w:tc>
        <w:tc>
          <w:tcPr>
            <w:tcW w:type="dxa" w:w="323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치명타</w:t>
            </w:r>
          </w:p>
        </w:tc>
        <w:tc>
          <w:tcPr>
            <w:tcW w:type="dxa" w:w="2665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1.50배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 ≤ R ≤ +9</w:t>
            </w:r>
          </w:p>
        </w:tc>
        <w:tc>
          <w:tcPr>
            <w:tcW w:type="dxa" w:w="323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명중</w:t>
            </w:r>
          </w:p>
        </w:tc>
        <w:tc>
          <w:tcPr>
            <w:tcW w:type="dxa" w:w="266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1.00배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−5 ≤ R ≤ −1</w:t>
            </w:r>
          </w:p>
        </w:tc>
        <w:tc>
          <w:tcPr>
            <w:tcW w:type="dxa" w:w="323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스침</w:t>
            </w:r>
          </w:p>
        </w:tc>
        <w:tc>
          <w:tcPr>
            <w:tcW w:type="dxa" w:w="2665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0.50배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R ≤ −6</w:t>
            </w:r>
          </w:p>
        </w:tc>
        <w:tc>
          <w:tcPr>
            <w:tcW w:type="dxa" w:w="323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빗나감</w:t>
            </w:r>
          </w:p>
        </w:tc>
        <w:tc>
          <w:tcPr>
            <w:tcW w:type="dxa" w:w="266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0배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3.2  자연 20과 자연 1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먼저 R로 결과를 정한 다음, 주사위 원래 눈이 20이면 성공 단계를 한 단계 올리고 1이면 한 단계 내린다. 보정 순서는 빗나감 ↔ 스침 ↔ 명중 ↔ 치명타이며, 양 끝을 넘지 않는다.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자연 20이 항상 치명타인 것은 아니며, 자연 1이 항상 빗나감인 것도 아니다. 결과 단계의 변경만 적용한다. 피해 배율은 변경이 끝난 최종 결과를 사용한다.</w:t>
      </w:r>
    </w:p>
    <w:p>
      <w:pPr>
        <w:pStyle w:val="Heading2"/>
      </w:pPr>
      <w:r>
        <w:t>3.3  확률 검산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아래 표는 d20의 20개 결과를 모두 계산한 값이다. Δ는 유효 ACC − D이며 자연 20/1 보정을 포함한다.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361"/>
        <w:gridCol w:w="2041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136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Δ</w:t>
            </w:r>
          </w:p>
        </w:tc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빗나감</w:t>
            </w:r>
          </w:p>
        </w:tc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스침</w:t>
            </w:r>
          </w:p>
        </w:tc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명중</w:t>
            </w:r>
          </w:p>
        </w:tc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치명타</w:t>
            </w:r>
          </w:p>
        </w:tc>
      </w:tr>
      <w:tr>
        <w:trPr>
          <w:cantSplit/>
        </w:trPr>
        <w:tc>
          <w:tcPr>
            <w:tcW w:type="dxa" w:w="136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−5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45%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25%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25%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5%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</w:t>
            </w:r>
          </w:p>
        </w:tc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20%</w:t>
            </w:r>
          </w:p>
        </w:tc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25%</w:t>
            </w:r>
          </w:p>
        </w:tc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50%</w:t>
            </w:r>
          </w:p>
        </w:tc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5%</w:t>
            </w:r>
          </w:p>
        </w:tc>
      </w:tr>
      <w:tr>
        <w:trPr>
          <w:cantSplit/>
        </w:trPr>
        <w:tc>
          <w:tcPr>
            <w:tcW w:type="dxa" w:w="136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+5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5%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15%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50%</w:t>
            </w:r>
          </w:p>
        </w:tc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30%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140" w:after="180" w:line="324" w:lineRule="auto"/>
        <w:shd w:fill="EDF4F6"/>
        <w:ind w:left="150" w:right="150"/>
      </w:pPr>
      <w:r>
        <w:rPr>
          <w:rFonts w:ascii="NanumGothic" w:hAnsi="NanumGothic" w:eastAsia="NanumGothic" w:cs="NanumGothic"/>
          <w:b/>
          <w:sz w:val="21"/>
        </w:rPr>
        <w:t>명중력과 방어가 같을 때: 빗나감 20% · 스침 25% · 명중 50% · 치명타 5%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sz w:val="19"/>
        </w:rPr>
        <w:t>ACC 또는 방어의 1 차이는 d20 한 눈금에 해당한다. 다만 모든 결과 확률이 동시에 5%p씩 변하는 것은 아니다. 경계 이동과 자연 20/1 보정에 따라 각 결과 사이에서 확률이 재분배된다.</w:t>
      </w:r>
    </w:p>
    <w:p>
      <w:r>
        <w:br w:type="page"/>
      </w:r>
    </w:p>
    <w:p>
      <w:pPr>
        <w:pStyle w:val="Heading1"/>
        <w:spacing w:before="0"/>
      </w:pPr>
      <w:r>
        <w:t>04  관통력과 최종 피해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명중 여부와 방어구 대응을 분리하여 무기·기술 선택의 의미를 유지한다.</w:t>
      </w:r>
    </w:p>
    <w:p>
      <w:pPr>
        <w:pStyle w:val="Heading2"/>
      </w:pPr>
      <w:r>
        <w:t>4.1  관통 배율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관통 차이 P = PEN − 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2891"/>
        <w:gridCol w:w="2211"/>
        <w:gridCol w:w="4422"/>
      </w:tblGrid>
      <w:tr>
        <w:trPr>
          <w:tblHeader/>
          <w:cantSplit/>
        </w:trPr>
        <w:tc>
          <w:tcPr>
            <w:tcW w:type="dxa" w:w="28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관통 차이 P</w:t>
            </w:r>
          </w:p>
        </w:tc>
        <w:tc>
          <w:tcPr>
            <w:tcW w:type="dxa" w:w="221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관통 배율</w:t>
            </w:r>
          </w:p>
        </w:tc>
        <w:tc>
          <w:tcPr>
            <w:tcW w:type="dxa" w:w="4422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의미</w:t>
            </w:r>
          </w:p>
        </w:tc>
      </w:tr>
      <w:tr>
        <w:trPr>
          <w:cantSplit/>
        </w:trPr>
        <w:tc>
          <w:tcPr>
            <w:tcW w:type="dxa" w:w="28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P ≥ +3</w:t>
            </w:r>
          </w:p>
        </w:tc>
        <w:tc>
          <w:tcPr>
            <w:tcW w:type="dxa" w:w="221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1.25배</w:t>
            </w:r>
          </w:p>
        </w:tc>
        <w:tc>
          <w:tcPr>
            <w:tcW w:type="dxa" w:w="4422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관통 우위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 ≤ P ≤ +2</w:t>
            </w:r>
          </w:p>
        </w:tc>
        <w:tc>
          <w:tcPr>
            <w:tcW w:type="dxa" w:w="221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1.00배</w:t>
            </w:r>
          </w:p>
        </w:tc>
        <w:tc>
          <w:tcPr>
            <w:tcW w:type="dxa" w:w="442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충분한 관통</w:t>
            </w:r>
          </w:p>
        </w:tc>
      </w:tr>
      <w:tr>
        <w:trPr>
          <w:cantSplit/>
        </w:trPr>
        <w:tc>
          <w:tcPr>
            <w:tcW w:type="dxa" w:w="28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P = −1</w:t>
            </w:r>
          </w:p>
        </w:tc>
        <w:tc>
          <w:tcPr>
            <w:tcW w:type="dxa" w:w="221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0.75배</w:t>
            </w:r>
          </w:p>
        </w:tc>
        <w:tc>
          <w:tcPr>
            <w:tcW w:type="dxa" w:w="4422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약한 관통 부족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P ≤ −2</w:t>
            </w:r>
          </w:p>
        </w:tc>
        <w:tc>
          <w:tcPr>
            <w:tcW w:type="dxa" w:w="221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0.50배</w:t>
            </w:r>
          </w:p>
        </w:tc>
        <w:tc>
          <w:tcPr>
            <w:tcW w:type="dxa" w:w="442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20"/>
              </w:rPr>
              <w:t>큰 관통 부족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PEN과 AR은 명중 확률을 바꾸지 않는다. 같은 무기가 같은 상대에게 명중했더라도 PEN−AR 차이에 따라 피해량이 달라진다.</w:t>
      </w:r>
    </w:p>
    <w:p>
      <w:pPr>
        <w:pStyle w:val="Heading2"/>
      </w:pPr>
      <w:r>
        <w:t>4.2  피해 계산 순서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기본 피해 = 기준 피해 × (1 + 0.05 × STR)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최종 피해 = floor(기본 피해 × 명중 배율 × 관통 배율)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STR 보정 및 각 배율의 중간값은 유지하고 최종 단계에서만 버린다. 빗나감의 피해는 0이다. 별도의 최소 피해 보장은 정하지 않았으므로, 현재 계산식만으로는 스침 등에서 최종 피해가 0이 될 수 있다.</w:t>
      </w:r>
    </w:p>
    <w:p>
      <w:pPr>
        <w:pStyle w:val="Heading2"/>
      </w:pPr>
      <w:r>
        <w:t>4.3  상호작용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757"/>
        <w:gridCol w:w="7767"/>
      </w:tblGrid>
      <w:tr>
        <w:trPr>
          <w:tblHeader/>
          <w:cantSplit/>
        </w:trPr>
        <w:tc>
          <w:tcPr>
            <w:tcW w:type="dxa" w:w="1757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현재 처리</w:t>
            </w:r>
          </w:p>
        </w:tc>
      </w:tr>
      <w:tr>
        <w:trPr>
          <w:cantSplit/>
        </w:trPr>
        <w:tc>
          <w:tcPr>
            <w:tcW w:type="dxa" w:w="175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치명타</w:t>
            </w:r>
          </w:p>
        </w:tc>
        <w:tc>
          <w:tcPr>
            <w:tcW w:type="dxa" w:w="776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피해를 1.50배로 만든다. PEN 추가 보너스는 부여하지 않는다.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스침</w:t>
            </w:r>
          </w:p>
        </w:tc>
        <w:tc>
          <w:tcPr>
            <w:tcW w:type="dxa" w:w="776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피해를 0.50배로 만든다. 동반 상태이상은 부여하지 않는다.</w:t>
            </w:r>
          </w:p>
        </w:tc>
      </w:tr>
      <w:tr>
        <w:trPr>
          <w:cantSplit/>
        </w:trPr>
        <w:tc>
          <w:tcPr>
            <w:tcW w:type="dxa" w:w="175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중장갑</w:t>
            </w:r>
          </w:p>
        </w:tc>
        <w:tc>
          <w:tcPr>
            <w:tcW w:type="dxa" w:w="776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AR로 피해를 줄일 뿐, 자동으로 DEF가 올라가지는 않는다.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성장</w:t>
            </w:r>
          </w:p>
        </w:tc>
        <w:tc>
          <w:tcPr>
            <w:tcW w:type="dxa" w:w="776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레벨 또는 STR 증가만으로 PEN·AR이 자동 상승하지 않는다.</w:t>
            </w:r>
          </w:p>
        </w:tc>
      </w:tr>
      <w:tr>
        <w:trPr>
          <w:cantSplit/>
        </w:trPr>
        <w:tc>
          <w:tcPr>
            <w:tcW w:type="dxa" w:w="175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피해 유형</w:t>
            </w:r>
          </w:p>
        </w:tc>
        <w:tc>
          <w:tcPr>
            <w:tcW w:type="dxa" w:w="776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물리·마법 모두 명중/피해 구조를 공유한다. 유형별 AR 분화는 미정이다.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4.4  역할 분리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</w:rPr>
        <w:t>PER은 “얼마나 잘 맞히는가”, STR은 “맞혔을 때 얼마나 강한가”, PEN은 “그 장비나 기술이 방어구에 얼마나 유효한가”를 맡는다. INT는 기술의 범위·지속시간을 담당하며 마법 피해의 직접 계수로 바꾸지 않는다.</w:t>
      </w:r>
    </w:p>
    <w:p>
      <w:r>
        <w:br w:type="page"/>
      </w:r>
    </w:p>
    <w:p>
      <w:pPr>
        <w:pStyle w:val="Heading1"/>
        <w:spacing w:before="0"/>
      </w:pPr>
      <w:r>
        <w:t>05  레벨 성장과 두 직업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직업은 전사와 마법사만 사용한다. 다른 직업·상위 직업 규칙은 포함하지 않는다.</w:t>
      </w:r>
    </w:p>
    <w:p>
      <w:pPr>
        <w:pStyle w:val="Heading2"/>
      </w:pPr>
      <w:r>
        <w:t>5.1  공통 레벨 보너스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LB(L) = floor((L − 1) /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blHeader/>
          <w:cantSplit/>
        </w:trPr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1~3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4~6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7~9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10~12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13~15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16~18</w:t>
            </w:r>
          </w:p>
        </w:tc>
        <w:tc>
          <w:tcPr>
            <w:tcW w:type="dxa" w:w="119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19~20</w:t>
            </w:r>
          </w:p>
        </w:tc>
      </w:tr>
      <w:tr>
        <w:trPr>
          <w:cantSplit/>
        </w:trPr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LB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0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+1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+2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+3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+4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+5</w:t>
            </w:r>
          </w:p>
        </w:tc>
        <w:tc>
          <w:tcPr>
            <w:tcW w:type="dxa" w:w="119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+6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보너스가 처음 증가하는 시점은 4레벨이며 이후 7·10·13·16·19레벨에 +1씩 증가한다. 20레벨은 설명용 구간의 끝일 뿐, 최대 레벨을 20으로 확정한 것은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4082"/>
        <w:gridCol w:w="5443"/>
      </w:tblGrid>
      <w:tr>
        <w:trPr>
          <w:tblHeader/>
          <w:cantSplit/>
        </w:trPr>
        <w:tc>
          <w:tcPr>
            <w:tcW w:type="dxa" w:w="4082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5443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일반 레벨업 처리</w:t>
            </w:r>
          </w:p>
        </w:tc>
      </w:tr>
      <w:tr>
        <w:trPr>
          <w:cantSplit/>
        </w:trPr>
        <w:tc>
          <w:tcPr>
            <w:tcW w:type="dxa" w:w="4082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STR / CON / DEX / PER / INT / RES</w:t>
            </w:r>
          </w:p>
        </w:tc>
        <w:tc>
          <w:tcPr>
            <w:tcW w:type="dxa" w:w="544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자동 증가하지 않는다.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ACC / DEF / FOR / REF / WIL</w:t>
            </w:r>
          </w:p>
        </w:tc>
        <w:tc>
          <w:tcPr>
            <w:tcW w:type="dxa" w:w="544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각각 LB를 한 번 더한다.</w:t>
            </w:r>
          </w:p>
        </w:tc>
      </w:tr>
      <w:tr>
        <w:trPr>
          <w:cantSplit/>
        </w:trPr>
        <w:tc>
          <w:tcPr>
            <w:tcW w:type="dxa" w:w="4082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HP</w:t>
            </w:r>
          </w:p>
        </w:tc>
        <w:tc>
          <w:tcPr>
            <w:tcW w:type="dxa" w:w="544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직업별 고정 증가량을 누적한다. LB는 더하지 않는다.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PEN / AR</w:t>
            </w:r>
          </w:p>
        </w:tc>
        <w:tc>
          <w:tcPr>
            <w:tcW w:type="dxa" w:w="544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직접적인 레벨 보너스를 더하지 않는다.</w:t>
            </w:r>
          </w:p>
        </w:tc>
      </w:tr>
      <w:tr>
        <w:trPr>
          <w:cantSplit/>
        </w:trPr>
        <w:tc>
          <w:tcPr>
            <w:tcW w:type="dxa" w:w="4082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AP / 행동 순서</w:t>
            </w:r>
          </w:p>
        </w:tc>
        <w:tc>
          <w:tcPr>
            <w:tcW w:type="dxa" w:w="544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AP는 3을 유지한다. DEX·행동 순서의 레벨 보너스는 정하지 않는다.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5.2  전사와 마법사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2324"/>
        <w:gridCol w:w="3600"/>
        <w:gridCol w:w="3600"/>
      </w:tblGrid>
      <w:tr>
        <w:trPr>
          <w:tblHeader/>
          <w:cantSplit/>
        </w:trPr>
        <w:tc>
          <w:tcPr>
            <w:tcW w:type="dxa" w:w="2324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00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전사</w:t>
            </w:r>
          </w:p>
        </w:tc>
        <w:tc>
          <w:tcPr>
            <w:tcW w:type="dxa" w:w="3600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마법사</w:t>
            </w:r>
          </w:p>
        </w:tc>
      </w:tr>
      <w:tr>
        <w:trPr>
          <w:cantSplit/>
        </w:trPr>
        <w:tc>
          <w:tcPr>
            <w:tcW w:type="dxa" w:w="232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주요 기본 능력치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STR + CON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INT + PER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기본 역할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피해·HP·육체적 저항 중심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명중·기술 범위·지속시간 중심</w:t>
            </w:r>
          </w:p>
        </w:tc>
      </w:tr>
      <w:tr>
        <w:trPr>
          <w:cantSplit/>
        </w:trPr>
        <w:tc>
          <w:tcPr>
            <w:tcW w:type="dxa" w:w="232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특화 파생 능력치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ACC, FOR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WIL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10레벨 추가 숙련 예시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C_ACC = +2, C_FOR = +2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C_WIL = +3</w:t>
            </w:r>
          </w:p>
        </w:tc>
      </w:tr>
      <w:tr>
        <w:trPr>
          <w:cantSplit/>
        </w:trPr>
        <w:tc>
          <w:tcPr>
            <w:tcW w:type="dxa" w:w="2324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피해 계수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STR</w:t>
            </w:r>
          </w:p>
        </w:tc>
        <w:tc>
          <w:tcPr>
            <w:tcW w:type="dxa" w:w="3600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STR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직업별 기초값·HP 성장량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미정</w:t>
            </w:r>
          </w:p>
        </w:tc>
        <w:tc>
          <w:tcPr>
            <w:tcW w:type="dxa" w:w="360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미정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8"/>
        </w:rPr>
        <w:t>추가 숙련 수치는 앞선 10레벨 예시를 유지한 잠정 값이다. 1~최대 레벨 전체 성장표는 아직 없다. 해당 예시에서 특화하지 않은 항목의 추가 숙련은 0으로 본다.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8"/>
        </w:rPr>
        <w:t>예를 들어 10레벨 전사는 ACC·FOR에 공통 +3과 특화 +2를 더한다. 마법사는 WIL에 공통 +3과 특화 +3을 더하고, ACC에는 공통 +3을 더한다. 기본값·능력치·장비 보정은 별도로 계산한다.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sz w:val="18"/>
        </w:rPr>
        <w:t>동일 레벨끼리는 공격과 방어에 붙는 공통 LB가 상쇄된다. 레벨 차이가 날 때 판정 격차가 생기며, 같은 레벨 내 차별성은 기본 능력치·직업 숙련·장비·기술에서 나온다.</w:t>
      </w:r>
    </w:p>
    <w:p>
      <w:r>
        <w:br w:type="page"/>
      </w:r>
    </w:p>
    <w:p>
      <w:pPr>
        <w:pStyle w:val="Heading1"/>
        <w:spacing w:before="0"/>
      </w:pPr>
      <w:r>
        <w:t>06  행동과 상태이상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전투의 핵심 선택을 AP 배분, 목표 방어 선택, 관통 대응으로 구성한다.</w:t>
      </w:r>
    </w:p>
    <w:p>
      <w:pPr>
        <w:pStyle w:val="Heading2"/>
      </w:pPr>
      <w:r>
        <w:t>6.1  행동 비용과 연속 공격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3118"/>
        <w:gridCol w:w="6406"/>
      </w:tblGrid>
      <w:tr>
        <w:trPr>
          <w:tblHeader/>
          <w:cantSplit/>
        </w:trPr>
        <w:tc>
          <w:tcPr>
            <w:tcW w:type="dxa" w:w="311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406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현재 기준</w:t>
            </w:r>
          </w:p>
        </w:tc>
      </w:tr>
      <w:tr>
        <w:trPr>
          <w:cantSplit/>
        </w:trPr>
        <w:tc>
          <w:tcPr>
            <w:tcW w:type="dxa" w:w="311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턴당 행동 자원</w:t>
            </w:r>
          </w:p>
        </w:tc>
        <w:tc>
          <w:tcPr>
            <w:tcW w:type="dxa" w:w="640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3 AP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이동</w:t>
            </w:r>
          </w:p>
        </w:tc>
        <w:tc>
          <w:tcPr>
            <w:tcW w:type="dxa" w:w="640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1 AP. 이동 칸 수·대각선·지형 비용은 미정이다.</w:t>
            </w:r>
          </w:p>
        </w:tc>
      </w:tr>
      <w:tr>
        <w:trPr>
          <w:cantSplit/>
        </w:trPr>
        <w:tc>
          <w:tcPr>
            <w:tcW w:type="dxa" w:w="311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일반 공격</w:t>
            </w:r>
          </w:p>
        </w:tc>
        <w:tc>
          <w:tcPr>
            <w:tcW w:type="dxa" w:w="640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1 AP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강력한 기술</w:t>
            </w:r>
          </w:p>
        </w:tc>
        <w:tc>
          <w:tcPr>
            <w:tcW w:type="dxa" w:w="640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2 AP를 기본 설계 예시로 사용한다.</w:t>
            </w:r>
          </w:p>
        </w:tc>
      </w:tr>
      <w:tr>
        <w:trPr>
          <w:cantSplit/>
        </w:trPr>
        <w:tc>
          <w:tcPr>
            <w:tcW w:type="dxa" w:w="311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같은 턴 첫 번째 공격</w:t>
            </w:r>
          </w:p>
        </w:tc>
        <w:tc>
          <w:tcPr>
            <w:tcW w:type="dxa" w:w="640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명중 페널티 없음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같은 턴 두 번째 공격</w:t>
            </w:r>
          </w:p>
        </w:tc>
        <w:tc>
          <w:tcPr>
            <w:tcW w:type="dxa" w:w="640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유효 ACC에 −5</w:t>
            </w:r>
          </w:p>
        </w:tc>
      </w:tr>
      <w:tr>
        <w:trPr>
          <w:cantSplit/>
        </w:trPr>
        <w:tc>
          <w:tcPr>
            <w:tcW w:type="dxa" w:w="311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같은 턴 세 번째 이후 공격</w:t>
            </w:r>
          </w:p>
        </w:tc>
        <w:tc>
          <w:tcPr>
            <w:tcW w:type="dxa" w:w="640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유효 ACC에 −10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연속 공격 페널티는 해당 턴의 공격 순서에 따라 적용하며 다음 턴에 초기화한다. 모든 행동이 아니라 “공격”으로 정의된 행동이 대상이다. 주문·광역 공격·지속피해의 적용 여부와 카운트 단위는 기술 규칙에서 추가 정의해야 한다.</w:t>
      </w:r>
    </w:p>
    <w:p>
      <w:pPr>
        <w:pStyle w:val="Heading2"/>
      </w:pPr>
      <w:r>
        <w:t>6.2  상태이상 적용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공격이나 상태이상 효과는 네 방어 중 하나만 지정한다. 그 방어에 대해 한 번 판정하며, 명중 뒤에 별도의 인내·반사·의지 판정을 다시 굴리지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2041"/>
        <w:gridCol w:w="2948"/>
        <w:gridCol w:w="4535"/>
      </w:tblGrid>
      <w:tr>
        <w:trPr>
          <w:tblHeader/>
          <w:cantSplit/>
        </w:trPr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명중 결과</w:t>
            </w:r>
          </w:p>
        </w:tc>
        <w:tc>
          <w:tcPr>
            <w:tcW w:type="dxa" w:w="294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피해가 있는 효과</w:t>
            </w:r>
          </w:p>
        </w:tc>
        <w:tc>
          <w:tcPr>
            <w:tcW w:type="dxa" w:w="4535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동반 상태이상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빗나감</w:t>
            </w:r>
          </w:p>
        </w:tc>
        <w:tc>
          <w:tcPr>
            <w:tcW w:type="dxa" w:w="294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피해 없음</w:t>
            </w:r>
          </w:p>
        </w:tc>
        <w:tc>
          <w:tcPr>
            <w:tcW w:type="dxa" w:w="4535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부여하지 않음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스침</w:t>
            </w:r>
          </w:p>
        </w:tc>
        <w:tc>
          <w:tcPr>
            <w:tcW w:type="dxa" w:w="294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0.50배 피해</w:t>
            </w:r>
          </w:p>
        </w:tc>
        <w:tc>
          <w:tcPr>
            <w:tcW w:type="dxa" w:w="453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부여하지 않음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명중</w:t>
            </w:r>
          </w:p>
        </w:tc>
        <w:tc>
          <w:tcPr>
            <w:tcW w:type="dxa" w:w="294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1.00배 피해</w:t>
            </w:r>
          </w:p>
        </w:tc>
        <w:tc>
          <w:tcPr>
            <w:tcW w:type="dxa" w:w="4535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기술에 정의된 효과 적용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치명타</w:t>
            </w:r>
          </w:p>
        </w:tc>
        <w:tc>
          <w:tcPr>
            <w:tcW w:type="dxa" w:w="294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1.50배 피해</w:t>
            </w:r>
          </w:p>
        </w:tc>
        <w:tc>
          <w:tcPr>
            <w:tcW w:type="dxa" w:w="453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기술에 정의된 효과 적용; 별도 치명 보정은 미정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INT는 기술 범위·지속시간에, RES는 받는 상태이상의 지속시간 감소에 연결한다. 턴 단위 반올림, 최소 지속시간, 중첩·갱신·면역 규칙은 미정이다.</w:t>
      </w:r>
    </w:p>
    <w:p>
      <w:pPr>
        <w:pStyle w:val="Heading2"/>
      </w:pPr>
      <w:r>
        <w:t>6.3  한 공격의 처리 흐름</w:t>
      </w:r>
    </w:p>
    <w:p>
      <w:pPr>
        <w:spacing w:before="0"/>
      </w:pPr>
      <w:r>
        <w:rPr>
          <w:rFonts w:ascii="NanumGothic" w:hAnsi="NanumGothic" w:eastAsia="NanumGothic" w:cs="NanumGothic"/>
          <w:b/>
        </w:rPr>
        <w:t>행동·AP 확인 → 공격이 지정한 대상 방어 선택 → 연속 공격 등 명중 보정 적용 → d20 판정 → 자연 20/1로 성공 단계 조정 → PEN과 AR 비교 → 최종 피해 계산 → 조건을 충족한 상태이상 적용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sz w:val="18"/>
        </w:rPr>
        <w:t>이 흐름은 핵심 전투 판정의 순서다. 사거리·시야·광역 대상별 판정·반응 행동·전투불능 처리 등은 아직 정의하지 않았다.</w:t>
      </w:r>
    </w:p>
    <w:p>
      <w:r>
        <w:br w:type="page"/>
      </w:r>
    </w:p>
    <w:p>
      <w:pPr>
        <w:pStyle w:val="Heading1"/>
        <w:spacing w:before="0"/>
      </w:pPr>
      <w:r>
        <w:t>07  계산 예시와 검증 기준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아래 수치는 계산 설명용이다. 직업별 능력치나 장비 수치를 새로 확정하지 않는다.</w:t>
      </w:r>
    </w:p>
    <w:p>
      <w:pPr>
        <w:pStyle w:val="Heading2"/>
      </w:pPr>
      <w:r>
        <w:t>7.1  전사: 일반 공격 명중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3628"/>
        <w:gridCol w:w="5896"/>
      </w:tblGrid>
      <w:tr>
        <w:trPr>
          <w:tblHeader/>
          <w:cantSplit/>
        </w:trPr>
        <w:tc>
          <w:tcPr>
            <w:tcW w:type="dxa" w:w="362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5896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힘 / 기준 피해</w:t>
            </w:r>
          </w:p>
        </w:tc>
        <w:tc>
          <w:tcPr>
            <w:tcW w:type="dxa" w:w="589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STR 2 / 무기 기준 피해 24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명중 / 대상 방어</w:t>
            </w:r>
          </w:p>
        </w:tc>
        <w:tc>
          <w:tcPr>
            <w:tcW w:type="dxa" w:w="589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유효 ACC 7 / 대상 DEF 5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관통력 / 방어구</w:t>
            </w:r>
          </w:p>
        </w:tc>
        <w:tc>
          <w:tcPr>
            <w:tcW w:type="dxa" w:w="589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PEN 4 / AR 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주사위</w:t>
            </w:r>
          </w:p>
        </w:tc>
        <w:tc>
          <w:tcPr>
            <w:tcW w:type="dxa" w:w="589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자연 12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DC = 10 + 5 = 15  /  R = 12 + 7 − 15 = +4 → 명중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기본 피해 = 24 × 1.10 = 26.4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P = 4 − 5 = −1 → 관통 0.75배</w:t>
      </w:r>
    </w:p>
    <w:p>
      <w:pPr>
        <w:spacing w:before="140" w:after="180" w:line="324" w:lineRule="auto"/>
        <w:shd w:fill="EDF4F6"/>
        <w:ind w:left="150" w:right="150"/>
      </w:pPr>
      <w:r>
        <w:rPr>
          <w:rFonts w:ascii="NanumGothic" w:hAnsi="NanumGothic" w:eastAsia="NanumGothic" w:cs="NanumGothic"/>
          <w:b/>
          <w:sz w:val="21"/>
        </w:rPr>
        <w:t>최종 피해 = floor(26.4 × 1.00 × 0.75) = 19</w:t>
      </w:r>
    </w:p>
    <w:p>
      <w:pPr>
        <w:pStyle w:val="Heading2"/>
      </w:pPr>
      <w:r>
        <w:t>7.2  마법사: 반사를 공격하는 주문의 스침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3628"/>
        <w:gridCol w:w="5896"/>
      </w:tblGrid>
      <w:tr>
        <w:trPr>
          <w:tblHeader/>
          <w:cantSplit/>
        </w:trPr>
        <w:tc>
          <w:tcPr>
            <w:tcW w:type="dxa" w:w="362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5896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힘 / 기준 피해</w:t>
            </w:r>
          </w:p>
        </w:tc>
        <w:tc>
          <w:tcPr>
            <w:tcW w:type="dxa" w:w="589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STR 0 / 기술 기준 피해 40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명중 / 대상 방어</w:t>
            </w:r>
          </w:p>
        </w:tc>
        <w:tc>
          <w:tcPr>
            <w:tcW w:type="dxa" w:w="589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유효 ACC 5 / 대상 REF 6</w:t>
            </w:r>
          </w:p>
        </w:tc>
      </w:tr>
      <w:tr>
        <w:trPr>
          <w:cantSplit/>
        </w:trPr>
        <w:tc>
          <w:tcPr>
            <w:tcW w:type="dxa" w:w="362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관통력 / 방어구</w:t>
            </w:r>
          </w:p>
        </w:tc>
        <w:tc>
          <w:tcPr>
            <w:tcW w:type="dxa" w:w="5896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기술 PEN 2 / 해당 주문에 적용되는 AR 4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주사위</w:t>
            </w:r>
          </w:p>
        </w:tc>
        <w:tc>
          <w:tcPr>
            <w:tcW w:type="dxa" w:w="589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9"/>
              </w:rPr>
              <w:t>자연 8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DC = 10 + 6 = 16  /  R = 8 + 5 − 16 = −3 → 스침</w:t>
      </w:r>
    </w:p>
    <w:p>
      <w:pPr>
        <w:spacing w:before="0" w:after="120"/>
        <w:ind w:left="170"/>
      </w:pPr>
      <w:r>
        <w:rPr>
          <w:rFonts w:ascii="NanumGothic" w:hAnsi="NanumGothic" w:eastAsia="NanumGothic" w:cs="NanumGothic"/>
          <w:b/>
          <w:sz w:val="20"/>
        </w:rPr>
        <w:t>기본 피해 = 40 × 1.00 = 40  /  P = 2 − 4 = −2 → 0.50배</w:t>
      </w:r>
    </w:p>
    <w:p>
      <w:pPr>
        <w:spacing w:before="140" w:after="180" w:line="324" w:lineRule="auto"/>
        <w:shd w:fill="EDF4F6"/>
        <w:ind w:left="150" w:right="150"/>
      </w:pPr>
      <w:r>
        <w:rPr>
          <w:rFonts w:ascii="NanumGothic" w:hAnsi="NanumGothic" w:eastAsia="NanumGothic" w:cs="NanumGothic"/>
          <w:b/>
          <w:sz w:val="21"/>
        </w:rPr>
        <w:t>최종 피해 = floor(40 × 0.50 × 0.50) = 10; 동반 상태이상 없음</w:t>
      </w:r>
    </w:p>
    <w:p>
      <w:pPr>
        <w:pStyle w:val="Heading2"/>
      </w:pPr>
      <w:r>
        <w:t>7.3  최소 검증 기준</w:t>
      </w:r>
    </w:p>
    <w:p>
      <w:pPr>
        <w:spacing w:before="0"/>
      </w:pPr>
      <w:r>
        <w:rPr>
          <w:rFonts w:ascii="NanumGothic" w:hAnsi="NanumGothic" w:eastAsia="NanumGothic" w:cs="NanumGothic"/>
          <w:b w:val="0"/>
          <w:sz w:val="19"/>
        </w:rPr>
        <w:t>명중 경계 R=−6/−5/−1/0/+9/+10의 결과가 표와 일치해야 한다. 자연 1/20의 단계 보정은 정확히 한 번 적용하고, 치명타가 PEN을 바꾸지 않아야 한다.</w:t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sz w:val="19"/>
        </w:rPr>
        <w:t>LB는 레벨 1/4/7/10에서 각각 0/1/2/3이어야 한다. 레벨 상승만으로 기본 능력치·PEN·AR·AP가 변하지 않아야 한다. 피해 버림은 최종 계산에서 한 번만 수행한다.</w:t>
      </w:r>
    </w:p>
    <w:p>
      <w:r>
        <w:br w:type="page"/>
      </w:r>
    </w:p>
    <w:p>
      <w:pPr>
        <w:pStyle w:val="Heading1"/>
        <w:spacing w:before="0"/>
      </w:pPr>
      <w:r>
        <w:t>08  미정 항목과 버전 관리</w:t>
      </w:r>
    </w:p>
    <w:p>
      <w:pPr>
        <w:spacing w:before="0" w:after="200"/>
      </w:pPr>
      <w:r>
        <w:rPr>
          <w:rFonts w:ascii="NanumGothic" w:hAnsi="NanumGothic" w:eastAsia="NanumGothic" w:cs="NanumGothic"/>
          <w:b w:val="0"/>
          <w:color w:val="64717E"/>
          <w:sz w:val="19"/>
        </w:rPr>
        <w:t>핵심 판정식과 별개로, 실제 플레이에 필요한 아래 값과 세부 규칙은 추가 정의 대상이다.</w:t>
      </w:r>
    </w:p>
    <w:p>
      <w:pPr>
        <w:pStyle w:val="Heading2"/>
      </w:pPr>
      <w:r>
        <w:t>8.1  미정 항목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2041"/>
        <w:gridCol w:w="7483"/>
      </w:tblGrid>
      <w:tr>
        <w:trPr>
          <w:tblHeader/>
          <w:cantSplit/>
        </w:trPr>
        <w:tc>
          <w:tcPr>
            <w:tcW w:type="dxa" w:w="2041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483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추가 정의할 내용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캐릭터 생성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능력치 초기 총합·배분 방식·종족/특성 보정·능력치 상한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성장 범위</w:t>
            </w:r>
          </w:p>
        </w:tc>
        <w:tc>
          <w:tcPr>
            <w:tcW w:type="dxa" w:w="7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최대 레벨·경험치 곡선·특별 능력치 성장 선택의 유무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직업별 기초값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B_ACC/B_DEF/B_FOR/B_REF/B_WIL, 기초 HP, 레벨당 HP 증가량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직업별 숙련</w:t>
            </w:r>
          </w:p>
        </w:tc>
        <w:tc>
          <w:tcPr>
            <w:tcW w:type="dxa" w:w="7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전사·마법사의 전체 레벨별 C(L) 표; 10레벨 예시 외의 값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효과 능력치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DEX의 행동 순서 공식, INT 범위/지속 계수, RES 지속시간 감소 계수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장비·기술 데이터</w:t>
            </w:r>
          </w:p>
        </w:tc>
        <w:tc>
          <w:tcPr>
            <w:tcW w:type="dxa" w:w="7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무기/기술의 기준 피해·PEN·비용, 방어구 AR, 장비 착용 제한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피해·회복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피해 유형별 AR 분화, 주문별 적용 AR, 최소 피해, 회복의 상세 처리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상태이상</w:t>
            </w:r>
          </w:p>
        </w:tc>
        <w:tc>
          <w:tcPr>
            <w:tcW w:type="dxa" w:w="7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지속시간 단위·반올림·중첩·갱신·면역·치명타 효과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행동 세부 규칙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이동거리·사거리·시야·선공·동률 처리·AP 이월·반응 행동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공격 단위</w:t>
            </w:r>
          </w:p>
        </w:tc>
        <w:tc>
          <w:tcPr>
            <w:tcW w:type="dxa" w:w="7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주문 및 광역 공격의 연속 공격 페널티, 광역 대상별 주사위 처리</w:t>
            </w:r>
          </w:p>
        </w:tc>
      </w:tr>
      <w:tr>
        <w:trPr>
          <w:cantSplit/>
        </w:trPr>
        <w:tc>
          <w:tcPr>
            <w:tcW w:type="dxa" w:w="2041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전투 종료</w:t>
            </w:r>
          </w:p>
        </w:tc>
        <w:tc>
          <w:tcPr>
            <w:tcW w:type="dxa" w:w="7483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HP 0·전투불능·사망·소생·승리 및 패배 조건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pStyle w:val="Heading2"/>
      </w:pPr>
      <w:r>
        <w:t>8.2  변경 없이 유지한 설계 경계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직업은 전사와 마법사 두 가지로 제한한다. 일반 레벨업으로 기본 능력치를 올리지 않는다. STR·PER·PEN의 역할을 분리하고, 치명타에 별도의 관통 보너스를 붙이지 않는다. 명중 후 추가 방어 굴림을 요구하지 않는다.</w:t>
      </w:r>
    </w:p>
    <w:p>
      <w:pPr>
        <w:spacing w:before="0"/>
      </w:pPr>
      <w:r>
        <w:rPr>
          <w:rFonts w:ascii="NanumGothic" w:hAnsi="NanumGothic" w:eastAsia="NanumGothic" w:cs="NanumGothic"/>
          <w:b w:val="0"/>
        </w:rPr>
        <w:t>앞선 단일값 AR, 6개 기본 능력치, 4개 방어의 합산 구조를 유지한다. 공식 PF2e나 Deadfire의 세부 규칙을 자동으로 끌어오지 않으며, 문서에 없는 규칙은 현재 정의되지 않은 것으로 취급한다.</w:t>
      </w:r>
    </w:p>
    <w:p>
      <w:pPr>
        <w:pStyle w:val="Heading2"/>
      </w:pPr>
      <w:r>
        <w:t>8.3  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4E9"/>
          <w:left w:val="single" w:sz="3" w:color="DCE4E9"/>
          <w:bottom w:val="single" w:sz="3" w:color="DCE4E9"/>
          <w:right w:val="single" w:sz="3" w:color="DCE4E9"/>
          <w:insideH w:val="single" w:sz="3" w:color="DCE4E9"/>
          <w:insideV w:val="single" w:sz="3" w:color="DCE4E9"/>
        </w:tblBorders>
      </w:tblPr>
      <w:tblGrid>
        <w:gridCol w:w="2438"/>
        <w:gridCol w:w="7087"/>
      </w:tblGrid>
      <w:tr>
        <w:trPr>
          <w:tblHeader/>
          <w:cantSplit/>
        </w:trPr>
        <w:tc>
          <w:tcPr>
            <w:tcW w:type="dxa" w:w="2438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버전 / 날짜</w:t>
            </w:r>
          </w:p>
        </w:tc>
        <w:tc>
          <w:tcPr>
            <w:tcW w:type="dxa" w:w="7087"/>
            <w:shd w:fill="18364B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438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v0.1 / 2026.10.15</w:t>
            </w:r>
          </w:p>
        </w:tc>
        <w:tc>
          <w:tcPr>
            <w:tcW w:type="dxa" w:w="7087"/>
            <w:shd w:fill="F6F8FA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rFonts w:ascii="NanumGothic" w:hAnsi="NanumGothic" w:eastAsia="NanumGothic" w:cs="NanumGothic"/>
                <w:b w:val="0"/>
                <w:color w:val="243342"/>
                <w:sz w:val="18"/>
              </w:rPr>
              <w:t>대화의 판정·능력치·피해·성장 규칙을 통합. MIG를 STR로 변경. 전사·마법사 외 직업 제외. 자연 주사위 포함 확률표 검산. 미정 수치와 계산 예시를 구분.</w:t>
            </w:r>
          </w:p>
        </w:tc>
      </w:tr>
    </w:tbl>
    <w:p>
      <w:pPr>
        <w:spacing w:after="0" w:before="0" w:line="240" w:lineRule="auto"/>
      </w:pPr>
      <w:r>
        <w:rPr>
          <w:rFonts w:ascii="NanumGothic" w:hAnsi="NanumGothic" w:eastAsia="NanumGothic" w:cs="NanumGothic"/>
          <w:sz w:val="4"/>
        </w:rPr>
      </w:r>
    </w:p>
    <w:p>
      <w:pPr>
        <w:spacing w:before="0" w:after="0"/>
      </w:pPr>
      <w:r>
        <w:rPr>
          <w:rFonts w:ascii="NanumGothic" w:hAnsi="NanumGothic" w:eastAsia="NanumGothic" w:cs="NanumGothic"/>
          <w:b w:val="0"/>
          <w:color w:val="64717E"/>
          <w:sz w:val="17"/>
        </w:rPr>
        <w:t>작성 근거: 현재 대화의 통합 전투 규칙 제안, 캐릭터 능력치 구성, 파생 능력치 레벨 성장 제안, 직업을 전사·마법사로 제한한 최종 요청.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 w:cs="NanumGothic"/>
        <w:b w:val="0"/>
        <w:color w:val="64717E"/>
        <w:sz w:val="16"/>
      </w:rPr>
      <w:t xml:space="preserve">전사 · 마법사  |  v0.1  |  </w:t>
    </w:r>
    <w:r>
      <w:rPr>
        <w:rFonts w:ascii="NanumGothic" w:hAnsi="NanumGothic" w:eastAsia="NanumGothic" w:cs="NanumGothic"/>
        <w:b w:val="0"/>
        <w:color w:val="64717E"/>
        <w:sz w:val="16"/>
      </w:rPr>
    </w:r>
    <w:fldSimple w:instr="PAGE"/>
    <w:r>
      <w:rPr>
        <w:rFonts w:ascii="NanumGothic" w:hAnsi="NanumGothic" w:eastAsia="NanumGothic" w:cs="NanumGothic"/>
        <w:b w:val="0"/>
        <w:color w:val="64717E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color="DCE4E9" w:space="5"/>
      </w:pBdr>
    </w:pPr>
    <w:r>
      <w:rPr>
        <w:rFonts w:ascii="NanumGothic" w:hAnsi="NanumGothic" w:eastAsia="NanumGothic" w:cs="NanumGothic"/>
        <w:b/>
        <w:color w:val="236E78"/>
        <w:sz w:val="16"/>
      </w:rPr>
      <w:t>TURN-BASED SRPG  /  RULE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1" w:lineRule="auto"/>
    </w:pPr>
    <w:rPr>
      <w:rFonts w:ascii="NanumGothic" w:hAnsi="NanumGothic" w:eastAsia="NanumGothic" w:cs="NanumGothic"/>
      <w:color w:val="243342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1" w:lineRule="auto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836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1" w:lineRule="auto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36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1" w:lineRule="auto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836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1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color w:val="1836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1" w:lineRule="auto"/>
    </w:pPr>
    <w:rPr>
      <w:rFonts w:asciiTheme="majorHAnsi" w:eastAsiaTheme="majorEastAsia" w:hAnsiTheme="majorHAnsi" w:cstheme="majorBidi" w:ascii="NanumGothic" w:hAnsi="NanumGothic" w:eastAsia="NanumGothic" w:cs="NanumGothic"/>
      <w:i/>
      <w:iCs/>
      <w:color w:val="236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턴제 SRPG 전투 규칙 정의서 v0.1</dc:title>
  <dc:subject>전사와 마법사 2직업 기반의 d20·4종 방어·관통력 규칙</dc:subject>
  <dc:creator/>
  <cp:keywords>SRPG, STR, ACC, PEN, AR, 전사, 마법사</cp:keywords>
  <dc:description>현재 대화에서 정의한 커스텀 규칙의 정리본</dc:description>
  <cp:lastModifiedBy/>
  <cp:revision>1</cp:revision>
  <dcterms:created xsi:type="dcterms:W3CDTF">2026-10-15T00:00:00Z</dcterms:created>
  <dcterms:modified xsi:type="dcterms:W3CDTF">2026-10-15T00:00:00Z</dcterms:modified>
  <cp:category/>
</cp:coreProperties>
</file>