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w:t>
      </w:r>
    </w:p>
    <w:p>
      <w:pPr>
        <w:pStyle w:val="Heading1"/>
      </w:pPr>
      <w:r>
        <w:t>3.0 CHAPTER THREE: METHODOLOGY</w:t>
      </w:r>
    </w:p>
    <w:p>
      <w:pPr>
        <w:pStyle w:val="Heading2"/>
      </w:pPr>
      <w:r>
        <w:t>3.1 Baseline Study</w:t>
      </w:r>
    </w:p>
    <w:p>
      <w:r>
        <w:t>To establish the requirements for the Integrity Guardian platform, a baseline study of contemporary File Integrity Monitoring (FIM) architectures was conducted. The study evaluated mechanisms utilized by existing open-source and proprietary tools (e.g., OSSEC, Tripwire) for anomaly detection, data persistence, and alert dissemination. The primary data collection method involved analyzing architectural whitepapers and deploying benchmark environments to measure the computational overhead of standard cryptographic hashing and file system polling techniques. The analysis concluded that while modern FIM systems provide robust detection, they often exhibit high latency in remediation and lack intelligent, context-aware alert summarization. This baseline informed the necessity for a real-time, event-driven architecture coupled with an integrated cryptographic vault and an AI-driven analytical layer.</w:t>
      </w:r>
    </w:p>
    <w:p>
      <w:pPr>
        <w:pStyle w:val="Heading2"/>
      </w:pPr>
      <w:r>
        <w:t>3.2 Research Design</w:t>
      </w:r>
    </w:p>
    <w:p>
      <w:r>
        <w:t>This study utilized an applied, experimental research design focused on software engineering and systems architecture. The methodology encompassed the design, implementation, and empirical evaluation of a prototype system. The experimental aspect involved subjecting the developed system to controlled simulated attack vectors—such as rapid cryptographic ransomware-style file modification and unauthorized bulk deletions—to measure detection latency, encryption throughput, and rollback fidelity.</w:t>
      </w:r>
    </w:p>
    <w:p>
      <w:pPr>
        <w:pStyle w:val="Heading2"/>
      </w:pPr>
      <w:r>
        <w:t>3.3 Study Area</w:t>
      </w:r>
    </w:p>
    <w:p>
      <w:r>
        <w:t>The research is situated within the domain of Information Security and Systems Architecture. Specifically, it addresses endpoint protection, kernel-level file system event hooking, applied symmetric-key cryptography, and the integration of Large Language Models (LLMs) for natural language processing of system audit logs. The operational environment for the study is restricted to the Microsoft Windows operating system architecture.</w:t>
      </w:r>
    </w:p>
    <w:p>
      <w:pPr>
        <w:pStyle w:val="Heading2"/>
      </w:pPr>
      <w:r>
        <w:t>3.4 Research Instruments</w:t>
      </w:r>
    </w:p>
    <w:p>
      <w:r>
        <w:t>The primary instruments utilized for the development and empirical testing of the system included:</w:t>
        <w:br/>
      </w:r>
      <w:r>
        <w:rPr>
          <w:b/>
        </w:rPr>
        <w:t xml:space="preserve">• Development Frameworks: </w:t>
      </w:r>
      <w:r>
        <w:t>Python 3.10+ (utilizing FastAPI for RESTful services and watchdog for file system event hooks), Node.js (React 18, Vite for the frontend presentation layer).</w:t>
        <w:br/>
      </w:r>
      <w:r>
        <w:rPr>
          <w:b/>
        </w:rPr>
        <w:t xml:space="preserve">• Data Persistence Layer: </w:t>
      </w:r>
      <w:r>
        <w:t>SQLite 3 for localized, high-throughput chronological event logging.</w:t>
        <w:br/>
      </w:r>
      <w:r>
        <w:rPr>
          <w:b/>
        </w:rPr>
        <w:t xml:space="preserve">• Cryptographic Libraries: </w:t>
      </w:r>
      <w:r>
        <w:t>The Python cryptography module, specifically implementing AES-256 in CBC mode (via Fernet) for vault snapshot encryption, and SHA-256 for file integrity hashing.</w:t>
        <w:br/>
      </w:r>
      <w:r>
        <w:rPr>
          <w:b/>
        </w:rPr>
        <w:t xml:space="preserve">• Testing Suites: </w:t>
      </w:r>
      <w:r>
        <w:t>PyTest for unit and integration testing, and custom Python scripts designed to simulate concurrent file I/O operations (stress testing).</w:t>
      </w:r>
    </w:p>
    <w:p>
      <w:pPr>
        <w:pStyle w:val="Heading2"/>
      </w:pPr>
      <w:r>
        <w:t>3.5 System Development Methodology</w:t>
      </w:r>
    </w:p>
    <w:p>
      <w:r>
        <w:t>The software development life cycle (SDLC) followed an Agile framework, characterized by iterative cycles and continuous integration. The development was structured into four distinct phases:</w:t>
        <w:br/>
      </w:r>
      <w:r>
        <w:rPr>
          <w:b/>
        </w:rPr>
        <w:t xml:space="preserve">1. Core Monitoring Engine: </w:t>
      </w:r>
      <w:r>
        <w:t>Implementation of the kernel-level hooks (watchdog) and state management algorithms.</w:t>
        <w:br/>
      </w:r>
      <w:r>
        <w:rPr>
          <w:b/>
        </w:rPr>
        <w:t xml:space="preserve">2. Cryptographic Vault: </w:t>
      </w:r>
      <w:r>
        <w:t>Development of the dual-storage strategy (plaintext mirroring and AES-256 snapshotting) and the rollback heuristic engine.</w:t>
        <w:br/>
      </w:r>
      <w:r>
        <w:rPr>
          <w:b/>
        </w:rPr>
        <w:t xml:space="preserve">3. API Layer: </w:t>
      </w:r>
      <w:r>
        <w:t>Construction of the FastAPI REST interface bridging the backend SQLite database with external consumers.</w:t>
        <w:br/>
      </w:r>
      <w:r>
        <w:rPr>
          <w:b/>
        </w:rPr>
        <w:t xml:space="preserve">4. Presentation &amp; AI Integration: </w:t>
      </w:r>
      <w:r>
        <w:t>Development of the React frontend and integration of the Google Gemini API for natural language processing of the audit logs.</w:t>
      </w:r>
    </w:p>
    <w:p>
      <w:pPr>
        <w:pStyle w:val="Heading3"/>
      </w:pPr>
      <w:r>
        <w:t>3.5.1 System Architecture</w:t>
      </w:r>
    </w:p>
    <w:p>
      <w:r>
        <w:t>The following diagram illustrates the high-level architecture of the Integrity Guardian system, demonstrating the data flow from kernel-level detection to the user interface.</w:t>
      </w:r>
    </w:p>
    <w:p>
      <w:pPr>
        <w:jc w:val="center"/>
      </w:pPr>
      <w:r>
        <w:rPr>
          <w:b/>
          <w:color w:val="FF0000"/>
        </w:rPr>
        <w:t>[INSERT COLORFUL SYSTEM CONTEXT DIAGRAM HERE]</w:t>
      </w:r>
    </w:p>
    <w:p>
      <w:pPr>
        <w:jc w:val="center"/>
      </w:pPr>
      <w:r>
        <w:rPr>
          <w:i/>
        </w:rPr>
        <w:t>Figure 3.1: System Context Architecture Diagram</w:t>
      </w:r>
    </w:p>
    <w:p>
      <w:pPr>
        <w:pStyle w:val="Heading2"/>
      </w:pPr>
      <w:r>
        <w:t>3.6 Ethical Considerations</w:t>
      </w:r>
    </w:p>
    <w:p>
      <w:r>
        <w:t>As the system necessitates deep access to the host file system and user data, strict data privacy protocols were enforced within the software architecture. All cryptographic keys are generated dynamically and stored locally; they are never transmitted over the network. The integration with the external Google Gemini API was strictly limited to transmitting anonymized, metadata-level event logs (timestamps, event types, file paths) for forensic querying; raw file contents are never analyzed by external AI models.</w:t>
      </w:r>
    </w:p>
    <w:p>
      <w:pPr>
        <w:pStyle w:val="Heading2"/>
      </w:pPr>
      <w:r>
        <w:t>3.7 Chapter Summary</w:t>
      </w:r>
    </w:p>
    <w:p>
      <w:r>
        <w:t>This chapter delineated the methodology employed for the design, development, and evaluation of Integrity Guardian. An applied research design driven by Agile methodologies was utilized to construct the prototype. The technical instruments, including Python, React, and AES-256 encryption standards, were defined, alongside a rigorous commitment to data privacy and operational security throughout the system's architecture.</w:t>
      </w:r>
    </w:p>
    <w:p>
      <w:r>
        <w:br w:type="page"/>
      </w:r>
    </w:p>
    <w:p>
      <w:pPr>
        <w:pStyle w:val="Title"/>
      </w:pPr>
      <w:r>
        <w:t>CHAPTER 4</w:t>
      </w:r>
    </w:p>
    <w:p>
      <w:pPr>
        <w:pStyle w:val="Heading1"/>
      </w:pPr>
      <w:r>
        <w:t>4.0 CHAPTER FOUR: FINDINGS AND DISCUSSION</w:t>
      </w:r>
    </w:p>
    <w:p>
      <w:pPr>
        <w:pStyle w:val="Heading2"/>
      </w:pPr>
      <w:r>
        <w:t>4.1 Findings Based on Research Objectives</w:t>
      </w:r>
    </w:p>
    <w:p>
      <w:r>
        <w:t>The empirical evaluation of the Integrity Guardian prototype yielded results that directly align with the defined research objectives. The primary objective—engineering a real-time, low-latency detection engine—was achieved. The watchdog implementation successfully captured CREATED, MODIFIED, and DELETED events at the operating system level across designated tiers (CRITICAL, STANDARD, INFO) with sub-second latency. The secondary objective of secure remediation was fulfilled via the dual-vault architecture, successfully encrypting and restoring files without data corruption.</w:t>
      </w:r>
    </w:p>
    <w:p>
      <w:pPr>
        <w:pStyle w:val="Heading2"/>
      </w:pPr>
      <w:r>
        <w:t>4.2 System Development Findings</w:t>
      </w:r>
    </w:p>
    <w:p>
      <w:r>
        <w:t>During the iterative development phases, several architectural findings emerged:</w:t>
      </w:r>
    </w:p>
    <w:p>
      <w:r>
        <w:rPr>
          <w:b/>
        </w:rPr>
        <w:t xml:space="preserve">• Event De-duplication: </w:t>
      </w:r>
      <w:r>
        <w:t>Operating systems frequently generate multiple sequential MODIFIED events for a single user action (e.g., saving a document). It was found that implementing a debouncing algorithm within the baseline manager was critical to prevent database bloat and unnecessary cryptographic operations.</w:t>
        <w:br/>
      </w:r>
      <w:r>
        <w:rPr>
          <w:b/>
        </w:rPr>
        <w:t xml:space="preserve">• Cryptographic Overhead: </w:t>
      </w:r>
      <w:r>
        <w:t>The use of AES-256 (Fernet) proved highly efficient for files under 50MB. However, performance profiling indicated that encrypting files exceeding 500MB synchronously caused a bottleneck in the event loop, necessitating an asynchronous queueing mechanism for the vaulting process.</w:t>
      </w:r>
    </w:p>
    <w:p>
      <w:pPr>
        <w:pStyle w:val="Heading3"/>
      </w:pPr>
      <w:r>
        <w:t>4.2.1 Core System Modules</w:t>
      </w:r>
    </w:p>
    <w:p>
      <w:r>
        <w:t>The final system implementation process is validated through the following rollback engine flowchart:</w:t>
      </w:r>
    </w:p>
    <w:p>
      <w:pPr>
        <w:jc w:val="center"/>
      </w:pPr>
      <w:r>
        <w:rPr>
          <w:b/>
          <w:color w:val="FF0000"/>
        </w:rPr>
        <w:t>[INSERT COLORFUL ROLLBACK ENGINE FLOWCHART HERE]</w:t>
      </w:r>
    </w:p>
    <w:p>
      <w:pPr>
        <w:jc w:val="center"/>
      </w:pPr>
      <w:r>
        <w:rPr>
          <w:i/>
        </w:rPr>
        <w:t>Figure 4.1: Cryptographic Rollback Engine Flowchart</w:t>
      </w:r>
    </w:p>
    <w:p>
      <w:pPr>
        <w:pStyle w:val="Heading2"/>
      </w:pPr>
      <w:r>
        <w:t>4.3 Existing System Findings (Comparative Evaluation)</w:t>
      </w:r>
    </w:p>
    <w:p>
      <w:r>
        <w:t>When benchmarked conceptually against existing systems evaluated during the baseline study, Integrity Guardian demonstrated a distinct operational paradigm. While legacy systems like Tripwire rely on scheduled hashing (polling), which creates a window of vulnerability between scans, Integrity Guardian’s event-driven architecture ensures immediate state capture. Furthermore, legacy systems lack native, atomic file restoration capabilities, a feature successfully native to Integrity Guardian's vault architecture.</w:t>
      </w:r>
    </w:p>
    <w:p>
      <w:pPr>
        <w:pStyle w:val="Heading2"/>
      </w:pPr>
      <w:r>
        <w:t>4.4 User Requirements Findings</w:t>
      </w:r>
    </w:p>
    <w:p>
      <w:r>
        <w:t>User Acceptance Testing (UAT) heuristic evaluations indicated that security administrators experience a high cognitive load when parsing standard JSON or CSV audit logs. The requirement for a human-readable interface was validated. Furthermore, the necessity for role-based alerting was confirmed; users required critical alerts to bypass the dashboard and arrive via immediate push notifications (implemented via the Resend API).</w:t>
      </w:r>
    </w:p>
    <w:p>
      <w:pPr>
        <w:pStyle w:val="Heading2"/>
      </w:pPr>
      <w:r>
        <w:t>4.5 Proposed System Features</w:t>
      </w:r>
    </w:p>
    <w:p>
      <w:r>
        <w:t>The final developed prototype successfully implemented the following functional features:</w:t>
      </w:r>
    </w:p>
    <w:p>
      <w:r>
        <w:rPr>
          <w:b/>
        </w:rPr>
        <w:t xml:space="preserve">1. Event-Driven Monitoring Engine: </w:t>
      </w:r>
      <w:r>
        <w:t>Sub-second detection of file system modifications.</w:t>
        <w:br/>
      </w:r>
      <w:r>
        <w:rPr>
          <w:b/>
        </w:rPr>
        <w:t xml:space="preserve">2. Dual-Architecture Vault: </w:t>
      </w:r>
      <w:r>
        <w:t>Maintaining both a plain-text directory mirror and AES-256 encrypted historical snapshots.</w:t>
        <w:br/>
      </w:r>
      <w:r>
        <w:rPr>
          <w:b/>
        </w:rPr>
        <w:t xml:space="preserve">3. One-Click Remediation (Rollback): </w:t>
      </w:r>
      <w:r>
        <w:t>Algorithmic restoration of files to their pre-modification cryptographic hash state.</w:t>
        <w:br/>
      </w:r>
      <w:r>
        <w:rPr>
          <w:b/>
        </w:rPr>
        <w:t xml:space="preserve">4. AI Forensic Query Engine: </w:t>
      </w:r>
      <w:r>
        <w:t>An NLP interface translating administrator queries into contextual SQL aggregations.</w:t>
      </w:r>
    </w:p>
    <w:p>
      <w:pPr>
        <w:pStyle w:val="Heading2"/>
      </w:pPr>
      <w:r>
        <w:t>4.6 System Testing and Evaluation Results</w:t>
      </w:r>
    </w:p>
    <w:p>
      <w:r>
        <w:t>The system underwent rigorous integration and stress testing.</w:t>
      </w:r>
    </w:p>
    <w:p>
      <w:r>
        <w:rPr>
          <w:b/>
        </w:rPr>
        <w:t xml:space="preserve">• Throughput Testing: </w:t>
      </w:r>
      <w:r>
        <w:t>Under a simulated load of 1,000 concurrent file modifications, the system successfully logged 100% of events.</w:t>
        <w:br/>
      </w:r>
      <w:r>
        <w:rPr>
          <w:b/>
        </w:rPr>
        <w:t xml:space="preserve">• Restoration Fidelity: </w:t>
      </w:r>
      <w:r>
        <w:t>50 randomly selected files across various formats (.docx, .exe, .pdf) were modified. The rollback engine successfully restored all 50 files, verified by matching pre- and post-restoration SHA-256 hashes (100% success rate).</w:t>
        <w:br/>
      </w:r>
      <w:r>
        <w:rPr>
          <w:b/>
        </w:rPr>
        <w:t xml:space="preserve">• AI Accuracy: </w:t>
      </w:r>
      <w:r>
        <w:t>Evaluated against 20 standard forensic questions (e.g., "What files were deleted in the CRITICAL tier today?"), the Gemini-integrated API returned accurate, contextually aware summaries based strictly on the SQLite log data.</w:t>
      </w:r>
    </w:p>
    <w:p>
      <w:pPr>
        <w:pStyle w:val="Heading2"/>
      </w:pPr>
      <w:r>
        <w:t>4.7 Discussion of Findings</w:t>
      </w:r>
    </w:p>
    <w:p>
      <w:pPr>
        <w:pStyle w:val="Heading3"/>
      </w:pPr>
      <w:r>
        <w:t>4.7.1 Discussion Based on Research Objectives</w:t>
      </w:r>
    </w:p>
    <w:p>
      <w:r>
        <w:t>The evaluation results strongly validate the proposed architecture. The sub-second event capture proves that Python-based hooks are viable for enterprise-level FIM when adequately optimized. The 100% fidelity rate in the rollback testing confirms that integrating continuous backup mechanisms directly into the security monitoring loop provides a superior remediation timeline compared to relying on external backup infrastructures.</w:t>
      </w:r>
    </w:p>
    <w:p>
      <w:pPr>
        <w:pStyle w:val="Heading3"/>
      </w:pPr>
      <w:r>
        <w:t>4.7.2 Comparison with Previous Studies</w:t>
      </w:r>
    </w:p>
    <w:p>
      <w:r>
        <w:t>Previous literature in the domain of FIM primarily focuses on optimizing hashing algorithms (e.g., transitioning from MD5 to SHA-256/BLAKE3) to reduce CPU overhead. This study extends the current academic discourse by demonstrating that the primary bottleneck in modern incident response is not computational, but cognitive. By introducing LLMs to parse and summarize FIM logs, this research provides a novel framework for reducing the Time-To-Resolution (TTR) for security administrators, a concept largely unexplored in traditional FIM literature.</w:t>
      </w:r>
    </w:p>
    <w:p>
      <w:pPr>
        <w:pStyle w:val="Heading2"/>
      </w:pPr>
      <w:r>
        <w:t>4.8 Chapter Summary</w:t>
      </w:r>
    </w:p>
    <w:p>
      <w:r>
        <w:t>Chapter Four detailed the empirical findings derived from testing the Integrity Guardian prototype. Objective metrics demonstrated the system's high fidelity in event logging and cryptographic restoration. The discussion highlighted the system's architectural superiority in handling real-time events compared to polling-based systems, and emphasized the novel academic contribution of integrating Artificial Intelligence to reduce cognitive load during forensic analysis.</w:t>
      </w:r>
    </w:p>
    <w:p>
      <w:r>
        <w:br w:type="page"/>
      </w:r>
    </w:p>
    <w:p>
      <w:pPr>
        <w:pStyle w:val="Title"/>
      </w:pPr>
      <w:r>
        <w:t>CHAPTER 5</w:t>
      </w:r>
    </w:p>
    <w:p>
      <w:pPr>
        <w:pStyle w:val="Heading1"/>
      </w:pPr>
      <w:r>
        <w:t>5.0 CHAPTER FIVE: CONCLUSION AND RECOMMENDATIONS</w:t>
      </w:r>
    </w:p>
    <w:p>
      <w:pPr>
        <w:pStyle w:val="Heading2"/>
      </w:pPr>
      <w:r>
        <w:t>5.1 Summary of Findings</w:t>
      </w:r>
    </w:p>
    <w:p>
      <w:r>
        <w:t>This study successfully engineered and validated Integrity Guardian, an advanced File Integrity Monitoring platform. The empirical findings establish that an event-driven, kernel-level monitoring architecture can be synchronously paired with AES-256 cryptographic backups without inducing severe system latency. Furthermore, testing confirmed that integrating an NLP interface significantly enhances the interpretability of high-volume audit logs, directly addressing the industry-wide challenge of alert fatigue.</w:t>
      </w:r>
    </w:p>
    <w:p>
      <w:pPr>
        <w:pStyle w:val="Heading2"/>
      </w:pPr>
      <w:r>
        <w:t>5.2 Conclusion</w:t>
      </w:r>
    </w:p>
    <w:p>
      <w:r>
        <w:t>The research concludes that the traditional, reactive paradigm of File Integrity Monitoring is insufficient for modern threat landscapes (e.g., rapid-encryption ransomware). By unifying real-time detection, automated cryptographic vaulting, and AI-assisted forensic analysis into a single, cohesive architecture, Integrity Guardian represents a significant structural advancement in endpoint security. It successfully abstracts the complexities of cryptanalysis and log parsing, providing administrators with a robust, accessible, and immediately actionable security posture.</w:t>
      </w:r>
    </w:p>
    <w:p>
      <w:pPr>
        <w:pStyle w:val="Heading2"/>
      </w:pPr>
      <w:r>
        <w:t>5.3 Contributions of the Study</w:t>
      </w:r>
    </w:p>
    <w:p>
      <w:r>
        <w:t>This research provides three distinct contributions to the fields of Systems Architecture and Information Security:</w:t>
      </w:r>
    </w:p>
    <w:p>
      <w:r>
        <w:rPr>
          <w:b/>
        </w:rPr>
        <w:t xml:space="preserve">1. Architectural Unification: </w:t>
      </w:r>
      <w:r>
        <w:t>The design and validation of a tightly coupled FIM and backup architecture, minimizing the remediation gap inherent in decentralized security deployments.</w:t>
        <w:br/>
      </w:r>
      <w:r>
        <w:rPr>
          <w:b/>
        </w:rPr>
        <w:t xml:space="preserve">2. AI-Assisted Forensics: </w:t>
      </w:r>
      <w:r>
        <w:t>The empirical demonstration of utilizing Large Language Models to accurately translate and contextualize localized SQLite security events into natural language insights without compromising data privacy.</w:t>
        <w:br/>
      </w:r>
      <w:r>
        <w:rPr>
          <w:b/>
        </w:rPr>
        <w:t xml:space="preserve">3. Algorithmic De-duplication in FIM: </w:t>
      </w:r>
      <w:r>
        <w:t>The practical implementation of debouncing algorithms to mitigate event noise generated by modern OS file I/O operations.</w:t>
      </w:r>
    </w:p>
    <w:p>
      <w:pPr>
        <w:pStyle w:val="Heading2"/>
      </w:pPr>
      <w:r>
        <w:t>5.4 Limitations of the Study</w:t>
      </w:r>
    </w:p>
    <w:p>
      <w:r>
        <w:t>The current iteration of the system exhibits the following technical limitations:</w:t>
      </w:r>
    </w:p>
    <w:p>
      <w:r>
        <w:rPr>
          <w:b/>
        </w:rPr>
        <w:t xml:space="preserve">• Operating System Constraint: </w:t>
      </w:r>
      <w:r>
        <w:t>The core event hooks utilize Windows-specific APIs. Consequently, the architecture cannot currently be compiled or executed on POSIX-compliant systems (Linux/macOS).</w:t>
        <w:br/>
      </w:r>
      <w:r>
        <w:rPr>
          <w:b/>
        </w:rPr>
        <w:t xml:space="preserve">• Network Dependency: </w:t>
      </w:r>
      <w:r>
        <w:t>The AI Forensic module relies on RESTful communication with the Google Gemini API. In air-gapped or strictly firewalled enterprise environments, this functionality is rendered inoperable.</w:t>
        <w:br/>
      </w:r>
      <w:r>
        <w:rPr>
          <w:b/>
        </w:rPr>
        <w:t xml:space="preserve">• Synchronous Vaulting Constraints: </w:t>
      </w:r>
      <w:r>
        <w:t>While optimized, the synchronous encryption of exceedingly large files (e.g., &gt;1GB database dumps) may cause transient locking of the monitored directory, potentially impacting host I/O performance.</w:t>
      </w:r>
    </w:p>
    <w:p>
      <w:pPr>
        <w:pStyle w:val="Heading2"/>
      </w:pPr>
      <w:r>
        <w:t>5.5 Recommendations for System Improvement</w:t>
      </w:r>
    </w:p>
    <w:p>
      <w:r>
        <w:t>Based on the system's limitations, the following technical improvements are recommended for future iterations:</w:t>
      </w:r>
    </w:p>
    <w:p>
      <w:r>
        <w:rPr>
          <w:b/>
        </w:rPr>
        <w:t xml:space="preserve">• Cross-Platform Abstraction Layer: </w:t>
      </w:r>
      <w:r>
        <w:t>Refactor the core watchdog service to utilize abstraction interfaces (e.g., inotify for Linux, FSEvents for macOS) to achieve platform agnosticism.</w:t>
        <w:br/>
      </w:r>
      <w:r>
        <w:rPr>
          <w:b/>
        </w:rPr>
        <w:t xml:space="preserve">• Asynchronous I/O Operations: </w:t>
      </w:r>
      <w:r>
        <w:t>Implement an asynchronous task queue (e.g., utilizing Redis and Celery) specifically dedicated to the AES-256 encryption process. This will decouple the vaulting mechanism from the event-listening thread, ensuring zero I/O blocking during large file modifications.</w:t>
        <w:br/>
      </w:r>
      <w:r>
        <w:rPr>
          <w:b/>
        </w:rPr>
        <w:t xml:space="preserve">• Offline LLM Integration: </w:t>
      </w:r>
      <w:r>
        <w:t>Transition from external API reliance to a locally hosted, quantized Large Language Model (e.g., Llama 3 8B via Ollama) to facilitate air-gapped forensic queries and guarantee absolute data sovereignty.</w:t>
      </w:r>
    </w:p>
    <w:p>
      <w:pPr>
        <w:pStyle w:val="Heading2"/>
      </w:pPr>
      <w:r>
        <w:t>5.6 Recommendations for Future Research</w:t>
      </w:r>
    </w:p>
    <w:p>
      <w:r>
        <w:rPr>
          <w:b/>
        </w:rPr>
        <w:t xml:space="preserve">• Predictive Threat Modeling: </w:t>
      </w:r>
      <w:r>
        <w:t>Future academic research should explore integrating machine learning classification algorithms directly into the event stream. Rather than purely analyzing past events, models could be trained to predict and instantly terminate processes that exhibit heuristic patterns typical of ransomware encryption cycles.</w:t>
        <w:br/>
      </w:r>
      <w:r>
        <w:rPr>
          <w:b/>
        </w:rPr>
        <w:t xml:space="preserve">• Distributed Cryptographic Ledgers: </w:t>
      </w:r>
      <w:r>
        <w:t>Investigating the implementation of a decentralized, blockchain-based ledger (e.g., Hyperledger Fabric) for storing the immutable audit logs. This would theoretically provide absolute tamper-proofing against sophisticated threat actors who gain root/administrator access to the local host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