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9D9AB" w14:textId="559F40CE" w:rsidR="00C23AF9" w:rsidRDefault="003778F7" w:rsidP="003778F7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Running Vets-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 xml:space="preserve"> sample ping-pong webhook</w:t>
      </w:r>
    </w:p>
    <w:p w14:paraId="5986106D" w14:textId="7C13E325" w:rsidR="003778F7" w:rsidRDefault="003778F7" w:rsidP="003778F7">
      <w:r>
        <w:tab/>
        <w:t>To help getting started utilizing the vets-</w:t>
      </w:r>
      <w:proofErr w:type="spellStart"/>
      <w:r>
        <w:t>api</w:t>
      </w:r>
      <w:proofErr w:type="spellEnd"/>
      <w:r>
        <w:t xml:space="preserve"> webhooks, we’ve provided a simple endpoint</w:t>
      </w:r>
      <w:r w:rsidR="00DF73EF">
        <w:t xml:space="preserve"> called “</w:t>
      </w:r>
      <w:r w:rsidR="00CB2B1A">
        <w:t>ping</w:t>
      </w:r>
      <w:r w:rsidR="00DF73EF">
        <w:t>”</w:t>
      </w:r>
      <w:r w:rsidR="00C51DFA">
        <w:t xml:space="preserve"> and created a webhook event called </w:t>
      </w:r>
      <w:r w:rsidR="00993E76">
        <w:t>ping-pong</w:t>
      </w:r>
      <w:r w:rsidR="00DF73EF">
        <w:t>. After registering for the ping-pong event,</w:t>
      </w:r>
      <w:r>
        <w:t xml:space="preserve"> you can send requests (ping) and then vets-</w:t>
      </w:r>
      <w:proofErr w:type="spellStart"/>
      <w:r>
        <w:t>api</w:t>
      </w:r>
      <w:proofErr w:type="spellEnd"/>
      <w:r>
        <w:t xml:space="preserve"> will respond within a minute (pong). T</w:t>
      </w:r>
      <w:r w:rsidR="00DF73EF">
        <w:t>his response from vets-</w:t>
      </w:r>
      <w:proofErr w:type="spellStart"/>
      <w:r w:rsidR="00DF73EF">
        <w:t>api</w:t>
      </w:r>
      <w:proofErr w:type="spellEnd"/>
      <w:r w:rsidR="00DF73EF">
        <w:t xml:space="preserve"> is an example of </w:t>
      </w:r>
      <w:r w:rsidR="008869B3">
        <w:t>a webhook callback.</w:t>
      </w:r>
    </w:p>
    <w:p w14:paraId="741AD538" w14:textId="33275E3C" w:rsidR="008869B3" w:rsidRDefault="008869B3" w:rsidP="003778F7">
      <w:r>
        <w:rPr>
          <w:b/>
          <w:bCs/>
        </w:rPr>
        <w:t>Step 1: Installing Postman</w:t>
      </w:r>
    </w:p>
    <w:p w14:paraId="76D55C3C" w14:textId="77777777" w:rsidR="008869B3" w:rsidRDefault="008869B3" w:rsidP="003778F7">
      <w:r>
        <w:tab/>
        <w:t xml:space="preserve">This guide uses Postman v8.11.1 which can be downloaded here: </w:t>
      </w:r>
    </w:p>
    <w:p w14:paraId="0856F0FA" w14:textId="52D5E346" w:rsidR="008869B3" w:rsidRDefault="001021FF" w:rsidP="008869B3">
      <w:pPr>
        <w:jc w:val="center"/>
      </w:pPr>
      <w:hyperlink r:id="rId6" w:history="1">
        <w:r w:rsidR="008869B3" w:rsidRPr="00C3399C">
          <w:rPr>
            <w:rStyle w:val="Hyperlink"/>
          </w:rPr>
          <w:t>https://www.postman.com/downloads/</w:t>
        </w:r>
      </w:hyperlink>
    </w:p>
    <w:p w14:paraId="727CE38C" w14:textId="04EB47E1" w:rsidR="008869B3" w:rsidRDefault="008869B3" w:rsidP="008869B3">
      <w:r>
        <w:tab/>
        <w:t xml:space="preserve">Once installed, </w:t>
      </w:r>
      <w:r w:rsidR="00176EB3">
        <w:t>create a Postman account and</w:t>
      </w:r>
      <w:r>
        <w:t xml:space="preserve"> a </w:t>
      </w:r>
      <w:proofErr w:type="gramStart"/>
      <w:r>
        <w:t>workspace</w:t>
      </w:r>
      <w:proofErr w:type="gramEnd"/>
      <w:r>
        <w:t xml:space="preserve"> and familiarize yourself with </w:t>
      </w:r>
      <w:r w:rsidR="00176EB3">
        <w:t>the app</w:t>
      </w:r>
      <w:r>
        <w:t>. Introduction to Postman can be found here:</w:t>
      </w:r>
    </w:p>
    <w:p w14:paraId="10CBAF18" w14:textId="58D3EE06" w:rsidR="008869B3" w:rsidRDefault="001021FF" w:rsidP="008869B3">
      <w:pPr>
        <w:jc w:val="center"/>
      </w:pPr>
      <w:hyperlink r:id="rId7" w:history="1">
        <w:r w:rsidR="008869B3" w:rsidRPr="00C3399C">
          <w:rPr>
            <w:rStyle w:val="Hyperlink"/>
          </w:rPr>
          <w:t>https://learning.postman.com/docs/getting-started/introduction/</w:t>
        </w:r>
      </w:hyperlink>
      <w:r w:rsidR="008869B3">
        <w:t xml:space="preserve"> </w:t>
      </w:r>
    </w:p>
    <w:p w14:paraId="555F3B56" w14:textId="3CAB20F7" w:rsidR="008869B3" w:rsidRDefault="008869B3" w:rsidP="008869B3">
      <w:r>
        <w:rPr>
          <w:b/>
          <w:bCs/>
        </w:rPr>
        <w:t>Step 2:</w:t>
      </w:r>
      <w:r>
        <w:t xml:space="preserve"> </w:t>
      </w:r>
      <w:r>
        <w:rPr>
          <w:b/>
          <w:bCs/>
        </w:rPr>
        <w:t>Importing the ping-pong project</w:t>
      </w:r>
    </w:p>
    <w:p w14:paraId="0C1C8644" w14:textId="5B765947" w:rsidR="008869B3" w:rsidRPr="008869B3" w:rsidRDefault="008869B3" w:rsidP="008869B3">
      <w:r>
        <w:tab/>
        <w:t>In Postman, select File-&gt;Import:</w:t>
      </w:r>
    </w:p>
    <w:p w14:paraId="59886AB6" w14:textId="248BF860" w:rsidR="008869B3" w:rsidRDefault="008869B3" w:rsidP="00176EB3">
      <w:pPr>
        <w:jc w:val="center"/>
      </w:pPr>
      <w:r w:rsidRPr="008869B3">
        <w:rPr>
          <w:noProof/>
        </w:rPr>
        <w:drawing>
          <wp:inline distT="0" distB="0" distL="0" distR="0" wp14:anchorId="0AE377AF" wp14:editId="53732281">
            <wp:extent cx="3200847" cy="26768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F298" w14:textId="2C6747C5" w:rsidR="005E6C16" w:rsidRDefault="005E6C16" w:rsidP="003778F7">
      <w:r>
        <w:tab/>
        <w:t>Import the following 5 files:</w:t>
      </w:r>
    </w:p>
    <w:p w14:paraId="113911E9" w14:textId="21F6C6F6" w:rsidR="005E6C16" w:rsidRDefault="001377FE" w:rsidP="005E6C16">
      <w:pPr>
        <w:pStyle w:val="ListParagraph"/>
        <w:numPr>
          <w:ilvl w:val="0"/>
          <w:numId w:val="1"/>
        </w:numPr>
      </w:pPr>
      <w:r>
        <w:t xml:space="preserve">Ping Pong </w:t>
      </w:r>
      <w:proofErr w:type="spellStart"/>
      <w:r>
        <w:t>Environment.json</w:t>
      </w:r>
      <w:proofErr w:type="spellEnd"/>
    </w:p>
    <w:p w14:paraId="133B940D" w14:textId="01C29FDE" w:rsidR="001377FE" w:rsidRDefault="001377FE" w:rsidP="005E6C16">
      <w:pPr>
        <w:pStyle w:val="ListParagraph"/>
        <w:numPr>
          <w:ilvl w:val="0"/>
          <w:numId w:val="1"/>
        </w:numPr>
      </w:pPr>
      <w:r>
        <w:t xml:space="preserve">Create Webhook Monitor </w:t>
      </w:r>
      <w:proofErr w:type="gramStart"/>
      <w:r>
        <w:t>1.json</w:t>
      </w:r>
      <w:proofErr w:type="gramEnd"/>
    </w:p>
    <w:p w14:paraId="31410E4F" w14:textId="63F7053E" w:rsidR="001377FE" w:rsidRDefault="001377FE" w:rsidP="005E6C16">
      <w:pPr>
        <w:pStyle w:val="ListParagraph"/>
        <w:numPr>
          <w:ilvl w:val="0"/>
          <w:numId w:val="1"/>
        </w:numPr>
      </w:pPr>
      <w:r>
        <w:t xml:space="preserve">Create Webhook Monitor </w:t>
      </w:r>
      <w:proofErr w:type="gramStart"/>
      <w:r>
        <w:t>2.json</w:t>
      </w:r>
      <w:proofErr w:type="gramEnd"/>
    </w:p>
    <w:p w14:paraId="16911390" w14:textId="04B4D8D1" w:rsidR="001377FE" w:rsidRDefault="001377FE" w:rsidP="005E6C16">
      <w:pPr>
        <w:pStyle w:val="ListParagraph"/>
        <w:numPr>
          <w:ilvl w:val="0"/>
          <w:numId w:val="1"/>
        </w:numPr>
      </w:pPr>
      <w:r>
        <w:t xml:space="preserve">Webhook </w:t>
      </w:r>
      <w:proofErr w:type="spellStart"/>
      <w:r>
        <w:t>Requests.json</w:t>
      </w:r>
      <w:proofErr w:type="spellEnd"/>
    </w:p>
    <w:p w14:paraId="28EE6A13" w14:textId="3B388B5E" w:rsidR="001377FE" w:rsidRDefault="001377FE" w:rsidP="005E6C16">
      <w:pPr>
        <w:pStyle w:val="ListParagraph"/>
        <w:numPr>
          <w:ilvl w:val="0"/>
          <w:numId w:val="1"/>
        </w:numPr>
      </w:pPr>
      <w:r>
        <w:t xml:space="preserve">Webhook </w:t>
      </w:r>
      <w:proofErr w:type="spellStart"/>
      <w:r>
        <w:t>Setup.json</w:t>
      </w:r>
      <w:proofErr w:type="spellEnd"/>
    </w:p>
    <w:p w14:paraId="70A2EE90" w14:textId="2E9B0382" w:rsidR="005E6C16" w:rsidRDefault="001377FE" w:rsidP="00176EB3">
      <w:pPr>
        <w:jc w:val="center"/>
      </w:pPr>
      <w:r w:rsidRPr="001377FE">
        <w:rPr>
          <w:noProof/>
        </w:rPr>
        <w:lastRenderedPageBreak/>
        <w:drawing>
          <wp:inline distT="0" distB="0" distL="0" distR="0" wp14:anchorId="78921130" wp14:editId="3C414258">
            <wp:extent cx="5943600" cy="590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6E64" w14:textId="3A475638" w:rsidR="001377FE" w:rsidRDefault="001377FE" w:rsidP="003778F7"/>
    <w:p w14:paraId="5DC37404" w14:textId="4B4132FE" w:rsidR="001377FE" w:rsidRDefault="001377FE" w:rsidP="003778F7">
      <w:pPr>
        <w:rPr>
          <w:b/>
          <w:bCs/>
        </w:rPr>
      </w:pPr>
      <w:r>
        <w:rPr>
          <w:b/>
          <w:bCs/>
        </w:rPr>
        <w:t>Step 3. Fill in Environment Variables</w:t>
      </w:r>
    </w:p>
    <w:p w14:paraId="06F7F6F6" w14:textId="06A3BD7C" w:rsidR="001377FE" w:rsidRDefault="001377FE" w:rsidP="003778F7">
      <w:r>
        <w:tab/>
        <w:t xml:space="preserve">Go to the environments tab </w:t>
      </w:r>
      <w:r w:rsidR="00176EB3">
        <w:t>to view the newly imported Ping Pong Environment. We need to fill in the first 2 values:</w:t>
      </w:r>
    </w:p>
    <w:p w14:paraId="3988C3A4" w14:textId="5284C96A" w:rsidR="00176EB3" w:rsidRDefault="00176EB3" w:rsidP="00176EB3">
      <w:pPr>
        <w:jc w:val="center"/>
      </w:pPr>
      <w:r w:rsidRPr="00176EB3">
        <w:rPr>
          <w:noProof/>
        </w:rPr>
        <w:lastRenderedPageBreak/>
        <w:drawing>
          <wp:inline distT="0" distB="0" distL="0" distR="0" wp14:anchorId="145B267E" wp14:editId="501F0EBA">
            <wp:extent cx="5943600" cy="2427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CB29" w14:textId="41001BD4" w:rsidR="00176EB3" w:rsidRDefault="00176EB3" w:rsidP="00176EB3">
      <w:pPr>
        <w:pStyle w:val="ListParagraph"/>
        <w:numPr>
          <w:ilvl w:val="0"/>
          <w:numId w:val="1"/>
        </w:numPr>
      </w:pPr>
      <w:r>
        <w:t xml:space="preserve">POSTMAN_API_KEY: Visit </w:t>
      </w:r>
      <w:hyperlink r:id="rId11" w:history="1">
        <w:r w:rsidRPr="00C3399C">
          <w:rPr>
            <w:rStyle w:val="Hyperlink"/>
          </w:rPr>
          <w:t>https://postman.co/settings/me/api-keys</w:t>
        </w:r>
      </w:hyperlink>
      <w:r>
        <w:t xml:space="preserve"> to generate an API KEY and paste it in the </w:t>
      </w:r>
      <w:r w:rsidR="00CD3EF3">
        <w:t>CURRENT VALUE</w:t>
      </w:r>
      <w:r>
        <w:t xml:space="preserve"> column of the environment.</w:t>
      </w:r>
    </w:p>
    <w:p w14:paraId="3F884265" w14:textId="2433F274" w:rsidR="00176EB3" w:rsidRDefault="00176EB3" w:rsidP="00176EB3">
      <w:pPr>
        <w:pStyle w:val="ListParagraph"/>
        <w:numPr>
          <w:ilvl w:val="0"/>
          <w:numId w:val="1"/>
        </w:numPr>
      </w:pPr>
      <w:r>
        <w:t>Vets-</w:t>
      </w:r>
      <w:proofErr w:type="spellStart"/>
      <w:r>
        <w:t>api_API_KEY</w:t>
      </w:r>
      <w:proofErr w:type="spellEnd"/>
      <w:r>
        <w:t>: If you’ve been using vets-</w:t>
      </w:r>
      <w:proofErr w:type="spellStart"/>
      <w:r>
        <w:t>api</w:t>
      </w:r>
      <w:proofErr w:type="spellEnd"/>
      <w:r>
        <w:t xml:space="preserve"> previously, you likely already have an API Key, but a new one for non-production environments can be requested here: </w:t>
      </w:r>
      <w:hyperlink r:id="rId12" w:history="1">
        <w:r w:rsidRPr="00C3399C">
          <w:rPr>
            <w:rStyle w:val="Hyperlink"/>
          </w:rPr>
          <w:t>https://developer.va.gov/apply</w:t>
        </w:r>
      </w:hyperlink>
      <w:r>
        <w:t xml:space="preserve"> </w:t>
      </w:r>
    </w:p>
    <w:p w14:paraId="77E91C76" w14:textId="53F5E5A4" w:rsidR="00176EB3" w:rsidRDefault="00176EB3" w:rsidP="00176EB3">
      <w:pPr>
        <w:pStyle w:val="ListParagraph"/>
        <w:numPr>
          <w:ilvl w:val="0"/>
          <w:numId w:val="1"/>
        </w:numPr>
      </w:pPr>
      <w:proofErr w:type="spellStart"/>
      <w:r>
        <w:t>webhookWorkspaceId</w:t>
      </w:r>
      <w:proofErr w:type="spellEnd"/>
      <w:r>
        <w:t>: Will be filled in in Step 4.</w:t>
      </w:r>
    </w:p>
    <w:p w14:paraId="1B779966" w14:textId="5D8865B7" w:rsidR="003B2D5F" w:rsidRDefault="003B2D5F" w:rsidP="003B2D5F">
      <w:r>
        <w:t>NOTE: Don’t forget to save changes to the environment</w:t>
      </w:r>
      <w:r w:rsidR="00072DC1">
        <w:t xml:space="preserve"> with Ctrl-S.</w:t>
      </w:r>
    </w:p>
    <w:p w14:paraId="54B2F4C5" w14:textId="77777777" w:rsidR="00072DC1" w:rsidRDefault="00072DC1" w:rsidP="003B2D5F"/>
    <w:p w14:paraId="5565DF10" w14:textId="57CE0526" w:rsidR="00176EB3" w:rsidRDefault="00176EB3" w:rsidP="00176EB3">
      <w:pPr>
        <w:rPr>
          <w:b/>
          <w:bCs/>
        </w:rPr>
      </w:pPr>
      <w:r>
        <w:rPr>
          <w:b/>
          <w:bCs/>
        </w:rPr>
        <w:t>Step 4: Setting up Postman Monitors</w:t>
      </w:r>
    </w:p>
    <w:p w14:paraId="15A85DD8" w14:textId="6F11D954" w:rsidR="00176EB3" w:rsidRDefault="00176EB3" w:rsidP="00176EB3">
      <w:r>
        <w:tab/>
        <w:t xml:space="preserve">Navigate to the Collections tab and expand the Webhook Setup collection: </w:t>
      </w:r>
    </w:p>
    <w:p w14:paraId="1ACB66B3" w14:textId="48878776" w:rsidR="00176EB3" w:rsidRDefault="00176EB3" w:rsidP="00176EB3">
      <w:pPr>
        <w:jc w:val="center"/>
      </w:pPr>
      <w:r w:rsidRPr="00176EB3">
        <w:rPr>
          <w:noProof/>
        </w:rPr>
        <w:drawing>
          <wp:inline distT="0" distB="0" distL="0" distR="0" wp14:anchorId="761E249F" wp14:editId="7D6FE3EA">
            <wp:extent cx="3781953" cy="30103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010E" w14:textId="6B20D50B" w:rsidR="00176EB3" w:rsidRDefault="00176EB3" w:rsidP="00176EB3">
      <w:r>
        <w:tab/>
        <w:t>Click on the first request “Retrieve all your Workspaces”. Hit Send:</w:t>
      </w:r>
    </w:p>
    <w:p w14:paraId="6599FA89" w14:textId="1A4C8133" w:rsidR="009C1DBC" w:rsidRDefault="009C1DBC" w:rsidP="009C1DBC">
      <w:pPr>
        <w:jc w:val="center"/>
      </w:pPr>
      <w:r w:rsidRPr="009C1DBC">
        <w:rPr>
          <w:noProof/>
        </w:rPr>
        <w:lastRenderedPageBreak/>
        <w:drawing>
          <wp:inline distT="0" distB="0" distL="0" distR="0" wp14:anchorId="66C9638D" wp14:editId="738D99A7">
            <wp:extent cx="954405" cy="49010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6647" cy="5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39CD" w14:textId="5C53BBB5" w:rsidR="009C1DBC" w:rsidRDefault="009C1DBC" w:rsidP="009C1DBC">
      <w:r>
        <w:tab/>
        <w:t>In the response body, copy the workspace ID for the workspace you are using</w:t>
      </w:r>
      <w:r w:rsidR="00072DC1">
        <w:t>. Below are my 4 workspaces, I</w:t>
      </w:r>
      <w:r w:rsidR="00C50BE9">
        <w:t xml:space="preserve"> am currently working in the “Vets-</w:t>
      </w:r>
      <w:proofErr w:type="spellStart"/>
      <w:r w:rsidR="00C50BE9">
        <w:t>api</w:t>
      </w:r>
      <w:proofErr w:type="spellEnd"/>
      <w:r w:rsidR="00C50BE9">
        <w:t xml:space="preserve"> Ping Pong” </w:t>
      </w:r>
      <w:r w:rsidR="001021FF">
        <w:t>workspace,</w:t>
      </w:r>
      <w:r w:rsidR="00883A65">
        <w:t xml:space="preserve"> so I copied that workspace ID:</w:t>
      </w:r>
    </w:p>
    <w:p w14:paraId="140F0252" w14:textId="3DF0DA3B" w:rsidR="009C1DBC" w:rsidRDefault="009C1DBC" w:rsidP="009C1DBC">
      <w:pPr>
        <w:jc w:val="center"/>
      </w:pPr>
      <w:r>
        <w:rPr>
          <w:noProof/>
        </w:rPr>
        <w:drawing>
          <wp:inline distT="0" distB="0" distL="0" distR="0" wp14:anchorId="7850AA7C" wp14:editId="39C375AD">
            <wp:extent cx="5943600" cy="4298950"/>
            <wp:effectExtent l="0" t="0" r="0" b="635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1CE5" w14:textId="31934386" w:rsidR="00813335" w:rsidRDefault="00DF295B" w:rsidP="00DF295B">
      <w:r>
        <w:tab/>
        <w:t>Paste this ID in the 3</w:t>
      </w:r>
      <w:r w:rsidRPr="00DF295B">
        <w:rPr>
          <w:vertAlign w:val="superscript"/>
        </w:rPr>
        <w:t>rd</w:t>
      </w:r>
      <w:r>
        <w:t xml:space="preserve"> environment variable </w:t>
      </w:r>
      <w:proofErr w:type="spellStart"/>
      <w:r>
        <w:t>webhookWorkspaceID</w:t>
      </w:r>
      <w:proofErr w:type="spellEnd"/>
      <w:r w:rsidR="00883A65">
        <w:t xml:space="preserve"> – don’t forget to save any environment changes</w:t>
      </w:r>
      <w:r>
        <w:t xml:space="preserve">. Next run the remaining 3 requests in the Webhook Setup collection. </w:t>
      </w:r>
    </w:p>
    <w:p w14:paraId="14999E9A" w14:textId="23C3F8D4" w:rsidR="00813335" w:rsidRDefault="00DF295B" w:rsidP="00D0114F">
      <w:pPr>
        <w:pStyle w:val="ListParagraph"/>
        <w:numPr>
          <w:ilvl w:val="0"/>
          <w:numId w:val="1"/>
        </w:numPr>
      </w:pPr>
      <w:r>
        <w:t>“Find Collections in current Workspace”</w:t>
      </w:r>
    </w:p>
    <w:p w14:paraId="42561276" w14:textId="3D9CC60D" w:rsidR="00813335" w:rsidRDefault="00DF295B" w:rsidP="00D0114F">
      <w:pPr>
        <w:pStyle w:val="ListParagraph"/>
        <w:numPr>
          <w:ilvl w:val="0"/>
          <w:numId w:val="1"/>
        </w:numPr>
      </w:pPr>
      <w:r>
        <w:t>“Create Webhook endpoint 1”</w:t>
      </w:r>
    </w:p>
    <w:p w14:paraId="0D980C8F" w14:textId="3BFC3A3F" w:rsidR="00813335" w:rsidRDefault="00DF295B" w:rsidP="00D0114F">
      <w:pPr>
        <w:pStyle w:val="ListParagraph"/>
        <w:numPr>
          <w:ilvl w:val="0"/>
          <w:numId w:val="1"/>
        </w:numPr>
      </w:pPr>
      <w:r>
        <w:t>“Create Webhook endpoint 2”</w:t>
      </w:r>
    </w:p>
    <w:p w14:paraId="5BF0E179" w14:textId="7B0F1B52" w:rsidR="00DF295B" w:rsidRDefault="00DF295B" w:rsidP="00DF295B">
      <w:r>
        <w:t xml:space="preserve">You can verify setup was successful by checking the Monitors tab. You should see </w:t>
      </w:r>
      <w:r w:rsidR="005667B2">
        <w:t>2 Webhook Monitors. These Monitors will serve as HTTP servers that will be receiving the webhook responses and displaying them.</w:t>
      </w:r>
    </w:p>
    <w:p w14:paraId="40DB5CBC" w14:textId="0156D48B" w:rsidR="005667B2" w:rsidRDefault="005667B2" w:rsidP="005667B2">
      <w:pPr>
        <w:jc w:val="center"/>
      </w:pPr>
      <w:r w:rsidRPr="005667B2">
        <w:rPr>
          <w:noProof/>
        </w:rPr>
        <w:lastRenderedPageBreak/>
        <w:drawing>
          <wp:inline distT="0" distB="0" distL="0" distR="0" wp14:anchorId="4F2DC24C" wp14:editId="5F05ECB5">
            <wp:extent cx="2677004" cy="3448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0442" cy="34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847A" w14:textId="460A6CFB" w:rsidR="005667B2" w:rsidRDefault="005667B2" w:rsidP="005667B2">
      <w:r>
        <w:rPr>
          <w:b/>
          <w:bCs/>
        </w:rPr>
        <w:t>Step 5: Registering for the Ping Pong webhook event</w:t>
      </w:r>
    </w:p>
    <w:p w14:paraId="1903C4B5" w14:textId="67932B89" w:rsidR="005667B2" w:rsidRDefault="005667B2" w:rsidP="005667B2">
      <w:r>
        <w:tab/>
        <w:t>Now we begin working with vets-</w:t>
      </w:r>
      <w:proofErr w:type="spellStart"/>
      <w:r>
        <w:t>api</w:t>
      </w:r>
      <w:proofErr w:type="spellEnd"/>
      <w:r>
        <w:t xml:space="preserve"> webhooks. To register for an event, we must send a POST request to the /register endpoint with a webhook object in the request body. You can see we are registering </w:t>
      </w:r>
      <w:r w:rsidR="00F93DC7">
        <w:t>two</w:t>
      </w:r>
      <w:r>
        <w:t xml:space="preserve"> URLs to the ping-pong event</w:t>
      </w:r>
      <w:r w:rsidR="00F93DC7">
        <w:t>; these are the URLs for our Postman Monitors</w:t>
      </w:r>
      <w:r>
        <w:t>:</w:t>
      </w:r>
    </w:p>
    <w:p w14:paraId="4330227A" w14:textId="0CFEAF6A" w:rsidR="005667B2" w:rsidRDefault="00A20B09" w:rsidP="005667B2">
      <w:pPr>
        <w:jc w:val="center"/>
      </w:pPr>
      <w:r w:rsidRPr="00A20B09">
        <w:rPr>
          <w:noProof/>
        </w:rPr>
        <w:drawing>
          <wp:inline distT="0" distB="0" distL="0" distR="0" wp14:anchorId="219C2444" wp14:editId="013FE7EE">
            <wp:extent cx="5943600" cy="21082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832E" w14:textId="136D6E7D" w:rsidR="005667B2" w:rsidRDefault="005667B2" w:rsidP="005667B2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webhookURL1 and webhookURL2 are the </w:t>
      </w:r>
      <w:proofErr w:type="gramStart"/>
      <w:r>
        <w:rPr>
          <w:i/>
          <w:iCs/>
          <w:sz w:val="20"/>
          <w:szCs w:val="20"/>
        </w:rPr>
        <w:t>URL’s</w:t>
      </w:r>
      <w:proofErr w:type="gramEnd"/>
      <w:r>
        <w:rPr>
          <w:i/>
          <w:iCs/>
          <w:sz w:val="20"/>
          <w:szCs w:val="20"/>
        </w:rPr>
        <w:t xml:space="preserve"> for the Postman Monitors created in Step 4.</w:t>
      </w:r>
    </w:p>
    <w:p w14:paraId="68346901" w14:textId="386E170A" w:rsidR="005667B2" w:rsidRDefault="005667B2" w:rsidP="005667B2">
      <w:r>
        <w:tab/>
        <w:t>Send the “Register for Webhook” request to register for the ping-pong event.</w:t>
      </w:r>
    </w:p>
    <w:p w14:paraId="1A5AE8C9" w14:textId="7E6D012F" w:rsidR="005667B2" w:rsidRDefault="005667B2" w:rsidP="005667B2">
      <w:r>
        <w:rPr>
          <w:b/>
          <w:bCs/>
        </w:rPr>
        <w:t>Step 6:</w:t>
      </w:r>
      <w:r>
        <w:t xml:space="preserve"> </w:t>
      </w:r>
      <w:r w:rsidR="004C682E">
        <w:rPr>
          <w:b/>
          <w:bCs/>
        </w:rPr>
        <w:t>Sending Ping request and receiving Pong response</w:t>
      </w:r>
    </w:p>
    <w:p w14:paraId="36D35924" w14:textId="359E09D1" w:rsidR="004C682E" w:rsidRDefault="004C682E" w:rsidP="005667B2">
      <w:r>
        <w:tab/>
        <w:t>Send the “Ping” request and wait a minute.</w:t>
      </w:r>
      <w:r w:rsidR="00EB1AA5">
        <w:t xml:space="preserve"> You should see the </w:t>
      </w:r>
      <w:r w:rsidR="006C0CB4">
        <w:t xml:space="preserve">callback </w:t>
      </w:r>
      <w:r w:rsidR="00D71CC9">
        <w:t>response in the Monitors tab:</w:t>
      </w:r>
    </w:p>
    <w:p w14:paraId="0AEB5B57" w14:textId="085C9EA0" w:rsidR="00F22C17" w:rsidRDefault="00F22C17" w:rsidP="00F22C17">
      <w:pPr>
        <w:jc w:val="center"/>
      </w:pPr>
      <w:r>
        <w:rPr>
          <w:noProof/>
        </w:rPr>
        <w:lastRenderedPageBreak/>
        <w:drawing>
          <wp:inline distT="0" distB="0" distL="0" distR="0" wp14:anchorId="63E503D7" wp14:editId="38FACB78">
            <wp:extent cx="2749550" cy="2076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0997" cy="210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2668" w14:textId="29FBA4DF" w:rsidR="00F22C17" w:rsidRDefault="00294A72" w:rsidP="00294A72">
      <w:r>
        <w:rPr>
          <w:b/>
          <w:bCs/>
        </w:rPr>
        <w:t>Step 7: Viewing the response data</w:t>
      </w:r>
    </w:p>
    <w:p w14:paraId="35F0B87C" w14:textId="6FBED428" w:rsidR="00294A72" w:rsidRDefault="00294A72" w:rsidP="00294A72">
      <w:r>
        <w:tab/>
        <w:t>Click on a Monitor</w:t>
      </w:r>
      <w:r w:rsidR="003B7C02">
        <w:t>. Each response sent to the Monitors will show as a green bar in the Monitor chart.</w:t>
      </w:r>
      <w:r w:rsidR="00F376D9">
        <w:t xml:space="preserve"> Click on the green bar and </w:t>
      </w:r>
      <w:r w:rsidR="00E260A6">
        <w:t>select the Console Log tab</w:t>
      </w:r>
      <w:r w:rsidR="00DB1895">
        <w:t>:</w:t>
      </w:r>
    </w:p>
    <w:p w14:paraId="06DE0270" w14:textId="7E3782B9" w:rsidR="00DB1895" w:rsidRDefault="00DB1895" w:rsidP="00DB1895">
      <w:pPr>
        <w:jc w:val="center"/>
      </w:pPr>
      <w:r>
        <w:rPr>
          <w:noProof/>
        </w:rPr>
        <w:drawing>
          <wp:inline distT="0" distB="0" distL="0" distR="0" wp14:anchorId="74F94665" wp14:editId="79E04B35">
            <wp:extent cx="5251450" cy="486320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1718" cy="48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EBC5" w14:textId="68AF209C" w:rsidR="002A3A47" w:rsidRDefault="00DB40DE" w:rsidP="00DB40DE">
      <w:r>
        <w:tab/>
        <w:t xml:space="preserve">Scroll down to see the </w:t>
      </w:r>
      <w:r w:rsidR="009320BA">
        <w:t>data</w:t>
      </w:r>
      <w:r w:rsidR="00075E02">
        <w:t xml:space="preserve"> object.</w:t>
      </w:r>
      <w:r w:rsidR="00423FB6">
        <w:t xml:space="preserve"> The notifications array displays the pong message.</w:t>
      </w:r>
    </w:p>
    <w:p w14:paraId="5C946680" w14:textId="6E3A7F26" w:rsidR="00423FB6" w:rsidRDefault="00B36C80" w:rsidP="00DB40DE">
      <w:r>
        <w:rPr>
          <w:b/>
          <w:bCs/>
        </w:rPr>
        <w:lastRenderedPageBreak/>
        <w:t xml:space="preserve">Robustness through </w:t>
      </w:r>
      <w:r w:rsidR="00F963CE">
        <w:rPr>
          <w:b/>
          <w:bCs/>
        </w:rPr>
        <w:t>subscriber downtime</w:t>
      </w:r>
    </w:p>
    <w:p w14:paraId="552CC5A5" w14:textId="0CD24299" w:rsidR="00F963CE" w:rsidRDefault="00F963CE" w:rsidP="00DB40DE">
      <w:r>
        <w:tab/>
        <w:t xml:space="preserve">We have </w:t>
      </w:r>
      <w:r w:rsidR="0062762C">
        <w:t>provided solutions if a subscriber server is unreachable.</w:t>
      </w:r>
    </w:p>
    <w:p w14:paraId="7951AD1D" w14:textId="33A71A47" w:rsidR="0062762C" w:rsidRDefault="00D90784" w:rsidP="0062762C">
      <w:pPr>
        <w:pStyle w:val="ListParagraph"/>
        <w:numPr>
          <w:ilvl w:val="0"/>
          <w:numId w:val="2"/>
        </w:numPr>
      </w:pPr>
      <w:r>
        <w:t>Retry attempts: If a message sent to a callback URL</w:t>
      </w:r>
      <w:r w:rsidR="00D033FC">
        <w:t xml:space="preserve"> fails, we retry the message after a short period of time. You can demonstrate this to yourself by pausing one of the Postman monitors</w:t>
      </w:r>
      <w:r w:rsidR="005974A5">
        <w:t xml:space="preserve"> by click the 3 dots in the top right and selecting pause</w:t>
      </w:r>
      <w:r w:rsidR="00D033FC">
        <w:t>:</w:t>
      </w:r>
    </w:p>
    <w:p w14:paraId="2CA7E84A" w14:textId="3AFDCAF2" w:rsidR="005974A5" w:rsidRDefault="00E4180C" w:rsidP="005974A5">
      <w:pPr>
        <w:jc w:val="center"/>
      </w:pPr>
      <w:r w:rsidRPr="00E4180C">
        <w:rPr>
          <w:noProof/>
        </w:rPr>
        <w:drawing>
          <wp:inline distT="0" distB="0" distL="0" distR="0" wp14:anchorId="0BE75566" wp14:editId="22268660">
            <wp:extent cx="5943600" cy="1035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8B2F" w14:textId="119E0020" w:rsidR="00D033FC" w:rsidRDefault="00291D96" w:rsidP="00884484">
      <w:pPr>
        <w:ind w:left="720"/>
      </w:pPr>
      <w:r>
        <w:t xml:space="preserve">Send another Ping request or two. Wait a </w:t>
      </w:r>
      <w:r w:rsidR="00884484">
        <w:t xml:space="preserve">couple of minutes, then </w:t>
      </w:r>
      <w:proofErr w:type="spellStart"/>
      <w:r w:rsidR="00884484">
        <w:t>unpause</w:t>
      </w:r>
      <w:proofErr w:type="spellEnd"/>
      <w:r w:rsidR="00884484">
        <w:t xml:space="preserve"> the Monitor. You will see the Monitor receive responses shortly. </w:t>
      </w:r>
      <w:r w:rsidR="00D72E96">
        <w:t xml:space="preserve">It is not feasible for us to retry endlessly, so at some number of retries, </w:t>
      </w:r>
      <w:r w:rsidR="000143E0">
        <w:t>we no longer attempt to send requests to a downed URL. The number of retries is dependent on the event registered for.</w:t>
      </w:r>
    </w:p>
    <w:p w14:paraId="757787B7" w14:textId="1AEF2304" w:rsidR="000143E0" w:rsidRDefault="00E94C9A" w:rsidP="000143E0">
      <w:pPr>
        <w:pStyle w:val="ListParagraph"/>
        <w:numPr>
          <w:ilvl w:val="0"/>
          <w:numId w:val="2"/>
        </w:numPr>
      </w:pPr>
      <w:r>
        <w:t>Maintenance Alerting: If you know a callback URL will be unreachable for a period, you may declare that URL in maintenance mode.</w:t>
      </w:r>
      <w:r w:rsidR="00A35D42">
        <w:t xml:space="preserve"> In the Webhook Requests Postman Collection, we have provided requests to demonstrate the maintenance requesting</w:t>
      </w:r>
      <w:r w:rsidR="0091758D">
        <w:t>.</w:t>
      </w:r>
      <w:r w:rsidR="009871E0">
        <w:t xml:space="preserve"> Run “Set Monitor 1 to maintenance mode” and </w:t>
      </w:r>
      <w:r w:rsidR="00DC0E91">
        <w:t>run Ping requests. Notice how only Monitor 2 is receiving responses now.</w:t>
      </w:r>
      <w:r w:rsidR="00FC1286">
        <w:t xml:space="preserve"> We have also provided the “Set Maintenance mode off for both” request </w:t>
      </w:r>
      <w:r w:rsidR="00A35C55">
        <w:t>to re-enable sending to both Monitors.</w:t>
      </w:r>
    </w:p>
    <w:p w14:paraId="631F0161" w14:textId="02740AD7" w:rsidR="00941DB0" w:rsidRDefault="00941DB0" w:rsidP="00941DB0">
      <w:r>
        <w:rPr>
          <w:b/>
          <w:bCs/>
        </w:rPr>
        <w:t xml:space="preserve">Viewing </w:t>
      </w:r>
      <w:r w:rsidR="00B63BAB">
        <w:rPr>
          <w:b/>
          <w:bCs/>
        </w:rPr>
        <w:t>webhook subscriptions</w:t>
      </w:r>
    </w:p>
    <w:p w14:paraId="38D09C1E" w14:textId="6403E471" w:rsidR="00B63BAB" w:rsidRPr="00B63BAB" w:rsidRDefault="00B63BAB" w:rsidP="00941DB0">
      <w:r>
        <w:tab/>
        <w:t>You may want to see what URLs you have subscribed to which vets-</w:t>
      </w:r>
      <w:proofErr w:type="spellStart"/>
      <w:r>
        <w:t>api</w:t>
      </w:r>
      <w:proofErr w:type="spellEnd"/>
      <w:r>
        <w:t xml:space="preserve"> events. We have provided a ‘list’ endpoint to display </w:t>
      </w:r>
      <w:r w:rsidR="004179A7">
        <w:t xml:space="preserve">each subscription. Run the “List webhook Subscription”. Since we’ve only registered for the ping-pong event in this guide, </w:t>
      </w:r>
      <w:r w:rsidR="00FB03D8">
        <w:t>that is the only subscription displayed.</w:t>
      </w:r>
    </w:p>
    <w:sectPr w:rsidR="00B63BAB" w:rsidRPr="00B6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47C98"/>
    <w:multiLevelType w:val="hybridMultilevel"/>
    <w:tmpl w:val="6B16B544"/>
    <w:lvl w:ilvl="0" w:tplc="6952D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93ABB"/>
    <w:multiLevelType w:val="hybridMultilevel"/>
    <w:tmpl w:val="4C5CC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F7"/>
    <w:rsid w:val="000143E0"/>
    <w:rsid w:val="00072DC1"/>
    <w:rsid w:val="00075E02"/>
    <w:rsid w:val="001021FF"/>
    <w:rsid w:val="001377FE"/>
    <w:rsid w:val="00176EB3"/>
    <w:rsid w:val="00291D96"/>
    <w:rsid w:val="00294A72"/>
    <w:rsid w:val="002A3A47"/>
    <w:rsid w:val="003778F7"/>
    <w:rsid w:val="003B2D5F"/>
    <w:rsid w:val="003B7C02"/>
    <w:rsid w:val="004179A7"/>
    <w:rsid w:val="00423FB6"/>
    <w:rsid w:val="004C682E"/>
    <w:rsid w:val="005667B2"/>
    <w:rsid w:val="005974A5"/>
    <w:rsid w:val="005E6C16"/>
    <w:rsid w:val="00616123"/>
    <w:rsid w:val="0062762C"/>
    <w:rsid w:val="006C0CB4"/>
    <w:rsid w:val="00813335"/>
    <w:rsid w:val="00883A65"/>
    <w:rsid w:val="00884484"/>
    <w:rsid w:val="008869B3"/>
    <w:rsid w:val="0091758D"/>
    <w:rsid w:val="009320BA"/>
    <w:rsid w:val="00941DB0"/>
    <w:rsid w:val="009871E0"/>
    <w:rsid w:val="00993E76"/>
    <w:rsid w:val="009C1DBC"/>
    <w:rsid w:val="00A20B09"/>
    <w:rsid w:val="00A24156"/>
    <w:rsid w:val="00A35C55"/>
    <w:rsid w:val="00A35D42"/>
    <w:rsid w:val="00B36C80"/>
    <w:rsid w:val="00B63BAB"/>
    <w:rsid w:val="00C50BE9"/>
    <w:rsid w:val="00C51DFA"/>
    <w:rsid w:val="00CB2B1A"/>
    <w:rsid w:val="00CD3EF3"/>
    <w:rsid w:val="00D0114F"/>
    <w:rsid w:val="00D033FC"/>
    <w:rsid w:val="00D71CC9"/>
    <w:rsid w:val="00D72E96"/>
    <w:rsid w:val="00D90784"/>
    <w:rsid w:val="00DB1895"/>
    <w:rsid w:val="00DB40DE"/>
    <w:rsid w:val="00DC0E91"/>
    <w:rsid w:val="00DD2457"/>
    <w:rsid w:val="00DF295B"/>
    <w:rsid w:val="00DF73EF"/>
    <w:rsid w:val="00E260A6"/>
    <w:rsid w:val="00E4180C"/>
    <w:rsid w:val="00E94C9A"/>
    <w:rsid w:val="00EB1AA5"/>
    <w:rsid w:val="00F22C17"/>
    <w:rsid w:val="00F376D9"/>
    <w:rsid w:val="00F93DC7"/>
    <w:rsid w:val="00F963CE"/>
    <w:rsid w:val="00FB03D8"/>
    <w:rsid w:val="00FC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D23B"/>
  <w15:chartTrackingRefBased/>
  <w15:docId w15:val="{96E0E67C-CBBC-4C63-BBD7-1E764BA8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9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learning.postman.com/docs/getting-started/introduction/" TargetMode="External"/><Relationship Id="rId12" Type="http://schemas.openxmlformats.org/officeDocument/2006/relationships/hyperlink" Target="https://developer.va.gov/apply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www.postman.com/downloads/" TargetMode="External"/><Relationship Id="rId11" Type="http://schemas.openxmlformats.org/officeDocument/2006/relationships/hyperlink" Target="https://postman.co/settings/me/api-key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0711B-E333-439A-9D9C-D4554AA37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7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Cranmer</dc:creator>
  <cp:keywords/>
  <dc:description/>
  <cp:lastModifiedBy>Kevin Cranmer</cp:lastModifiedBy>
  <cp:revision>51</cp:revision>
  <dcterms:created xsi:type="dcterms:W3CDTF">2021-08-31T20:42:00Z</dcterms:created>
  <dcterms:modified xsi:type="dcterms:W3CDTF">2021-09-14T19:55:00Z</dcterms:modified>
</cp:coreProperties>
</file>