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80" w:after="60" w:line="240" w:lineRule="auto"/>
      </w:pPr>
      <w:r>
        <w:rPr>
          <w:rFonts w:ascii="Calibri" w:hAnsi="Calibri"/>
          <w:b/>
          <w:color w:val="2E74B5"/>
          <w:sz w:val="20"/>
        </w:rPr>
        <w:t>PRODUCT REQUIREMENTS DOCUMENT</w:t>
      </w:r>
    </w:p>
    <w:p>
      <w:pPr>
        <w:keepNext w:val="0"/>
        <w:spacing w:before="0" w:after="80" w:line="240" w:lineRule="auto"/>
      </w:pPr>
      <w:r>
        <w:rPr>
          <w:rFonts w:ascii="Calibri" w:hAnsi="Calibri"/>
          <w:b/>
          <w:color w:val="000000"/>
          <w:sz w:val="56"/>
        </w:rPr>
        <w:t>erFam</w:t>
      </w:r>
    </w:p>
    <w:p>
      <w:pPr>
        <w:keepNext w:val="0"/>
        <w:spacing w:before="0" w:after="240" w:line="264" w:lineRule="auto"/>
      </w:pPr>
      <w:r>
        <w:rPr>
          <w:rFonts w:ascii="Calibri" w:hAnsi="Calibri"/>
          <w:color w:val="5F6B7A"/>
          <w:sz w:val="28"/>
        </w:rPr>
        <w:t>Private, controlled international calling for trusted family groups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700"/>
        <w:gridCol w:w="6660"/>
      </w:tblGrid>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Version</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0.3</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Status</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Approved requirements baseline — live activation gated</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Prepared</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24 July 2026</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Initial market</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Private group in the UAE calling Eritrea</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Initial client</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Android only</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Working name</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erFam — Electronic Relatives &amp; Families / Eritrean Family</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Real carrier adapter</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Required implementation; activation locked pending written confirmation</w:t>
            </w:r>
          </w:p>
        </w:tc>
      </w:tr>
    </w:tbl>
    <w:p>
      <w:pPr>
        <w:keepNext w:val="0"/>
        <w:spacing w:before="200" w:after="160" w:line="276" w:lineRule="auto"/>
        <w:pBdr>
          <w:bottom w:val="single" w:sz="12" w:space="6" w:color="2E74B5"/>
        </w:pBdr>
      </w:pPr>
      <w:r>
        <w:rPr>
          <w:rFonts w:ascii="Calibri" w:hAnsi="Calibri"/>
          <w:b/>
          <w:color w:val="0B2545"/>
          <w:sz w:val="22"/>
        </w:rPr>
        <w:t>Decision posture: build both the simulator and the real SIM/PSTN adapter; ship the real adapter disabled and activation-locked until the live-route gate passes.</w:t>
      </w:r>
    </w:p>
    <w:p>
      <w:pPr>
        <w:keepNext w:val="0"/>
        <w:spacing w:before="0" w:after="200" w:line="276" w:lineRule="auto"/>
      </w:pPr>
      <w:r>
        <w:rPr>
          <w:rFonts w:ascii="Calibri" w:hAnsi="Calibri"/>
          <w:i/>
          <w:color w:val="5F6B7A"/>
          <w:sz w:val="19"/>
        </w:rPr>
        <w:t>This document is approved for architecture and implementation. It is not legal advice, does not claim carrier authorization, and does not approve live SIM/PSTN activation.</w:t>
      </w:r>
    </w:p>
    <w:p>
      <w:pPr>
        <w:pStyle w:val="Heading1"/>
      </w:pPr>
      <w:r>
        <w:t>1. Executive decision</w:t>
      </w:r>
    </w:p>
    <w:p>
      <w:r>
        <w:rPr>
          <w:rFonts w:ascii="Calibri" w:hAnsi="Calibri"/>
          <w:i w:val="0"/>
          <w:color w:val="000000"/>
        </w:rPr>
        <w:t>erFam will be designed as a private, configurable Android calling service for an invite-only group. Members request minute grants, an owner-admin approves them with deterministic fairness recommendations, and one shared outbound line is scheduled safely. The cloud is authoritative for identity, policy, state, audit, and allowance accounting.</w:t>
      </w:r>
    </w:p>
    <w:p>
      <w:r>
        <w:rPr>
          <w:rFonts w:ascii="Calibri" w:hAnsi="Calibri"/>
          <w:i w:val="0"/>
          <w:color w:val="000000"/>
        </w:rPr>
        <w:t>The first demonstrable release will default to a carrier and gateway simulator. It will exercise real Android audio, authentication, call controls, queuing, ledgers, history, administration, failure handling, and monitoring without routing calls through a consumer SIM. The real SIM/PSTN adapter is nevertheless a required implementation deliverable in the same product: it must satisfy the same adapter contract and automated tests, be deployable, and remain disabled behind an activation lock until the applicable carrier and regulatory position is confirmed in writing.</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FDEEEE"/>
            <w:tcMar>
              <w:top w:w="80" w:type="dxa"/>
              <w:bottom w:w="80" w:type="dxa"/>
              <w:start w:w="120" w:type="dxa"/>
              <w:end w:w="120" w:type="dxa"/>
            </w:tcMar>
            <w:vAlign w:val="center"/>
          </w:tcPr>
          <w:p>
            <w:pPr>
              <w:keepNext w:val="0"/>
              <w:spacing w:before="0" w:after="40" w:line="276" w:lineRule="auto"/>
            </w:pPr>
            <w:r>
              <w:rPr>
                <w:rFonts w:ascii="Calibri" w:hAnsi="Calibri"/>
                <w:b/>
                <w:color w:val="9B1C1C"/>
                <w:sz w:val="21"/>
              </w:rPr>
              <w:t>Why the live-route gate exists</w:t>
            </w:r>
          </w:p>
          <w:p>
            <w:pPr>
              <w:keepNext w:val="0"/>
              <w:spacing w:before="0" w:after="0" w:line="276" w:lineRule="auto"/>
            </w:pPr>
            <w:r>
              <w:rPr>
                <w:rFonts w:ascii="Calibri" w:hAnsi="Calibri"/>
                <w:color w:val="000000"/>
                <w:sz w:val="19"/>
              </w:rPr>
              <w:t>du's published consumer terms state that consumer-plan allowances are for the subscriber's own personal use and must not be shared, including without remuneration. TDRA's published VoIP policy also makes public-network VoIP provision a regulated activity, with a narrow closed-group exception that does not clearly cover UAE-to-Eritrea PSTN calls. These are release constraints, not reasons to delay the simulator-backed product. [S1] [S2]</w:t>
            </w:r>
          </w:p>
        </w:tc>
      </w:tr>
    </w:tbl>
    <w:p>
      <w:pPr>
        <w:pStyle w:val="Heading2"/>
      </w:pPr>
      <w:r>
        <w:t>1.1 Product principles</w:t>
      </w:r>
    </w:p>
    <w:p>
      <w:pPr>
        <w:numPr>
          <w:ilvl w:val="0"/>
          <w:numId w:val="41"/>
        </w:numPr>
      </w:pPr>
      <w:r>
        <w:rPr>
          <w:rFonts w:ascii="Calibri" w:hAnsi="Calibri"/>
        </w:rPr>
        <w:t>Server-authoritative behavior: a client display, Android process, or gateway event can never create entitlement.</w:t>
      </w:r>
    </w:p>
    <w:p>
      <w:pPr>
        <w:numPr>
          <w:ilvl w:val="0"/>
          <w:numId w:val="41"/>
        </w:numPr>
      </w:pPr>
      <w:r>
        <w:rPr>
          <w:rFonts w:ascii="Calibri" w:hAnsi="Calibri"/>
        </w:rPr>
        <w:t>Explicit semantics: durations are integer seconds; money is integer fils; states and timestamps have one documented meaning.</w:t>
      </w:r>
    </w:p>
    <w:p>
      <w:pPr>
        <w:numPr>
          <w:ilvl w:val="0"/>
          <w:numId w:val="41"/>
        </w:numPr>
      </w:pPr>
      <w:r>
        <w:rPr>
          <w:rFonts w:ascii="Calibri" w:hAnsi="Calibri"/>
        </w:rPr>
        <w:t>Safe configuration: configurable values are typed, range-checked, versioned, audited, previewed, and reversible.</w:t>
      </w:r>
    </w:p>
    <w:p>
      <w:pPr>
        <w:numPr>
          <w:ilvl w:val="0"/>
          <w:numId w:val="41"/>
        </w:numPr>
      </w:pPr>
      <w:r>
        <w:rPr>
          <w:rFonts w:ascii="Calibri" w:hAnsi="Calibri"/>
        </w:rPr>
        <w:t>Privacy with accountability: users can see their own full numbers; admins see masked data by default and must auditably reveal full numbers.</w:t>
      </w:r>
    </w:p>
    <w:p>
      <w:pPr>
        <w:numPr>
          <w:ilvl w:val="0"/>
          <w:numId w:val="41"/>
        </w:numPr>
      </w:pPr>
      <w:r>
        <w:rPr>
          <w:rFonts w:ascii="Calibri" w:hAnsi="Calibri"/>
        </w:rPr>
        <w:t>No silent failure: uncertainty becomes a visible reconciling state, never a fabricated success or a guessed balance.</w:t>
      </w:r>
    </w:p>
    <w:p>
      <w:pPr>
        <w:numPr>
          <w:ilvl w:val="0"/>
          <w:numId w:val="41"/>
        </w:numPr>
      </w:pPr>
      <w:r>
        <w:rPr>
          <w:rFonts w:ascii="Calibri" w:hAnsi="Calibri"/>
        </w:rPr>
        <w:t>No emergency or domestic calling: MVP destinations are restricted to valid Eritrean E.164 numbers beginning +291.</w:t>
      </w:r>
    </w:p>
    <w:p>
      <w:pPr>
        <w:numPr>
          <w:ilvl w:val="0"/>
          <w:numId w:val="41"/>
        </w:numPr>
      </w:pPr>
      <w:r>
        <w:rPr>
          <w:rFonts w:ascii="Calibri" w:hAnsi="Calibri"/>
        </w:rPr>
        <w:t>Quality is enforced by evidence: invariant tests, state-machine tests, device tests, failure injection, security review, and release gates.</w:t>
      </w:r>
    </w:p>
    <w:p>
      <w:pPr>
        <w:pStyle w:val="Heading2"/>
      </w:pPr>
      <w:r>
        <w:t>1.2 Document status and unresolved gates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100"/>
        <w:gridCol w:w="2100"/>
        <w:gridCol w:w="5160"/>
      </w:tblGrid>
      <w:tr>
        <w:trPr>
          <w:trHeight w:hRule="atLeast"/>
          <w:tblHeader w:val="true"/>
        </w:trPr>
        <w:tc>
          <w:tcPr>
            <w:tcW w:type="dxa" w:w="2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Gate</w:t>
            </w:r>
          </w:p>
        </w:tc>
        <w:tc>
          <w:tcPr>
            <w:tcW w:type="dxa" w:w="2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Status</w:t>
            </w:r>
          </w:p>
        </w:tc>
        <w:tc>
          <w:tcPr>
            <w:tcW w:type="dxa" w:w="5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Consequence</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Product discovery</w:t>
            </w:r>
          </w:p>
        </w:tc>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Approved baseline</w:t>
            </w:r>
          </w:p>
        </w:tc>
        <w:tc>
          <w:tcPr>
            <w:tcW w:type="dxa" w:w="5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PRD v0.3 governs architecture and implementation.</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Carrier/regulatory live route</w:t>
            </w:r>
          </w:p>
        </w:tc>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Open</w:t>
            </w:r>
          </w:p>
        </w:tc>
        <w:tc>
          <w:tcPr>
            <w:tcW w:type="dxa" w:w="5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Real adapter development proceeds; live SIM/PSTN activation remains locked.</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Gateway/du VoLTE interoperability</w:t>
            </w:r>
          </w:p>
        </w:tc>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Unproven</w:t>
            </w:r>
          </w:p>
        </w:tc>
        <w:tc>
          <w:tcPr>
            <w:tcW w:type="dxa" w:w="5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Do not purchase non-returnable hardware or lock a model.</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Android device baseline</w:t>
            </w:r>
          </w:p>
        </w:tc>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Open</w:t>
            </w:r>
          </w:p>
        </w:tc>
        <w:tc>
          <w:tcPr>
            <w:tcW w:type="dxa" w:w="5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Collect the 12-device inventory before freezing minimum OS and codec profile.</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Recording consent design</w:t>
            </w:r>
          </w:p>
        </w:tc>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Open</w:t>
            </w:r>
          </w:p>
        </w:tc>
        <w:tc>
          <w:tcPr>
            <w:tcW w:type="dxa" w:w="5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Architecture hook may exist; user-facing recording remains disabled by default.</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Production budget</w:t>
            </w:r>
          </w:p>
        </w:tc>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Open</w:t>
            </w:r>
          </w:p>
        </w:tc>
        <w:tc>
          <w:tcPr>
            <w:tcW w:type="dxa" w:w="5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Use budget ranges until a provider and hardware quote are selected.</w:t>
            </w:r>
          </w:p>
        </w:tc>
      </w:tr>
    </w:tbl>
    <w:p>
      <w:pPr>
        <w:pStyle w:val="Heading1"/>
      </w:pPr>
      <w:r>
        <w:t>2. Problem, users, and value</w:t>
      </w:r>
    </w:p>
    <w:p>
      <w:pPr>
        <w:pStyle w:val="Heading2"/>
      </w:pPr>
      <w:r>
        <w:t>2.1 Problem statement</w:t>
      </w:r>
    </w:p>
    <w:p>
      <w:r>
        <w:rPr>
          <w:rFonts w:ascii="Calibri" w:hAnsi="Calibri"/>
          <w:i w:val="0"/>
          <w:color w:val="000000"/>
        </w:rPr>
        <w:t>The initial group contains about 12 people. Each expects to use roughly 70–80 international minutes per month to reach family members in Eritrea who may not have dependable internet access. A single person physically holding a phone creates delay, inconvenience, poor availability, no fair allocation process, and concentrated safety risk. erFam aims to provide controlled access from each member's own Android device while preserving one accountable subscription owner.</w:t>
      </w:r>
    </w:p>
    <w:p>
      <w:pPr>
        <w:pStyle w:val="Heading2"/>
      </w:pPr>
      <w:r>
        <w:t>2.2 Personas and permissions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700"/>
        <w:gridCol w:w="3920"/>
        <w:gridCol w:w="3740"/>
      </w:tblGrid>
      <w:tr>
        <w:trPr>
          <w:trHeight w:hRule="atLeast"/>
          <w:tblHeader w:val="true"/>
        </w:trPr>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Persona</w:t>
            </w:r>
          </w:p>
        </w:tc>
        <w:tc>
          <w:tcPr>
            <w:tcW w:type="dxa" w:w="392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Needs</w:t>
            </w:r>
          </w:p>
        </w:tc>
        <w:tc>
          <w:tcPr>
            <w:tcW w:type="dxa" w:w="374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Authority boundaries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 caller</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Request minutes; call +291 numbers; use contacts; view own history and recordings.</w:t>
            </w:r>
          </w:p>
        </w:tc>
        <w:tc>
          <w:tcPr>
            <w:tcW w:type="dxa" w:w="37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Cannot allocate minutes, reveal others' data, change routes, or bypass limits.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Owner-admin</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Manage users, grants, policy, service health, all call metadata, and audited number reveals.</w:t>
            </w:r>
          </w:p>
        </w:tc>
        <w:tc>
          <w:tcPr>
            <w:tcW w:type="dxa" w:w="37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Cannot access recordings stored on member devices; cannot silently rewrite ledgers.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Delegated admin</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Future backup administration with explicitly assigned permissions.</w:t>
            </w:r>
          </w:p>
        </w:tc>
        <w:tc>
          <w:tcPr>
            <w:tcW w:type="dxa" w:w="37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implicit owner powers; every privilege is configurable and auditable.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Physical operator</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Restart or replace the home gateway when authorized.</w:t>
            </w:r>
          </w:p>
        </w:tc>
        <w:tc>
          <w:tcPr>
            <w:tcW w:type="dxa" w:w="37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call-history or allocation access unless separately granted.</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Recipient</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Receive an ordinary Eritrean PSTN call from the carrier-assigned gateway number.</w:t>
            </w:r>
          </w:p>
        </w:tc>
        <w:tc>
          <w:tcPr>
            <w:tcW w:type="dxa" w:w="37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app account; must be informed if recording is proposed.</w:t>
            </w:r>
          </w:p>
        </w:tc>
      </w:tr>
    </w:tbl>
    <w:p>
      <w:pPr>
        <w:pStyle w:val="Heading2"/>
      </w:pPr>
      <w:r>
        <w:t>2.3 Goals</w:t>
      </w:r>
    </w:p>
    <w:p>
      <w:pPr>
        <w:numPr>
          <w:ilvl w:val="0"/>
          <w:numId w:val="41"/>
        </w:numPr>
      </w:pPr>
      <w:r>
        <w:rPr>
          <w:rFonts w:ascii="Calibri" w:hAnsi="Calibri"/>
        </w:rPr>
        <w:t>Let invited Android members request and use approved calling time without handling the owner's phone.</w:t>
      </w:r>
    </w:p>
    <w:p>
      <w:pPr>
        <w:numPr>
          <w:ilvl w:val="0"/>
          <w:numId w:val="41"/>
        </w:numPr>
      </w:pPr>
      <w:r>
        <w:rPr>
          <w:rFonts w:ascii="Calibri" w:hAnsi="Calibri"/>
        </w:rPr>
        <w:t>Enforce one concurrent outbound channel initially, with fair, reversible, admin-controlled allocation.</w:t>
      </w:r>
    </w:p>
    <w:p>
      <w:pPr>
        <w:numPr>
          <w:ilvl w:val="0"/>
          <w:numId w:val="41"/>
        </w:numPr>
      </w:pPr>
      <w:r>
        <w:rPr>
          <w:rFonts w:ascii="Calibri" w:hAnsi="Calibri"/>
        </w:rPr>
        <w:t>Give the owner sufficient visibility and controls to reduce misuse and personal liability.</w:t>
      </w:r>
    </w:p>
    <w:p>
      <w:pPr>
        <w:numPr>
          <w:ilvl w:val="0"/>
          <w:numId w:val="41"/>
        </w:numPr>
      </w:pPr>
      <w:r>
        <w:rPr>
          <w:rFonts w:ascii="Calibri" w:hAnsi="Calibri"/>
        </w:rPr>
        <w:t>Survive ordinary mobile-network changes and fail safely during gateway, cloud, database, or app failures.</w:t>
      </w:r>
    </w:p>
    <w:p>
      <w:pPr>
        <w:numPr>
          <w:ilvl w:val="0"/>
          <w:numId w:val="41"/>
        </w:numPr>
      </w:pPr>
      <w:r>
        <w:rPr>
          <w:rFonts w:ascii="Calibri" w:hAnsi="Calibri"/>
        </w:rPr>
        <w:t>Keep user count, gateway-line count, grants, caps, retention, alerts, roles, and other safe operational settings configurable.</w:t>
      </w:r>
    </w:p>
    <w:p>
      <w:pPr>
        <w:numPr>
          <w:ilvl w:val="0"/>
          <w:numId w:val="41"/>
        </w:numPr>
      </w:pPr>
      <w:r>
        <w:rPr>
          <w:rFonts w:ascii="Calibri" w:hAnsi="Calibri"/>
        </w:rPr>
        <w:t>Prepare English-first strings and layout infrastructure for Tigrinya, then Arabic and RTL.</w:t>
      </w:r>
    </w:p>
    <w:p>
      <w:pPr>
        <w:numPr>
          <w:ilvl w:val="0"/>
          <w:numId w:val="41"/>
        </w:numPr>
      </w:pPr>
      <w:r>
        <w:rPr>
          <w:rFonts w:ascii="Calibri" w:hAnsi="Calibri"/>
        </w:rPr>
        <w:t>Keep the architecture capable of adding iOS and carrier-approved commercial routes later.</w:t>
      </w:r>
    </w:p>
    <w:p>
      <w:pPr>
        <w:pStyle w:val="Heading2"/>
      </w:pPr>
      <w:r>
        <w:t>2.4 Non-goals for the first release</w:t>
      </w:r>
    </w:p>
    <w:p>
      <w:pPr>
        <w:numPr>
          <w:ilvl w:val="0"/>
          <w:numId w:val="41"/>
        </w:numPr>
      </w:pPr>
      <w:r>
        <w:rPr>
          <w:rFonts w:ascii="Calibri" w:hAnsi="Calibri"/>
        </w:rPr>
        <w:t>No in-app payments, subscriptions, wallets, debt collection, or cost splitting.</w:t>
      </w:r>
    </w:p>
    <w:p>
      <w:pPr>
        <w:numPr>
          <w:ilvl w:val="0"/>
          <w:numId w:val="41"/>
        </w:numPr>
      </w:pPr>
      <w:r>
        <w:rPr>
          <w:rFonts w:ascii="Calibri" w:hAnsi="Calibri"/>
        </w:rPr>
        <w:t>No general-purpose calling to countries other than Eritrea, UAE numbers, emergency numbers, short codes, or premium destinations.</w:t>
      </w:r>
    </w:p>
    <w:p>
      <w:pPr>
        <w:numPr>
          <w:ilvl w:val="0"/>
          <w:numId w:val="41"/>
        </w:numPr>
      </w:pPr>
      <w:r>
        <w:rPr>
          <w:rFonts w:ascii="Calibri" w:hAnsi="Calibri"/>
        </w:rPr>
        <w:t>No inbound calling through erFam and no personal caller-ID spoofing.</w:t>
      </w:r>
    </w:p>
    <w:p>
      <w:pPr>
        <w:numPr>
          <w:ilvl w:val="0"/>
          <w:numId w:val="41"/>
        </w:numPr>
      </w:pPr>
      <w:r>
        <w:rPr>
          <w:rFonts w:ascii="Calibri" w:hAnsi="Calibri"/>
        </w:rPr>
        <w:t>No AI decision-maker; fairness is deterministic, explainable, and admin-confirmed.</w:t>
      </w:r>
    </w:p>
    <w:p>
      <w:pPr>
        <w:numPr>
          <w:ilvl w:val="0"/>
          <w:numId w:val="41"/>
        </w:numPr>
      </w:pPr>
      <w:r>
        <w:rPr>
          <w:rFonts w:ascii="Calibri" w:hAnsi="Calibri"/>
        </w:rPr>
        <w:t>No web or iOS calling client in MVP. The backend contracts must not prevent a later native iOS client.</w:t>
      </w:r>
    </w:p>
    <w:p>
      <w:pPr>
        <w:numPr>
          <w:ilvl w:val="0"/>
          <w:numId w:val="41"/>
        </w:numPr>
      </w:pPr>
      <w:r>
        <w:rPr>
          <w:rFonts w:ascii="Calibri" w:hAnsi="Calibri"/>
        </w:rPr>
        <w:t>No server-side call recording, transcription, speech analysis, or administrator access to recordings.</w:t>
      </w:r>
    </w:p>
    <w:p>
      <w:pPr>
        <w:numPr>
          <w:ilvl w:val="0"/>
          <w:numId w:val="41"/>
        </w:numPr>
      </w:pPr>
      <w:r>
        <w:rPr>
          <w:rFonts w:ascii="Calibri" w:hAnsi="Calibri"/>
        </w:rPr>
        <w:t>No promise of uninterrupted service; the home gateway and its power/internet remain an end-to-end dependency.</w:t>
      </w:r>
    </w:p>
    <w:p>
      <w:pPr>
        <w:numPr>
          <w:ilvl w:val="0"/>
          <w:numId w:val="41"/>
        </w:numPr>
      </w:pPr>
      <w:r>
        <w:rPr>
          <w:rFonts w:ascii="Calibri" w:hAnsi="Calibri"/>
        </w:rPr>
        <w:t>No consumer-SIM live route until its release gate is passed.</w:t>
      </w:r>
    </w:p>
    <w:p>
      <w:pPr>
        <w:pStyle w:val="Heading1"/>
      </w:pPr>
      <w:r>
        <w:t>3. Platform clarifications and locked decisions</w:t>
      </w:r>
    </w:p>
    <w:p>
      <w:pPr>
        <w:pStyle w:val="Heading2"/>
      </w:pPr>
      <w:r>
        <w:t>3.1 Android identity</w:t>
      </w:r>
    </w:p>
    <w:p>
      <w:r>
        <w:rPr>
          <w:rFonts w:ascii="Calibri" w:hAnsi="Calibri"/>
          <w:i w:val="0"/>
          <w:color w:val="000000"/>
        </w:rPr>
        <w:t>There is no supported Android concept of a permanent “real Android ID” that reliably reappears after several randomized IDs. ANDROID_ID is useful only as a secondary, scoped signal and can change after events such as factory reset or signing-key changes. Android guidance recommends resettable or app-scoped identifiers and avoiding hardware identifiers. [S3]</w:t>
      </w:r>
    </w:p>
    <w:p>
      <w:r>
        <w:rPr>
          <w:rFonts w:ascii="Calibri" w:hAnsi="Calibri"/>
          <w:i w:val="0"/>
          <w:color w:val="000000"/>
        </w:rPr>
        <w:t>Device binding will therefore use a server enrollment record plus a non-exportable asymmetric key generated in Android Keystore. The device proves possession by signing a fresh server challenge. Play Integrity and ANDROID_ID may contribute risk signals but never constitute the sole identity. Reinstall or factory reset may require administrator-assisted recovery.</w:t>
      </w:r>
    </w:p>
    <w:p>
      <w:pPr>
        <w:pStyle w:val="Heading2"/>
      </w:pPr>
      <w:r>
        <w:t>3.2 iPhone testing</w:t>
      </w:r>
    </w:p>
    <w:p>
      <w:r>
        <w:rPr>
          <w:rFonts w:ascii="Calibri" w:hAnsi="Calibri"/>
          <w:i w:val="0"/>
          <w:color w:val="000000"/>
        </w:rPr>
        <w:t>A native iOS app can be installed and tested on an iPhone without public App Store approval. Apple permits device testing from Xcode with a free Apple Account, and paid-program ad hoc distribution can install on registered devices without Xcode. Public distribution and some external TestFlight workflows are separate review paths. [S4] [S5]</w:t>
      </w:r>
    </w:p>
    <w:p>
      <w:r>
        <w:rPr>
          <w:rFonts w:ascii="Calibri" w:hAnsi="Calibri"/>
          <w:i w:val="0"/>
          <w:color w:val="000000"/>
        </w:rPr>
        <w:t>Decision: remain Android-only now, preserve portable backend APIs and media contracts, and prefer a future native iOS client over a browser calling gateway. A web client may still be evaluated later, but mobile browsers introduce background, lock-screen, notification, and audio-route constraints that are unnecessary merely for iPhone testing.</w:t>
      </w:r>
    </w:p>
    <w:p>
      <w:pPr>
        <w:pStyle w:val="Heading2"/>
      </w:pPr>
      <w:r>
        <w:t>3.3 Cloud and physical gateway split</w:t>
      </w:r>
    </w:p>
    <w:p>
      <w:r>
        <w:rPr>
          <w:rFonts w:ascii="Calibri" w:hAnsi="Calibri"/>
          <w:i w:val="0"/>
          <w:color w:val="000000"/>
        </w:rPr>
        <w:t>Cloud hosting removes dependence on the owner's laptop, but it does not remove the physical gateway dependency. The du SIM must remain in a powered, network-connected, carrier-compatible VoLTE gateway in the UAE. The gateway should establish an outbound encrypted tunnel to the cloud; the home router must not expose SIP administration directly to the internet.</w:t>
      </w:r>
    </w:p>
    <w:p>
      <w:pPr>
        <w:pStyle w:val="Heading2"/>
      </w:pPr>
      <w:r>
        <w:t>3.4 Recording posture</w:t>
      </w:r>
    </w:p>
    <w:p>
      <w:r>
        <w:rPr>
          <w:rFonts w:ascii="Calibri" w:hAnsi="Calibri"/>
          <w:i w:val="0"/>
          <w:color w:val="000000"/>
        </w:rPr>
        <w:t>Keeping a recording only on the member's device protects it from admin access, but does not remove consent or legal requirements. UAE legislation addresses non-consensual recording of private conversations. [S6] The record control is therefore specified as a gated capability: disabled by default, no covert mode, visible persistent indicator, explicit consent workflow, audible notice when enabled, encrypted app-private storage, no cloud backup by default, and user-controlled export/delete. The feature cannot ship enabled until the consent design and applicable legal position are confirmed.</w:t>
      </w:r>
    </w:p>
    <w:p>
      <w:pPr>
        <w:pStyle w:val="Heading1"/>
      </w:pPr>
      <w:r>
        <w:t>4. Conceptual architecture</w:t>
      </w:r>
    </w:p>
    <w:p>
      <w:r>
        <w:rPr>
          <w:rFonts w:ascii="Calibri" w:hAnsi="Calibri"/>
          <w:i w:val="0"/>
          <w:color w:val="000000"/>
        </w:rPr>
        <w:t>The product separates control, media, carrier integration, and audit. Exact technology choices will be made during architecture design; the contracts and safety properties below are product requirements.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4040"/>
        <w:gridCol w:w="352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Component</w:t>
            </w:r>
          </w:p>
        </w:tc>
        <w:tc>
          <w:tcPr>
            <w:tcW w:type="dxa" w:w="404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Responsibilities</w:t>
            </w:r>
          </w:p>
        </w:tc>
        <w:tc>
          <w:tcPr>
            <w:tcW w:type="dxa" w:w="352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Hard constraints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client</w:t>
            </w:r>
          </w:p>
        </w:tc>
        <w:tc>
          <w:tcPr>
            <w:tcW w:type="dxa" w:w="40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Enrollment, secure call UI, contacts, audio routing, local history cache, optional local recordings.</w:t>
            </w:r>
          </w:p>
        </w:tc>
        <w:tc>
          <w:tcPr>
            <w:tcW w:type="dxa" w:w="35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authoritative balances; no reusable carrier credentials; one enrolled device per member.</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Control API</w:t>
            </w:r>
          </w:p>
        </w:tc>
        <w:tc>
          <w:tcPr>
            <w:tcW w:type="dxa" w:w="40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Identity, device challenges, permissions, grants, queue, config, call intent, history, admin actions.</w:t>
            </w:r>
          </w:p>
        </w:tc>
        <w:tc>
          <w:tcPr>
            <w:tcW w:type="dxa" w:w="35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Idempotent mutations; typed errors; rate limits; audit every sensitive action.</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orchestrator</w:t>
            </w:r>
          </w:p>
        </w:tc>
        <w:tc>
          <w:tcPr>
            <w:tcW w:type="dxa" w:w="40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Single-channel lease, call-state machine, cap timers, 10-second reconnect, PBX commands, reconciliation.</w:t>
            </w:r>
          </w:p>
        </w:tc>
        <w:tc>
          <w:tcPr>
            <w:tcW w:type="dxa" w:w="35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Fenced lease; server clock; duplicate/out-of-order event tolerance.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Media/PBX</w:t>
            </w:r>
          </w:p>
        </w:tc>
        <w:tc>
          <w:tcPr>
            <w:tcW w:type="dxa" w:w="40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Secure signaling/media, DTMF, call leg control, gateway trunk, answer/hangup events.</w:t>
            </w:r>
          </w:p>
        </w:tc>
        <w:tc>
          <w:tcPr>
            <w:tcW w:type="dxa" w:w="35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TLS/SRTP where supported; no call-content storage; correlation ID on every call.</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adapters</w:t>
            </w:r>
          </w:p>
        </w:tc>
        <w:tc>
          <w:tcPr>
            <w:tcW w:type="dxa" w:w="40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Simulator and real VoLTE/SIM-PSTN implementations of one versioned contract.</w:t>
            </w:r>
          </w:p>
        </w:tc>
        <w:tc>
          <w:tcPr>
            <w:tcW w:type="dxa" w:w="35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 adapter is required, deployable, disabled by default, and protected by an activation lock and kill switch.</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UAE physical gateway</w:t>
            </w:r>
          </w:p>
        </w:tc>
        <w:tc>
          <w:tcPr>
            <w:tcW w:type="dxa" w:w="40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Holds SIM, converts approved VoIP leg to carrier voice, exposes health telemetry.</w:t>
            </w:r>
          </w:p>
        </w:tc>
        <w:tc>
          <w:tcPr>
            <w:tcW w:type="dxa" w:w="35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Outbound VPN; locked management; remains powered/connected; exact VoLTE model verified.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 store / KMS</w:t>
            </w:r>
          </w:p>
        </w:tc>
        <w:tc>
          <w:tcPr>
            <w:tcW w:type="dxa" w:w="40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Users, encrypted destinations, immutable ledgers, call state, config versions, audit.</w:t>
            </w:r>
          </w:p>
        </w:tc>
        <w:tc>
          <w:tcPr>
            <w:tcW w:type="dxa" w:w="35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Envelope encryption; separate keys; tested backup/restore; no plaintext numbers in logs.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Monitoring/alerts</w:t>
            </w:r>
          </w:p>
        </w:tc>
        <w:tc>
          <w:tcPr>
            <w:tcW w:type="dxa" w:w="40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Service health, call funnel, quality, security, allowance mismatch, admin notifications.</w:t>
            </w:r>
          </w:p>
        </w:tc>
        <w:tc>
          <w:tcPr>
            <w:tcW w:type="dxa" w:w="35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Actionable severity; deduplication; status visible to members.</w:t>
            </w:r>
          </w:p>
        </w:tc>
      </w:tr>
    </w:tbl>
    <w:p>
      <w:pPr>
        <w:pStyle w:val="Heading2"/>
      </w:pPr>
      <w:r>
        <w:t>4.1 Media and control path</w:t>
      </w:r>
    </w:p>
    <w:p>
      <w:pPr>
        <w:numPr>
          <w:ilvl w:val="0"/>
          <w:numId w:val="43"/>
        </w:numPr>
      </w:pPr>
      <w:r>
        <w:rPr>
          <w:rFonts w:ascii="Calibri" w:hAnsi="Calibri"/>
        </w:rPr>
        <w:t>The Android app authenticates, proves its enrolled device key, and submits a call intent with an idempotency key and normalized +291 destination.</w:t>
      </w:r>
    </w:p>
    <w:p>
      <w:pPr>
        <w:numPr>
          <w:ilvl w:val="0"/>
          <w:numId w:val="43"/>
        </w:numPr>
      </w:pPr>
      <w:r>
        <w:rPr>
          <w:rFonts w:ascii="Calibri" w:hAnsi="Calibri"/>
        </w:rPr>
        <w:t>The control plane validates role, destination, service health, grant balance, member cap, global reserve, and channel availability.</w:t>
      </w:r>
    </w:p>
    <w:p>
      <w:pPr>
        <w:numPr>
          <w:ilvl w:val="0"/>
          <w:numId w:val="43"/>
        </w:numPr>
      </w:pPr>
      <w:r>
        <w:rPr>
          <w:rFonts w:ascii="Calibri" w:hAnsi="Calibri"/>
        </w:rPr>
        <w:t>The call orchestrator atomically acquires a fenced single-channel lease and reserves the maximum chargeable seconds for this call.</w:t>
      </w:r>
    </w:p>
    <w:p>
      <w:pPr>
        <w:numPr>
          <w:ilvl w:val="0"/>
          <w:numId w:val="43"/>
        </w:numPr>
      </w:pPr>
      <w:r>
        <w:rPr>
          <w:rFonts w:ascii="Calibri" w:hAnsi="Calibri"/>
        </w:rPr>
        <w:t>The PBX establishes the app media leg, then the selected adapter leg. Simulator is the default. The real adapter may be selected only after its independent activation lock passes; the carrier-assigned gateway number is the public caller ID.</w:t>
      </w:r>
    </w:p>
    <w:p>
      <w:pPr>
        <w:numPr>
          <w:ilvl w:val="0"/>
          <w:numId w:val="43"/>
        </w:numPr>
      </w:pPr>
      <w:r>
        <w:rPr>
          <w:rFonts w:ascii="Calibri" w:hAnsi="Calibri"/>
        </w:rPr>
        <w:t>Only the authoritative answered event moves the call to ACTIVE and starts connected-time accounting.</w:t>
      </w:r>
    </w:p>
    <w:p>
      <w:pPr>
        <w:numPr>
          <w:ilvl w:val="0"/>
          <w:numId w:val="43"/>
        </w:numPr>
      </w:pPr>
      <w:r>
        <w:rPr>
          <w:rFonts w:ascii="Calibri" w:hAnsi="Calibri"/>
        </w:rPr>
        <w:t>Hangup, quota expiry, cap expiry, gateway loss, or reconnect expiry ends the call. The server converges duplicate and out-of-order events.</w:t>
      </w:r>
    </w:p>
    <w:p>
      <w:pPr>
        <w:numPr>
          <w:ilvl w:val="0"/>
          <w:numId w:val="43"/>
        </w:numPr>
      </w:pPr>
      <w:r>
        <w:rPr>
          <w:rFonts w:ascii="Calibri" w:hAnsi="Calibri"/>
        </w:rPr>
        <w:t>The service releases unused reservation, writes immutable ledger entries, and makes the final state/history visible.</w:t>
      </w:r>
    </w:p>
    <w:p>
      <w:pPr>
        <w:numPr>
          <w:ilvl w:val="0"/>
          <w:numId w:val="43"/>
        </w:numPr>
      </w:pPr>
      <w:r>
        <w:rPr>
          <w:rFonts w:ascii="Calibri" w:hAnsi="Calibri"/>
        </w:rPr>
        <w:t>If duration or carrier completion is uncertain, the call becomes RECONCILING; the service does not invent a final balance.</w:t>
      </w:r>
    </w:p>
    <w:p>
      <w:pPr>
        <w:pStyle w:val="Heading2"/>
      </w:pPr>
      <w:r>
        <w:t>4.2 Region strategy</w:t>
      </w:r>
    </w:p>
    <w:p>
      <w:r>
        <w:rPr>
          <w:rFonts w:ascii="Calibri" w:hAnsi="Calibri"/>
          <w:i w:val="0"/>
          <w:color w:val="000000"/>
        </w:rPr>
        <w:t>A UAE cloud region is preferred. Oracle documents regions in Abu Dhabi and Dubai. [S7] The first technical spike must benchmark app-to-region and gateway-to-region latency, packet loss, and jitter from Al Ain. Geographic closeness is a hypothesis, not a substitute for measurement. A paid production account is preferred over relying solely on free-tier capacity.</w:t>
      </w:r>
    </w:p>
    <w:p>
      <w:pPr>
        <w:pStyle w:val="Heading1"/>
      </w:pPr>
      <w:r>
        <w:t>5. Functional requirements</w:t>
      </w:r>
    </w:p>
    <w:p>
      <w:pPr>
        <w:pStyle w:val="Heading2"/>
      </w:pPr>
      <w:r>
        <w:t>5.1 Enrollment, authentication, and roles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00"/>
        <w:gridCol w:w="4200"/>
        <w:gridCol w:w="4260"/>
      </w:tblGrid>
      <w:tr>
        <w:trPr>
          <w:trHeight w:hRule="atLeast"/>
          <w:tblHeader w:val="true"/>
        </w:trPr>
        <w:tc>
          <w:tcPr>
            <w:tcW w:type="dxa" w:w="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w:t>
            </w:r>
          </w:p>
        </w:tc>
        <w:tc>
          <w:tcPr>
            <w:tcW w:type="dxa" w:w="4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Acceptance evidence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Owner creates a single-use, expiring invitation assigned to a phone number and role.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Used, expired, revoked, wrong-number, and replayed invitations are rejected with distinct errors.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IAM-02</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verifies the invited number by OTP and accepts privacy/calling disclosures.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account activates without correct OTP and recorded policy-version acceptance.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IAM-03</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 generates a non-exportable Keystore key and enrolls its public key.</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privileged request can be challenged and verified against the active enrollment.</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IAM-04</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Exactly one active device enrollment is allowed per member.</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Second enrollment is blocked unless controlled migration or admin recovery succeeds.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IAM-05</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Migration revokes the old key, ends its sessions, and records actor, reason, and timestamps.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Old device cannot refresh or initiate calls after migration commit.</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IAM-06</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Admin-assisted recovery uses phone reverification plus explicit owner approval.</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Recovery cannot be completed solely from possession of an old app token.</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IAM-07</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Owner-admin uses phishing-resistant MFA where available; delegated roles use MFA.</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mutations fail closed when step-up authentication is absent or stale.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IAM-08</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Roles are permission sets: owner, delegated admin, member, and physical operator.</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role-permission matrix test proves no implicit inheritance beyond configured grants.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IAM-09</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Suspension immediately blocks new calls and can optionally terminate an active call.</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Behavior follows the published config; action is audited and idempotent.</w:t>
            </w:r>
          </w:p>
        </w:tc>
      </w:tr>
    </w:tbl>
    <w:p>
      <w:pPr>
        <w:pStyle w:val="Heading2"/>
      </w:pPr>
      <w:r>
        <w:t>5.2 Minute requests, grants, and fairness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00"/>
        <w:gridCol w:w="4200"/>
        <w:gridCol w:w="4260"/>
      </w:tblGrid>
      <w:tr>
        <w:trPr>
          <w:trHeight w:hRule="atLeast"/>
          <w:tblHeader w:val="true"/>
        </w:trPr>
        <w:tc>
          <w:tcPr>
            <w:tcW w:type="dxa" w:w="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w:t>
            </w:r>
          </w:p>
        </w:tc>
        <w:tc>
          <w:tcPr>
            <w:tcW w:type="dxa" w:w="4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Acceptance evidence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member requests integer minutes, optionally adding a short reason and desired validity.</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Invalid, zero, negative, excessive, duplicate, and stale requests are rejected semantically.</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MIN-02</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The system calculates a deterministic recommendation; the admin approves, edits, or rejects it.</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Recommendation displays inputs, rule version, available pool, and explanation.</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MIN-03</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Default fairness uses water-filling: protect a global reserve, prioritize lower cycle grants, then lower usage, then oldest request.</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Same snapshot and policy version always produce the same ordering and amounts; final ties use immutable request ID.</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MIN-04</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Recommendations allocate configurable increments, default 15 minutes, up to request and per-member soft cap.</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recommendation exceeds request, grantable pool, or validated caps.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MIN-05</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Urgency text does not automatically change rank in MVP; admin may override with a reason.</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Overrides are visibly marked, audited, and reversible for unused seconds.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MIN-06</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Grants are immutable ledger credits with effective and expiry timestamps.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Editing a prior grant is impossible; correction creates a compensating entry.</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MIN-07</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Revocation removes only unused seconds and cannot make available time negative.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If already consumed, available displays zero and a separate reconciliation item is created.</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MIN-08</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sees requested, approved, reserved, consumed, expired, and currently available time.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value has one documented unit and reconciles to ledger totals.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MIN-09</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can configure cycle allowance, reserve, increment, soft cap, expiry, and member cap within schema limits.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Draft validation detects impossible combinations before publish.</w:t>
            </w:r>
          </w:p>
        </w:tc>
      </w:tr>
    </w:tbl>
    <w:p>
      <w:pPr>
        <w:pStyle w:val="Heading2"/>
      </w:pPr>
      <w:r>
        <w:t>5.3 Calling and call controls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00"/>
        <w:gridCol w:w="4200"/>
        <w:gridCol w:w="4260"/>
      </w:tblGrid>
      <w:tr>
        <w:trPr>
          <w:trHeight w:hRule="atLeast"/>
          <w:tblHeader w:val="true"/>
        </w:trPr>
        <w:tc>
          <w:tcPr>
            <w:tcW w:type="dxa" w:w="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w:t>
            </w:r>
          </w:p>
        </w:tc>
        <w:tc>
          <w:tcPr>
            <w:tcW w:type="dxa" w:w="4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Acceptance evidence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MVP accepts only normalized Eritrean E.164 destinations beginning +291 and rejects all other routes.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Property and example tests cover malformed, short-code, premium-like, +971, emergency, and Unicode input.</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CALL-02</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Before dialing, server validates active user/device, destination, grant, health, cap, reserve, and channel lease.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failed validation creates no PBX leg and no consumed-time debit.</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CALL-03</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Exactly one call may hold the initial gateway-channel lease.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Concurrent race tests prove at most one fenced lease winner across instances.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CALL-04</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Public caller ID is only the carrier-assigned gateway line; internal caller identity is the erFam member.</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UI, history, audit, and recipient-facing semantics never conflate the two.</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CALL-05</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 supports mute, speaker, wired/Bluetooth routing, DTMF keypad, and hangup.</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Controls work during active state and fail with clear state-specific errors otherwise.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CALL-06</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Default per-call cap is 60 minutes, configurable per member under a global hard ceiling.</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Warnings occur at configured thresholds; server force-terminates at the effective cap.</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CALL-07</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temporary member connectivity loss starts a 10-second server grace window.</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Deadline is server monotonic disconnect time + 10 seconds: reconnect is accepted only before it; at/after it forces one PBX hangup.</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CALL-08</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If the app disappears while the media leg remains, the server—not the app—decides grace and termination.</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Process-kill and network-transition tests leave no unowned active call after grace.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CALL-09</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may cancel before answer without connected-time debit; a carrier-side billed unit caused by an answer/cancel race is reconciled separately under policy.</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Cancel/dial-crossing and late-answer races are deterministic and audited.</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CALL-10</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DTMF digits are ephemeral and excluded from application logs/history.</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Log scan and telemetry tests find no DTMF payloads.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CALL-11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Emergency calling is not supported and is clearly disclosed in onboarding and call UI.</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Blocked-number tests and user-facing copy both pass.</w:t>
            </w:r>
          </w:p>
        </w:tc>
      </w:tr>
    </w:tbl>
    <w:p>
      <w:pPr>
        <w:pStyle w:val="Heading2"/>
      </w:pPr>
      <w:r>
        <w:t>5.4 Availability, queue, and scheduled intent</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00"/>
        <w:gridCol w:w="4200"/>
        <w:gridCol w:w="4260"/>
      </w:tblGrid>
      <w:tr>
        <w:trPr>
          <w:trHeight w:hRule="atLeast"/>
          <w:tblHeader w:val="true"/>
        </w:trPr>
        <w:tc>
          <w:tcPr>
            <w:tcW w:type="dxa" w:w="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w:t>
            </w:r>
          </w:p>
        </w:tc>
        <w:tc>
          <w:tcPr>
            <w:tcW w:type="dxa" w:w="4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Acceptance evidence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When the line is occupied, a member may join a FIFO waitlist instead of auto-dialing.</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 active waitlist entry per member; duplicates return the existing entry.</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QUE-02</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Fairness may apply a configurable anti-monopoly cooldown without bypassing admin grants.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Policy is deterministic, visible, and never creates minutes.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QUE-03</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When free, the first eligible member gets a configurable claim window, default 60 seconds.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Expired claim moves to next member without acquiring a call lease.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QUE-04</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scheduled call is a reminder/availability intent, not a guaranteed reservation or automatic call.</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UI never promises a guaranteed line; recipient is never dialed without member action.</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QUE-05</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Members can request “notify me when free” and control notification preferences.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Permission denied, token expired, and notification-delivery failures degrade to in-app status.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QUE-06</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Favorites are private to the member and store encrypted normalized destinations.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Other members and physical operators cannot enumerate them.</w:t>
            </w:r>
          </w:p>
        </w:tc>
      </w:tr>
    </w:tbl>
    <w:p>
      <w:pPr>
        <w:pStyle w:val="Heading2"/>
      </w:pPr>
      <w:r>
        <w:t>5.5 Contacts and history</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00"/>
        <w:gridCol w:w="4200"/>
        <w:gridCol w:w="4260"/>
      </w:tblGrid>
      <w:tr>
        <w:trPr>
          <w:trHeight w:hRule="atLeast"/>
          <w:tblHeader w:val="true"/>
        </w:trPr>
        <w:tc>
          <w:tcPr>
            <w:tcW w:type="dxa" w:w="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w:t>
            </w:r>
          </w:p>
        </w:tc>
        <w:tc>
          <w:tcPr>
            <w:tcW w:type="dxa" w:w="4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Acceptance evidence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may use erFam contacts without Android Contacts permission.</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complete call flow works when contacts permission is denied permanently.</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DATA-02</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Contacts import/search is optional, purpose-limited, and can be revoked.</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Denial produces no repeated blocking prompt; revocation leaves app stable.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DATA-03</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Each member sees only their own call history and own full destination numbers.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Authorization tests prevent horizontal access by guessed IDs or modified API requests.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DATA-04</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can view all call metadata; lists are masked by default and full-number reveal requires reason and step-up.</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reveal records admin, reason, call, time, and policy version.</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DATA-05</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Full destinations are envelope-encrypted; country, last digits, and keyed fingerprint support safe operations.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Database/log inspection reveals no plaintext full numbers.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DATA-06</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metadata expires after a configurable retention period, default P4M (four calendar months).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Add months in Asia/Dubai, clamp to the last valid day when needed, preserve local wall time, then convert to UTC; purge is retry-safe.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DATA-07</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metadata includes internal caller, public gateway caller ID, destination, country, authoritative state, and durations.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Schema distinguishes connected seconds, reserved seconds, estimated carrier units, and final reconciled units.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DATA-08</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Security/audit retention is separately configurable and excludes full destination numbers by default.</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Call-data purge does not destroy the minimal integrity trail needed to explain privileged actions.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DATA-09</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 export/deletion requests are admin-operated for MVP and produce an audit record.</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Exports are encrypted, time-limited, scoped, and excluded from ordinary logs.</w:t>
            </w:r>
          </w:p>
        </w:tc>
      </w:tr>
    </w:tbl>
    <w:p>
      <w:pPr>
        <w:pStyle w:val="Heading2"/>
      </w:pPr>
      <w:r>
        <w:t>5.6 Local call recording (gated)</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00"/>
        <w:gridCol w:w="4200"/>
        <w:gridCol w:w="4260"/>
      </w:tblGrid>
      <w:tr>
        <w:trPr>
          <w:trHeight w:hRule="atLeast"/>
          <w:tblHeader w:val="true"/>
        </w:trPr>
        <w:tc>
          <w:tcPr>
            <w:tcW w:type="dxa" w:w="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w:t>
            </w:r>
          </w:p>
        </w:tc>
        <w:tc>
          <w:tcPr>
            <w:tcW w:type="dxa" w:w="4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Acceptance evidence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Recording capability is disabled by default behind a server and build feature gate.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Production configuration cannot enable it without the approved consent-policy version.</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REC-02</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recording starts before ACTIVE state, explicit member action, and recipient consent flow.</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Pre-answer, reconnect, and race tests cannot create an audio file.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REC-03</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 audible notice and persistent red recording indicator are mandatory; no stealth mode exists.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Indicator survives screen lock/app foreground changes while recording continues.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REC-04</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Audio is stored only in encrypted app-private device storage and is never uploaded by erFam.</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Network inspection and backend storage review show no recording bytes or metadata beyond local status.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REC-05</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can play, rename, delete, or explicitly export their own file; admin has no endpoint for it.</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Authorization/API inventory proves no administrator or server retrieval path.</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REC-06</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Low storage, permission loss, crash, and call end stop safely and finalize or discard the file explicitly.</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corrupt recording is presented as complete; user receives actionable status.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REC-07</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Cloud/OS backup is disabled by default for recording directories.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Backup manifest and restore test confirm local-only default.</w:t>
            </w:r>
          </w:p>
        </w:tc>
      </w:tr>
    </w:tbl>
    <w:p>
      <w:pPr>
        <w:pStyle w:val="Heading2"/>
      </w:pPr>
      <w:r>
        <w:t>5.7 Administration, configuration, and status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00"/>
        <w:gridCol w:w="4200"/>
        <w:gridCol w:w="4260"/>
      </w:tblGrid>
      <w:tr>
        <w:trPr>
          <w:trHeight w:hRule="atLeast"/>
          <w:tblHeader w:val="true"/>
        </w:trPr>
        <w:tc>
          <w:tcPr>
            <w:tcW w:type="dxa" w:w="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w:t>
            </w:r>
          </w:p>
        </w:tc>
        <w:tc>
          <w:tcPr>
            <w:tcW w:type="dxa" w:w="4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Acceptance evidence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dashboard manages members, roles, grants, requests, suspensions, configuration, health, and call metadata.</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Each action has permission, confirmation, idempotency, and audit tests.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ADM-02</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Configuration has draft, validate, preview-diff, publish, and rollback states.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 invalid draft cannot affect runtime; rollback creates a new version rather than erasing history.</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ADM-03</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Risky changes require explicit confirmation and, when configured, a second admin approval.</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Retention reduction, role elevation, forced termination, suspension, and carrier kill actions use consequence-specific control.</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ADM-04</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Owner receives outage and security alerts; members see current status and relevant attempt-time banners.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Gateway/cloud outage is reflected within the detection SLO and alert storms are deduplicated.</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ADM-05</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physical-operator role may acknowledge a task and record restart/replacement outcome.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Role cannot view call destinations, grants, or member history unless separately assigned.</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ADM-06</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 administrator reads of sensitive data and all mutations are attributable.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Audit contains actor, device/session, action, target, reason, before/after references, result, and timestamp.</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ADM-07</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can force-end an active call with mandatory reason.</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receives a distinct termination reason; action cannot be disguised as network failure.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ADM-08</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The real carrier adapter is implemented and deployed disabled; its activation lock is not exposed as a normal runtime toggle.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Only a controlled, dual-authorized release with recorded approval evidence can enable it; emergency kill switch remains independent.</w:t>
            </w:r>
          </w:p>
        </w:tc>
      </w:tr>
    </w:tbl>
    <w:p>
      <w:pPr>
        <w:pStyle w:val="Heading2"/>
      </w:pPr>
      <w:r>
        <w:t>5.8 Carrier-adapter implementation and activation safety</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00"/>
        <w:gridCol w:w="4200"/>
        <w:gridCol w:w="4260"/>
      </w:tblGrid>
      <w:tr>
        <w:trPr>
          <w:trHeight w:hRule="atLeast"/>
          <w:tblHeader w:val="true"/>
        </w:trPr>
        <w:tc>
          <w:tcPr>
            <w:tcW w:type="dxa" w:w="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w:t>
            </w:r>
          </w:p>
        </w:tc>
        <w:tc>
          <w:tcPr>
            <w:tcW w:type="dxa" w:w="4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Acceptance evidence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The real SIM/PSTN adapter is fully implemented alongside the simulator and is not deferred.</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Production-intent code, protocol handling, telemetry, error mapping, and operations exist before the locked demonstration.</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CAR-02</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Simulator and real adapter implement one versioned contract and reusable conformance suite.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Both implementations pass identical capability, route, idempotency, event, failure, and reconciliation cases using fake/vendor-lab transport.</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CAR-03</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non-authorized environment independently blocks live traffic at deployment, network, orchestrator, PBX, adapter, and gateway-enforcement layers.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Negative tests prove that no locked configuration or single compromised control can emit a carrier originate command.</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CAR-04</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Live activation requires signed, scoped, expiring approval evidence and controlled release authorization; it is unavailable from the ordinary admin UI.</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Evidence matches account, participants, route, country, equipment, validity, and use; missing, stale, or mismatched evidence fails locked.</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CAR-05</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The most restrictive effective gate always wins; missing, expired, inconsistent, or stale activation state means locked.</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Orchestrator, PBX, adapter, and local enforcement independently reject stale activation generations.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CAR-06</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Kill-switch semantics distinguish admission stop, drain, terminate-now, and quarantine.</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Each mode is idempotent, audited, independently enforceable, and cannot automatically re-enable service.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CAR-07</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Before authorization, real-adapter verification uses fake/vendor-lab transport only; exact hardware and live carrier interoperability are later gates.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Build artifacts contain no live SIM credentials, enabled carrier route, or carrier-reachable path.</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CAR-08</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physical line is never returned to service after uncertainty, timeout, or restart until PBX and gateway state are reconciled.</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Lease expiry alone never frees the line; unresolved ownership quarantines it and prevents a second originate.</w:t>
            </w:r>
          </w:p>
        </w:tc>
      </w:tr>
    </w:tbl>
    <w:p>
      <w:pPr>
        <w:pStyle w:val="Heading2"/>
      </w:pPr>
      <w:r>
        <w:t>5.9 Localization and accessibility</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00"/>
        <w:gridCol w:w="4200"/>
        <w:gridCol w:w="4260"/>
      </w:tblGrid>
      <w:tr>
        <w:trPr>
          <w:trHeight w:hRule="atLeast"/>
          <w:tblHeader w:val="true"/>
        </w:trPr>
        <w:tc>
          <w:tcPr>
            <w:tcW w:type="dxa" w:w="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Requirement</w:t>
            </w:r>
          </w:p>
        </w:tc>
        <w:tc>
          <w:tcPr>
            <w:tcW w:type="dxa" w:w="4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Acceptance evidence</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L10N-01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 user-facing strings, plural rules, durations, dates, numbers, and errors use localization resources.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Static analysis finds no disallowed hard-coded production strings.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L10N-02</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English ships first; Tigrinya locale, font, and string pipeline are ready from the beginning.</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Pseudo-localized and Tigrinya sample builds render without clipping or missing glyphs.</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L10N-03</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Layout architecture can support Arabic RTL later without mirroring phone numbers or DTMF semantics incorrectly.</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RTL test build mirrors navigation while preserving LTR number presentation.</w:t>
            </w:r>
          </w:p>
        </w:tc>
      </w:tr>
      <w:tr>
        <w:trPr>
          <w:trHeight w:hRule="atLeast"/>
        </w:trPr>
        <w:tc>
          <w:tcPr>
            <w:tcW w:type="dxa" w:w="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A11Y-01</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Standard accessibility remains required even without known special needs.</w:t>
            </w:r>
          </w:p>
        </w:tc>
        <w:tc>
          <w:tcPr>
            <w:tcW w:type="dxa" w:w="4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TalkBack labels, focus order, touch targets, contrast, dynamic text, and non-color status cues pass QA.</w:t>
            </w:r>
          </w:p>
        </w:tc>
      </w:tr>
    </w:tbl>
    <w:p>
      <w:pPr>
        <w:pStyle w:val="Heading1"/>
      </w:pPr>
      <w:r>
        <w:t>6. Semantic correctness and authoritative state</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EAF5EF"/>
            <w:tcMar>
              <w:top w:w="80" w:type="dxa"/>
              <w:bottom w:w="80" w:type="dxa"/>
              <w:start w:w="120" w:type="dxa"/>
              <w:end w:w="120" w:type="dxa"/>
            </w:tcMar>
            <w:vAlign w:val="center"/>
          </w:tcPr>
          <w:p>
            <w:pPr>
              <w:keepNext w:val="0"/>
              <w:spacing w:before="0" w:after="40" w:line="276" w:lineRule="auto"/>
            </w:pPr>
            <w:r>
              <w:rPr>
                <w:rFonts w:ascii="Calibri" w:hAnsi="Calibri"/>
                <w:b/>
                <w:color w:val="1F5D42"/>
                <w:sz w:val="21"/>
              </w:rPr>
              <w:t>Core invariant</w:t>
            </w:r>
          </w:p>
          <w:p>
            <w:pPr>
              <w:keepNext w:val="0"/>
              <w:spacing w:before="0" w:after="0" w:line="276" w:lineRule="auto"/>
            </w:pPr>
            <w:r>
              <w:rPr>
                <w:rFonts w:ascii="Calibri" w:hAnsi="Calibri"/>
                <w:color w:val="000000"/>
                <w:sz w:val="19"/>
              </w:rPr>
              <w:t>“Available” can never be negative. A correction that exceeds remaining entitlement is displayed as available = 0 plus a separate reconciliation shortfall. It is never interpreted as additional calling time.</w:t>
            </w:r>
          </w:p>
        </w:tc>
      </w:tr>
    </w:tbl>
    <w:p>
      <w:pPr>
        <w:pStyle w:val="Heading2"/>
      </w:pPr>
      <w:r>
        <w:t>6.1 Call-state contract</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600"/>
        <w:gridCol w:w="4380"/>
        <w:gridCol w:w="3380"/>
      </w:tblGrid>
      <w:tr>
        <w:trPr>
          <w:trHeight w:hRule="atLeast"/>
          <w:tblHeader w:val="true"/>
        </w:trPr>
        <w:tc>
          <w:tcPr>
            <w:tcW w:type="dxa" w:w="16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State</w:t>
            </w:r>
          </w:p>
        </w:tc>
        <w:tc>
          <w:tcPr>
            <w:tcW w:type="dxa" w:w="438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Meaning</w:t>
            </w:r>
          </w:p>
        </w:tc>
        <w:tc>
          <w:tcPr>
            <w:tcW w:type="dxa" w:w="338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Allowed next states</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REQUESTED</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Idempotent call intent received; no resources committed.</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VALIDATING, CANCELLED, REJECTED</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VALIDATING</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Policy, destination, device, balance, health, and availability checks.</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QUEUED, RESERVED, CANCELLED, REJECTED</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QUEUED</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is waiting for a claim opportunity; no call lease.</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VALIDATING, CANCELLED, EXPIRED</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RESERVED</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Fenced channel lease and allowance reservation committed.</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ORIGINATING, ENDING, FAILED</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ORIGINATING</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PBX/app leg creation started.</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DIALING, ENDING, FAILED</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DIALING</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Gateway/carrier leg requested; recipient not yet known to be ringing.</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ALERTING, ACTIVE, ENDING, FAILED</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ALERTING</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Authoritative event indicates remote alerting/ringing.</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ACTIVE, ENDING, BUSY, NO_ANSWER, FAILED</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ACTIVE</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Authoritative answered event received; connected-time clock running.</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RECONNECTING, ENDING</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RECONNECTING</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transport lost; 10-second grace active.</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ACTIVE, ENDING</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ENDING</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Hangup/cancel/failure command and competing events are being converged.</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ENDED, CANCELLED, BUSY, NO_ANSWER, FAILED, RECONCILING</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RECONCILING</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Terminal outcome or duration uncertain; conservative reservation held.</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ENDED, CANCELLED, BUSY, NO_ANSWER, FAILED</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ENDED</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Final terminal state for an answered call, with immutable outcome and ledger effects.</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None</w:t>
            </w:r>
          </w:p>
        </w:tc>
      </w:tr>
      <w:tr>
        <w:trPr>
          <w:trHeight w:hRule="atLeast"/>
        </w:trPr>
        <w:tc>
          <w:tcPr>
            <w:tcW w:type="dxa" w:w="1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REJECTED / CANCELLED / EXPIRED / BUSY / NO_ANSWER / FAILED</w:t>
            </w:r>
          </w:p>
        </w:tc>
        <w:tc>
          <w:tcPr>
            <w:tcW w:type="dxa" w:w="4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Distinct terminal outcomes for non-connected or failed attempts.</w:t>
            </w:r>
          </w:p>
        </w:tc>
        <w:tc>
          <w:tcPr>
            <w:tcW w:type="dxa" w:w="33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None</w:t>
            </w:r>
          </w:p>
        </w:tc>
      </w:tr>
    </w:tbl>
    <w:p>
      <w:r>
        <w:rPr>
          <w:rFonts w:ascii="Calibri" w:hAnsi="Calibri"/>
          <w:i w:val="0"/>
          <w:color w:val="000000"/>
        </w:rPr>
        <w:t>Transitions are monotonic. The state reducer accepts duplicate events, rejects impossible backward movement, and records late events for reconciliation. A SIP success response is not assumed to prove a human answer until gateway behavior is validated.</w:t>
      </w:r>
    </w:p>
    <w:p>
      <w:pPr>
        <w:pStyle w:val="Heading2"/>
      </w:pPr>
      <w:r>
        <w:t>6.2 Three-ledger model</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4220"/>
        <w:gridCol w:w="294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Ledger</w:t>
            </w:r>
          </w:p>
        </w:tc>
        <w:tc>
          <w:tcPr>
            <w:tcW w:type="dxa" w:w="422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Purpose</w:t>
            </w:r>
          </w:p>
        </w:tc>
        <w:tc>
          <w:tcPr>
            <w:tcW w:type="dxa" w:w="294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Authority</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Member entitlement</w:t>
            </w:r>
          </w:p>
        </w:tc>
        <w:tc>
          <w:tcPr>
            <w:tcW w:type="dxa" w:w="422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Grants, reservations, connected-time debits, expiry, and compensating corrections.</w:t>
            </w:r>
          </w:p>
        </w:tc>
        <w:tc>
          <w:tcPr>
            <w:tcW w:type="dxa" w:w="294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Controls whether a member may continue calling.</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Service allowance estimate</w:t>
            </w:r>
          </w:p>
        </w:tc>
        <w:tc>
          <w:tcPr>
            <w:tcW w:type="dxa" w:w="422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Configured carrier pool, active reservations, measured use, reserve, and predicted headroom.</w:t>
            </w:r>
          </w:p>
        </w:tc>
        <w:tc>
          <w:tcPr>
            <w:tcW w:type="dxa" w:w="294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Controls safe real-time admission but is explicitly an estimate.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Carrier reconciliation</w:t>
            </w:r>
          </w:p>
        </w:tc>
        <w:tc>
          <w:tcPr>
            <w:tcW w:type="dxa" w:w="422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Bill/CDR or administrator-confirmed carrier units and adjustments.</w:t>
            </w:r>
          </w:p>
        </w:tc>
        <w:tc>
          <w:tcPr>
            <w:tcW w:type="dxa" w:w="294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Financial/network authority when trustworthy evidence is available.</w:t>
            </w:r>
          </w:p>
        </w:tc>
      </w:tr>
    </w:tbl>
    <w:p>
      <w:r>
        <w:rPr>
          <w:rFonts w:ascii="Calibri" w:hAnsi="Calibri"/>
          <w:i w:val="0"/>
          <w:color w:val="000000"/>
        </w:rPr>
        <w:t>Raw call facts are immutable. Corrections append entries; they do not rewrite duration. All internal timestamps are UTC; billing-cycle boundaries are interpreted in the configured zone, initially Asia/Dubai. Duration is integer seconds. Displayed minutes state the rounding rule. Carrier billing unit and availability of itemized records remain discovery items.</w:t>
      </w:r>
    </w:p>
    <w:p>
      <w:pPr>
        <w:pStyle w:val="Heading2"/>
      </w:pPr>
      <w:r>
        <w:t>6.3 Balance equations</w:t>
      </w:r>
    </w:p>
    <w:p>
      <w:r>
        <w:rPr>
          <w:rFonts w:ascii="Calibri" w:hAnsi="Calibri"/>
          <w:i w:val="0"/>
          <w:color w:val="000000"/>
        </w:rPr>
        <w:t>Member available seconds = max(0, active grants − connected debits − active reservations − expired amounts − compensating debits). Any excess debit is a separately named reconciliation shortfall.</w:t>
      </w:r>
    </w:p>
    <w:p>
      <w:r>
        <w:rPr>
          <w:rFonts w:ascii="Calibri" w:hAnsi="Calibri"/>
          <w:i w:val="0"/>
          <w:color w:val="000000"/>
        </w:rPr>
        <w:t>Grantable pool seconds = max(0, configured carrier allowance − reconciled carrier use − conservative unreconciled estimate − active reservations − global reserve − pending commitments).</w:t>
      </w:r>
    </w:p>
    <w:p>
      <w:r>
        <w:rPr>
          <w:rFonts w:ascii="Calibri" w:hAnsi="Calibri"/>
          <w:i w:val="0"/>
          <w:color w:val="000000"/>
        </w:rPr>
        <w:t>No floating-point arithmetic is allowed for time or money. Typed non-negative value objects validate construction. Property tests cover underflow, overflow, boundary, rounding, duplicate event, and concurrent reservation cases.</w:t>
      </w:r>
    </w:p>
    <w:p>
      <w:pPr>
        <w:pStyle w:val="Heading2"/>
      </w:pPr>
      <w:r>
        <w:t>6.4 Configuration taxonomy</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4320"/>
        <w:gridCol w:w="314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Class</w:t>
            </w:r>
          </w:p>
        </w:tc>
        <w:tc>
          <w:tcPr>
            <w:tcW w:type="dxa" w:w="432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Examples</w:t>
            </w:r>
          </w:p>
        </w:tc>
        <w:tc>
          <w:tcPr>
            <w:tcW w:type="dxa" w:w="314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Change control</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Safe runtime</w:t>
            </w:r>
          </w:p>
        </w:tc>
        <w:tc>
          <w:tcPr>
            <w:tcW w:type="dxa" w:w="432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Active-member count, invitations, per-member cap, grants, queue claim time, alert preferences.</w:t>
            </w:r>
          </w:p>
        </w:tc>
        <w:tc>
          <w:tcPr>
            <w:tcW w:type="dxa" w:w="314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Validated draft/publish/rollback; ordinary admin permission.</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Controlled operational</w:t>
            </w:r>
          </w:p>
        </w:tc>
        <w:tc>
          <w:tcPr>
            <w:tcW w:type="dxa" w:w="432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Gateway-line count, global concurrency, billing cycle, reserve, retention, codec profile, route allowlist.</w:t>
            </w:r>
          </w:p>
        </w:tc>
        <w:tc>
          <w:tcPr>
            <w:tcW w:type="dxa" w:w="314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Enhanced confirmation, dependency validation, audit; some changes maintenance-window only.</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Locked security/compliance</w:t>
            </w:r>
          </w:p>
        </w:tc>
        <w:tc>
          <w:tcPr>
            <w:tcW w:type="dxa" w:w="432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Encryption requirements, audit integrity, emergency blocking, carrier adapter mode, no-server-recording rule.</w:t>
            </w:r>
          </w:p>
        </w:tc>
        <w:tc>
          <w:tcPr>
            <w:tcW w:type="dxa" w:w="314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Code/deployment gate or dual approval; cannot be weakened by ordinary admin UI.</w:t>
            </w:r>
          </w:p>
        </w:tc>
      </w:tr>
    </w:tbl>
    <w:p>
      <w:r>
        <w:rPr>
          <w:rFonts w:ascii="Calibri" w:hAnsi="Calibri"/>
          <w:i w:val="0"/>
          <w:color w:val="000000"/>
        </w:rPr>
        <w:t>“Everything configurable” is implemented as broad safe configurability, not arbitrary mutability. The schema rejects combinations such as concurrency greater than verified gateway channels, a member cap above the global ceiling, negative reserve, retention outside policy limits, or an attempt to activate the real carrier adapter without approval evidence and dual authorization.</w:t>
      </w:r>
    </w:p>
    <w:p>
      <w:pPr>
        <w:pStyle w:val="Heading1"/>
      </w:pPr>
      <w:r>
        <w:t>7. Failure behavior and graceful degradation</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3530"/>
        <w:gridCol w:w="393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Failure</w:t>
            </w:r>
          </w:p>
        </w:tc>
        <w:tc>
          <w:tcPr>
            <w:tcW w:type="dxa" w:w="353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Member behavior</w:t>
            </w:r>
          </w:p>
        </w:tc>
        <w:tc>
          <w:tcPr>
            <w:tcW w:type="dxa" w:w="393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System/admin behavior</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Gateway offline</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Calling disabled; clear status and retry guidance.</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Alert owner; preserve queue; no PBX dialing; physical task may be assigned.</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SIM not registered / carrier rejected</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Call fails with non-blaming service message.</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Distinct fault code; route locked; no repeated rapid retries.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Cloud API unavailable</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Cached history may remain; calling unavailable.</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Health alert; no client-side authorization fallback.</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Database unavailable</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Mutations fail safely; no call without committed lease/reservation.</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Circuit breaker; recover and reconcile uncertain calls.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PBX restart during call</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Call may end; UI converges to reconnecting/ended.</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Audit deployment; reconcile gateway/carrier state; no phantom availability.</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App network transition</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10-second reconnect UI; retain controls if session returns.</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Fenced session prevents duplicate call creation.</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Android process killed</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On reopen, query authoritative call state.</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Force termination after grace if no valid media/session.</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One-way/no audio</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Troubleshooting control and safe hangup.</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Quality event; codec/NAT diagnostics without recording content.</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Duplicate tap/retry</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Returns existing call/request outcome.</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Idempotency key prevents duplicate grants, calls, or debits.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Out-of-order PBX events</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state regression or misleading UI.</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Reducer logs anomaly and reconciles.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Push unavailable</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In-app polling/status remains available.</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Notification failure never implies queue loss.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Retention purge partial failure</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visible inconsistency.</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Retry idempotently; alert after threshold; retain purge audit.</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Clock drift</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device-clock authority.</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Server monotonic timers and NTP checks; alert excessive drift.</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Config publish invalid</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runtime change.</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Return field-specific errors; preserve draft; audit rejected attempt.</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Unknown terminal outcome</w:t>
            </w:r>
          </w:p>
        </w:tc>
        <w:tc>
          <w:tcPr>
            <w:tcW w:type="dxa" w:w="35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Show “finalizing call,” not invented duration.</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Hold conservative reservation; transition to RECONCILING.</w:t>
            </w:r>
          </w:p>
        </w:tc>
      </w:tr>
    </w:tbl>
    <w:p>
      <w:pPr>
        <w:pStyle w:val="Heading2"/>
      </w:pPr>
      <w:r>
        <w:t>7.1 Error contract</w:t>
      </w:r>
    </w:p>
    <w:p>
      <w:pPr>
        <w:numPr>
          <w:ilvl w:val="0"/>
          <w:numId w:val="41"/>
        </w:numPr>
      </w:pPr>
      <w:r>
        <w:rPr>
          <w:rFonts w:ascii="Calibri" w:hAnsi="Calibri"/>
        </w:rPr>
        <w:t>Every API error has a stable machine code, safe localized message key, correlation ID, retryability, and optional field violations.</w:t>
      </w:r>
    </w:p>
    <w:p>
      <w:pPr>
        <w:numPr>
          <w:ilvl w:val="0"/>
          <w:numId w:val="41"/>
        </w:numPr>
      </w:pPr>
      <w:r>
        <w:rPr>
          <w:rFonts w:ascii="Calibri" w:hAnsi="Calibri"/>
        </w:rPr>
        <w:t>User messages distinguish action needed, temporary outage, policy block, insufficient approved time, line busy, and unknown/reconciling status.</w:t>
      </w:r>
    </w:p>
    <w:p>
      <w:pPr>
        <w:numPr>
          <w:ilvl w:val="0"/>
          <w:numId w:val="41"/>
        </w:numPr>
      </w:pPr>
      <w:r>
        <w:rPr>
          <w:rFonts w:ascii="Calibri" w:hAnsi="Calibri"/>
        </w:rPr>
        <w:t>Internal exceptions, phone numbers, SIP credentials, stack traces, and carrier details never appear in member-visible errors.</w:t>
      </w:r>
    </w:p>
    <w:p>
      <w:pPr>
        <w:numPr>
          <w:ilvl w:val="0"/>
          <w:numId w:val="41"/>
        </w:numPr>
      </w:pPr>
      <w:r>
        <w:rPr>
          <w:rFonts w:ascii="Calibri" w:hAnsi="Calibri"/>
        </w:rPr>
        <w:t>Retries use bounded exponential backoff with jitter and preserve the original idempotency key.</w:t>
      </w:r>
    </w:p>
    <w:p>
      <w:pPr>
        <w:numPr>
          <w:ilvl w:val="0"/>
          <w:numId w:val="41"/>
        </w:numPr>
      </w:pPr>
      <w:r>
        <w:rPr>
          <w:rFonts w:ascii="Calibri" w:hAnsi="Calibri"/>
        </w:rPr>
        <w:t>Destructive or privacy-sensitive admin actions use a preview and explicit confirmation; failure never produces a partial silent result.</w:t>
      </w:r>
    </w:p>
    <w:p>
      <w:pPr>
        <w:pStyle w:val="Heading1"/>
      </w:pPr>
      <w:r>
        <w:t>8. Non-functional requirements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4600"/>
        <w:gridCol w:w="296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Area</w:t>
            </w:r>
          </w:p>
        </w:tc>
        <w:tc>
          <w:tcPr>
            <w:tcW w:type="dxa" w:w="46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Target / invariant</w:t>
            </w:r>
          </w:p>
        </w:tc>
        <w:tc>
          <w:tcPr>
            <w:tcW w:type="dxa" w:w="29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Measurement</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Availability</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Pilot control-plane SLO 99.5% monthly; end-to-end service separately reports gateway/power/internet dependency.</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Synthetic checks plus component and end-to-end uptime.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admission</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more active carrier calls than verified channels; initially exactly one.</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Lease invariant metrics and concurrency stress tests.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API performance</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p95 under 500 ms for ordinary control requests in-region, excluding external telephony.</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Server traces under expected and burst load.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setup</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App-to-orchestrator command p95 under 2 s; alerting/answer latency reported separately, not falsely guaranteed.</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Correlated timestamps for each leg.</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State convergence</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Normal terminal event visible in app within 5 s; gateway-offline detection within 60 s.</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Synthetic failure and event-delay tests.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Audio</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one-way audio in 100-call controlled acceptance set; packet loss/jitter/RTT thresholds established by spike.</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RTP metrics without content capture and structured call survey.</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Reliability</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Crash-free Android sessions at least 99.5% in pilot; no orphan call after reconnect grace.</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Crash telemetry and PBX/channel reconciliation.</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Security</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known critical/high exploitable finding at release; admin MFA; encrypted transport/storage; secrets rotated.</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Threat model, SAST/SCA, penetration test, config audit.</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Privacy</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plaintext full destination in ordinary logs; P4M call metadata purge; every admin reveal audited.</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Automated log scan, purge test, access review.</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Recovery</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Encrypted backups; quarterly restore drill target RPO 24 h and RTO 4 h for pilot.</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Documented restore evidence.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Maintainability</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config and state change versioned; migrations reversible where safe; feature flags have owner/expiry.</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CI checks and release review.</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Scalability</w:t>
            </w:r>
          </w:p>
        </w:tc>
        <w:tc>
          <w:tcPr>
            <w:tcW w:type="dxa" w:w="4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Architecture supports configurable members and multiple lines without changing core domain semantics.</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Load test at 10× expected control traffic and N-channel model tests.</w:t>
            </w:r>
          </w:p>
        </w:tc>
      </w:tr>
    </w:tbl>
    <w:p>
      <w:pPr>
        <w:pStyle w:val="Heading1"/>
      </w:pPr>
      <w:r>
        <w:t>9. Security, privacy, and misuse controls</w:t>
      </w:r>
    </w:p>
    <w:p>
      <w:pPr>
        <w:pStyle w:val="Heading2"/>
      </w:pPr>
      <w:r>
        <w:t>9.1 Required controls</w:t>
      </w:r>
    </w:p>
    <w:p>
      <w:pPr>
        <w:numPr>
          <w:ilvl w:val="0"/>
          <w:numId w:val="41"/>
        </w:numPr>
      </w:pPr>
      <w:r>
        <w:rPr>
          <w:rFonts w:ascii="Calibri" w:hAnsi="Calibri"/>
        </w:rPr>
        <w:t>TLS 1.2+ for application traffic, SRTP for app media where supported, and an outbound WireGuard-class tunnel for the physical gateway.</w:t>
      </w:r>
    </w:p>
    <w:p>
      <w:pPr>
        <w:numPr>
          <w:ilvl w:val="0"/>
          <w:numId w:val="41"/>
        </w:numPr>
      </w:pPr>
      <w:r>
        <w:rPr>
          <w:rFonts w:ascii="Calibri" w:hAnsi="Calibri"/>
        </w:rPr>
        <w:t>No public gateway administration, default SIP credentials, shared member secrets, or long-lived carrier credentials in the app.</w:t>
      </w:r>
    </w:p>
    <w:p>
      <w:pPr>
        <w:numPr>
          <w:ilvl w:val="0"/>
          <w:numId w:val="41"/>
        </w:numPr>
      </w:pPr>
      <w:r>
        <w:rPr>
          <w:rFonts w:ascii="Calibri" w:hAnsi="Calibri"/>
        </w:rPr>
        <w:t>KMS-backed envelope encryption for destinations; separate purpose keys; rotation and access logging.</w:t>
      </w:r>
    </w:p>
    <w:p>
      <w:pPr>
        <w:numPr>
          <w:ilvl w:val="0"/>
          <w:numId w:val="41"/>
        </w:numPr>
      </w:pPr>
      <w:r>
        <w:rPr>
          <w:rFonts w:ascii="Calibri" w:hAnsi="Calibri"/>
        </w:rPr>
        <w:t>Admin MFA, short sensitive-action sessions, least privilege, and periodic role/access review.</w:t>
      </w:r>
    </w:p>
    <w:p>
      <w:pPr>
        <w:numPr>
          <w:ilvl w:val="0"/>
          <w:numId w:val="41"/>
        </w:numPr>
      </w:pPr>
      <w:r>
        <w:rPr>
          <w:rFonts w:ascii="Calibri" w:hAnsi="Calibri"/>
        </w:rPr>
        <w:t>Destination allowlist, E.164 normalization, request/call rate limits, brute-force controls, and anti-enumeration responses.</w:t>
      </w:r>
    </w:p>
    <w:p>
      <w:pPr>
        <w:numPr>
          <w:ilvl w:val="0"/>
          <w:numId w:val="41"/>
        </w:numPr>
      </w:pPr>
      <w:r>
        <w:rPr>
          <w:rFonts w:ascii="Calibri" w:hAnsi="Calibri"/>
        </w:rPr>
        <w:t>Signed builds, dependency locking, secret scanning, SBOM, mobile tamper/root signals used for risk—not as sole authentication.</w:t>
      </w:r>
    </w:p>
    <w:p>
      <w:pPr>
        <w:numPr>
          <w:ilvl w:val="0"/>
          <w:numId w:val="41"/>
        </w:numPr>
      </w:pPr>
      <w:r>
        <w:rPr>
          <w:rFonts w:ascii="Calibri" w:hAnsi="Calibri"/>
        </w:rPr>
        <w:t>Immutable or tamper-evident audit export, correlation IDs, synchronized clocks, and clear actor attribution.</w:t>
      </w:r>
    </w:p>
    <w:p>
      <w:pPr>
        <w:numPr>
          <w:ilvl w:val="0"/>
          <w:numId w:val="41"/>
        </w:numPr>
      </w:pPr>
      <w:r>
        <w:rPr>
          <w:rFonts w:ascii="Calibri" w:hAnsi="Calibri"/>
        </w:rPr>
        <w:t>Backups encrypted and access-restricted; restore testing; deletion propagates to backups according to documented expiry.</w:t>
      </w:r>
    </w:p>
    <w:p>
      <w:pPr>
        <w:numPr>
          <w:ilvl w:val="0"/>
          <w:numId w:val="41"/>
        </w:numPr>
      </w:pPr>
      <w:r>
        <w:rPr>
          <w:rFonts w:ascii="Calibri" w:hAnsi="Calibri"/>
        </w:rPr>
        <w:t>No media recording, packet capture, or debug logging in production unless a time-limited incident procedure explicitly authorizes minimal capture.</w:t>
      </w:r>
    </w:p>
    <w:p>
      <w:pPr>
        <w:pStyle w:val="Heading2"/>
      </w:pPr>
      <w:r>
        <w:t>9.2 Threat and misuse cases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100"/>
        <w:gridCol w:w="4060"/>
        <w:gridCol w:w="3200"/>
      </w:tblGrid>
      <w:tr>
        <w:trPr>
          <w:trHeight w:hRule="atLeast"/>
          <w:tblHeader w:val="true"/>
        </w:trPr>
        <w:tc>
          <w:tcPr>
            <w:tcW w:type="dxa" w:w="2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Threat</w:t>
            </w:r>
          </w:p>
        </w:tc>
        <w:tc>
          <w:tcPr>
            <w:tcW w:type="dxa" w:w="40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Primary prevention</w:t>
            </w:r>
          </w:p>
        </w:tc>
        <w:tc>
          <w:tcPr>
            <w:tcW w:type="dxa" w:w="3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Detection / response</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Stolen member phone</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Keystore key, app lock/session expiry, one-device binding.</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Remote revoke/migrate; alert unusual device/network.</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account compromise</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MFA, step-up, least privilege, no shared admin accounts.</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Sensitive-read/mutation alerts; emergency revoke; audit review.</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SIP credential theft / toll fraud</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Ephemeral credentials, VPN trunk, allowlisted destinations, channel/cap limits.</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Unexpected route/attempt spike alert; kill switch.</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calls prohibited destination</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Canonical +291 validation and route-level allowlist.</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Rejected-attempt metrics; suspension workflow for abuse.</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Caller-ID spoofing</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Gateway/carrier-assigned CLI only; no user-controlled header.</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PBX config test and carrier verification.</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Destination-number leakage</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Application-layer encryption, masked UI, log redaction.</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Automated log/trace scan and reveal audit.</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Ledger manipulation</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Append-only entries, permission separation, idempotency, reconciliation.</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Invariant alerts and signed audit export.</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takeover</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Outbound VPN, locked admin, firmware/update policy, separate network segment.</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Health/config drift alert; credential rotation; physical replacement.</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Covert recording</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stealth mode; consent gate; persistent indicator; local-only.</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Feature disabled until policy approved; user complaint procedure.</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Malicious configuration</w:t>
            </w:r>
          </w:p>
        </w:tc>
        <w:tc>
          <w:tcPr>
            <w:tcW w:type="dxa" w:w="4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Typed schemas, locked constraints, preview, dual approval for risky changes.</w:t>
            </w:r>
          </w:p>
        </w:tc>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Config diff alert and rollback.</w:t>
            </w:r>
          </w:p>
        </w:tc>
      </w:tr>
    </w:tbl>
    <w:p>
      <w:pPr>
        <w:pStyle w:val="Heading2"/>
      </w:pPr>
      <w:r>
        <w:t>9.3 Privacy notices</w:t>
      </w:r>
    </w:p>
    <w:p>
      <w:r>
        <w:rPr>
          <w:rFonts w:ascii="Calibri" w:hAnsi="Calibri"/>
          <w:i w:val="0"/>
          <w:color w:val="000000"/>
        </w:rPr>
        <w:t>Before activation, members must be told plainly that the subscription owner/admin can view their call metadata, including full destination number after an audited reveal, caller identity, duration, and country; that call content is not available to the admin; and that metadata is deleted after the configured period. Consent does not replace legal analysis, but hidden monitoring is not acceptable product behavior.</w:t>
      </w:r>
    </w:p>
    <w:p>
      <w:pPr>
        <w:pStyle w:val="Heading1"/>
      </w:pPr>
      <w:r>
        <w:t>10. Operations and observability</w:t>
      </w:r>
    </w:p>
    <w:p>
      <w:pPr>
        <w:pStyle w:val="Heading2"/>
      </w:pPr>
      <w:r>
        <w:t>10.1 Dashboards and alerts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700"/>
        <w:gridCol w:w="4420"/>
        <w:gridCol w:w="3240"/>
      </w:tblGrid>
      <w:tr>
        <w:trPr>
          <w:trHeight w:hRule="atLeast"/>
          <w:tblHeader w:val="true"/>
        </w:trPr>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Dashboard</w:t>
            </w:r>
          </w:p>
        </w:tc>
        <w:tc>
          <w:tcPr>
            <w:tcW w:type="dxa" w:w="442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Measures</w:t>
            </w:r>
          </w:p>
        </w:tc>
        <w:tc>
          <w:tcPr>
            <w:tcW w:type="dxa" w:w="324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Key alerts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Service health</w:t>
            </w:r>
          </w:p>
        </w:tc>
        <w:tc>
          <w:tcPr>
            <w:tcW w:type="dxa" w:w="4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API, database, PBX, tunnel, gateway, SIM registration, push.</w:t>
            </w:r>
          </w:p>
        </w:tc>
        <w:tc>
          <w:tcPr>
            <w:tcW w:type="dxa" w:w="32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offline; PBX unhealthy; DB unavailable; backup failed.</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funnel</w:t>
            </w:r>
          </w:p>
        </w:tc>
        <w:tc>
          <w:tcPr>
            <w:tcW w:type="dxa" w:w="4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Requested, validated, reserved, dialing, alerting, active, outcomes.</w:t>
            </w:r>
          </w:p>
        </w:tc>
        <w:tc>
          <w:tcPr>
            <w:tcW w:type="dxa" w:w="32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Failure/busy/no-audio spike; orphan/long call; state mismatch.</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Quality</w:t>
            </w:r>
          </w:p>
        </w:tc>
        <w:tc>
          <w:tcPr>
            <w:tcW w:type="dxa" w:w="4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Setup phases, RTP RTT/jitter/loss, reconnects, device/network profile.</w:t>
            </w:r>
          </w:p>
        </w:tc>
        <w:tc>
          <w:tcPr>
            <w:tcW w:type="dxa" w:w="32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One-way-audio signal; jitter/loss breach; regional degradation.</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Allowance</w:t>
            </w:r>
          </w:p>
        </w:tc>
        <w:tc>
          <w:tcPr>
            <w:tcW w:type="dxa" w:w="4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grants/use, pool estimate, reserve, unresolved calls, reconciliation.</w:t>
            </w:r>
          </w:p>
        </w:tc>
        <w:tc>
          <w:tcPr>
            <w:tcW w:type="dxa" w:w="32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Thresholds; negative-invariant attempt; carrier mismatch; cap breach.</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Security</w:t>
            </w:r>
          </w:p>
        </w:tc>
        <w:tc>
          <w:tcPr>
            <w:tcW w:type="dxa" w:w="4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 failures, new devices, admin reveals, config changes, blocked destinations.</w:t>
            </w:r>
          </w:p>
        </w:tc>
        <w:tc>
          <w:tcPr>
            <w:tcW w:type="dxa" w:w="32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Brute force; role escalation; unusual reveal; toll-fraud pattern.</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Lifecycle</w:t>
            </w:r>
          </w:p>
        </w:tc>
        <w:tc>
          <w:tcPr>
            <w:tcW w:type="dxa" w:w="4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 versions, config versions, retention purge, backups, feature flags.</w:t>
            </w:r>
          </w:p>
        </w:tc>
        <w:tc>
          <w:tcPr>
            <w:tcW w:type="dxa" w:w="32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Old vulnerable app; purge delay; expired flag; restore overdue.</w:t>
            </w:r>
          </w:p>
        </w:tc>
      </w:tr>
    </w:tbl>
    <w:p>
      <w:r>
        <w:rPr>
          <w:rFonts w:ascii="Calibri" w:hAnsi="Calibri"/>
          <w:i w:val="0"/>
          <w:color w:val="000000"/>
        </w:rPr>
        <w:t>Every call uses a single opaque correlation ID across Android, API, orchestrator, PBX, gateway adapter, ledger, and reconciliation. Telemetry excludes full numbers, DTMF, OTPs, tokens, and audio content. Members can query current service status; the owner receives proactive outage and security alerts. Alert channel choices are configurable.</w:t>
      </w:r>
    </w:p>
    <w:p>
      <w:pPr>
        <w:pStyle w:val="Heading2"/>
      </w:pPr>
      <w:r>
        <w:t>10.2 Home gateway operations</w:t>
      </w:r>
    </w:p>
    <w:p>
      <w:pPr>
        <w:numPr>
          <w:ilvl w:val="0"/>
          <w:numId w:val="41"/>
        </w:numPr>
      </w:pPr>
      <w:r>
        <w:rPr>
          <w:rFonts w:ascii="Calibri" w:hAnsi="Calibri"/>
        </w:rPr>
        <w:t>Gateway placement must have reliable power, ventilation, router access, du signal, and an external antenna option.</w:t>
      </w:r>
    </w:p>
    <w:p>
      <w:pPr>
        <w:numPr>
          <w:ilvl w:val="0"/>
          <w:numId w:val="41"/>
        </w:numPr>
      </w:pPr>
      <w:r>
        <w:rPr>
          <w:rFonts w:ascii="Calibri" w:hAnsi="Calibri"/>
        </w:rPr>
        <w:t>The authorized physical operator receives a minimal runbook: check indicators, power-cycle once, confirm cabling, record result, escalate.</w:t>
      </w:r>
    </w:p>
    <w:p>
      <w:pPr>
        <w:numPr>
          <w:ilvl w:val="0"/>
          <w:numId w:val="41"/>
        </w:numPr>
      </w:pPr>
      <w:r>
        <w:rPr>
          <w:rFonts w:ascii="Calibri" w:hAnsi="Calibri"/>
        </w:rPr>
        <w:t>A managed smart plug and UPS are future reliability improvements, but must not expose insecure remote administration.</w:t>
      </w:r>
    </w:p>
    <w:p>
      <w:pPr>
        <w:numPr>
          <w:ilvl w:val="0"/>
          <w:numId w:val="41"/>
        </w:numPr>
      </w:pPr>
      <w:r>
        <w:rPr>
          <w:rFonts w:ascii="Calibri" w:hAnsi="Calibri"/>
        </w:rPr>
        <w:t>Replacement restores from an encrypted known-good configuration; SIM handling and device serial changes are audited.</w:t>
      </w:r>
    </w:p>
    <w:p>
      <w:pPr>
        <w:numPr>
          <w:ilvl w:val="0"/>
          <w:numId w:val="41"/>
        </w:numPr>
      </w:pPr>
      <w:r>
        <w:rPr>
          <w:rFonts w:ascii="Calibri" w:hAnsi="Calibri"/>
        </w:rPr>
        <w:t>No member should be asked to open ports or share gateway credentials during troubleshooting.</w:t>
      </w:r>
    </w:p>
    <w:p>
      <w:pPr>
        <w:pStyle w:val="Heading1"/>
      </w:pPr>
      <w:r>
        <w:t>11. Budgetary cost model</w:t>
      </w:r>
    </w:p>
    <w:p>
      <w:r>
        <w:rPr>
          <w:rFonts w:ascii="Calibri" w:hAnsi="Calibri"/>
          <w:i w:val="0"/>
          <w:color w:val="000000"/>
        </w:rPr>
        <w:t>All prices are planning inputs as of 24 July 2026, not purchase quotes. Taxes, shipping, eligibility, contract terms, region availability, and gateway certification can change.</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100"/>
        <w:gridCol w:w="3100"/>
        <w:gridCol w:w="4160"/>
      </w:tblGrid>
      <w:tr>
        <w:trPr>
          <w:trHeight w:hRule="atLeast"/>
          <w:tblHeader w:val="true"/>
        </w:trPr>
        <w:tc>
          <w:tcPr>
            <w:tcW w:type="dxa" w:w="2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Item</w:t>
            </w:r>
          </w:p>
        </w:tc>
        <w:tc>
          <w:tcPr>
            <w:tcW w:type="dxa" w:w="3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Budget / observed price</w:t>
            </w:r>
          </w:p>
        </w:tc>
        <w:tc>
          <w:tcPr>
            <w:tcW w:type="dxa" w:w="4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Decision note</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du Power Plan 500</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Promo AED 300 + 5% VAT = AED 315/month for 12 months; displayed list AED 500 + VAT = AED 525.</w:t>
            </w:r>
          </w:p>
        </w:tc>
        <w:tc>
          <w:tcPr>
            <w:tcW w:type="dxa" w:w="4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Official current page shows 50 GB, 2,500 Flexi minutes, carry-over, WiFi UAE, roaming, and one-country calling; Eritrea/usage eligibility still must be confirmed. [S8]</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Single-line VoLTE gateway</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Planning allowance AED 750–1,200; exact quote TBD.</w:t>
            </w:r>
          </w:p>
        </w:tc>
        <w:tc>
          <w:tcPr>
            <w:tcW w:type="dxa" w:w="4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Must be exact LTE/VoLTE variant such as UC100-1V…, not GSM-only UC100-1G…. Vendor confirms model distinction. [S9]</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Four-channel expansion gateway</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Observed UAE listings roughly AED 1,302–1,650 incl. VAT.</w:t>
            </w:r>
          </w:p>
        </w:tc>
        <w:tc>
          <w:tcPr>
            <w:tcW w:type="dxa" w:w="4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Not needed for one-line MVP; specifications and du VoLTE interoperability must be verified. [S10] [S11]</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Cloud compute/backup/monitoring</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Plan AED 50–150/month; development may be lower.</w:t>
            </w:r>
          </w:p>
        </w:tc>
        <w:tc>
          <w:tcPr>
            <w:tcW w:type="dxa" w:w="4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Choose measured UAE-region option; do not rely on scarce free-tier capacity as sole production plan.</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Domain / DNS</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Approximately AED 40–80/year.</w:t>
            </w:r>
          </w:p>
        </w:tc>
        <w:tc>
          <w:tcPr>
            <w:tcW w:type="dxa" w:w="4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Exact name and registrar later.</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Antenna/cables</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Approximately AED 50–150 one time.</w:t>
            </w:r>
          </w:p>
        </w:tc>
        <w:tc>
          <w:tcPr>
            <w:tcW w:type="dxa" w:w="4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Only if signal survey requires them.</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UPS</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Deferred; approximately AED 150–350 one time.</w:t>
            </w:r>
          </w:p>
        </w:tc>
        <w:tc>
          <w:tcPr>
            <w:tcW w:type="dxa" w:w="4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 MVP outage risk; reconsider after pilot.</w:t>
            </w:r>
          </w:p>
        </w:tc>
      </w:tr>
    </w:tbl>
    <w:p>
      <w:pPr>
        <w:pStyle w:val="Heading2"/>
      </w:pPr>
      <w:r>
        <w:t>11.1 Group affordability</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3200"/>
        <w:gridCol w:w="3100"/>
        <w:gridCol w:w="3060"/>
      </w:tblGrid>
      <w:tr>
        <w:trPr>
          <w:trHeight w:hRule="atLeast"/>
          <w:tblHeader w:val="true"/>
        </w:trPr>
        <w:tc>
          <w:tcPr>
            <w:tcW w:type="dxa" w:w="3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Scenario</w:t>
            </w:r>
          </w:p>
        </w:tc>
        <w:tc>
          <w:tcPr>
            <w:tcW w:type="dxa" w:w="3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Monthly shared total</w:t>
            </w:r>
          </w:p>
        </w:tc>
        <w:tc>
          <w:tcPr>
            <w:tcW w:type="dxa" w:w="30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Approx. per 12 members</w:t>
            </w:r>
          </w:p>
        </w:tc>
      </w:tr>
      <w:tr>
        <w:trPr>
          <w:trHeight w:hRule="atLeast"/>
        </w:trPr>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Promo plan + cloud operations</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AED 365–465</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AED 30.42–38.75</w:t>
            </w:r>
          </w:p>
        </w:tc>
      </w:tr>
      <w:tr>
        <w:trPr>
          <w:trHeight w:hRule="atLeast"/>
        </w:trPr>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List-price plan + cloud operations</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AED 575–675</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AED 47.92–56.25</w:t>
            </w:r>
          </w:p>
        </w:tc>
      </w:tr>
      <w:tr>
        <w:trPr>
          <w:trHeight w:hRule="atLeast"/>
        </w:trPr>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One-time single-line hardware allowance</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AED 850–1,400 including minor accessories</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AED 70.83–116.67 once</w:t>
            </w:r>
          </w:p>
        </w:tc>
      </w:tr>
      <w:tr>
        <w:trPr>
          <w:trHeight w:hRule="atLeast"/>
        </w:trPr>
        <w:tc>
          <w:tcPr>
            <w:tcW w:type="dxa" w:w="3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One-time four-channel gateway only</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AED 1,302–1,650</w:t>
            </w:r>
          </w:p>
        </w:tc>
        <w:tc>
          <w:tcPr>
            <w:tcW w:type="dxa" w:w="30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AED 108.50–137.50 once</w:t>
            </w:r>
          </w:p>
        </w:tc>
      </w:tr>
    </w:tbl>
    <w:p>
      <w:r>
        <w:rPr>
          <w:rFonts w:ascii="Calibri" w:hAnsi="Calibri"/>
          <w:i w:val="0"/>
          <w:color w:val="000000"/>
        </w:rPr>
        <w:t>The least risky affordable plan is to build the simulator and real adapter in parallel against one contract, obtain a returnable/loaner gateway for non-live interoperability testing, and defer live SIM/PSTN activation until its gate. The pricing model excludes development labor and any carrier overage.</w:t>
      </w:r>
    </w:p>
    <w:p>
      <w:pPr>
        <w:pStyle w:val="Heading1"/>
      </w:pPr>
      <w:r>
        <w:t>12. Verification strategy</w:t>
      </w:r>
    </w:p>
    <w:p>
      <w:pPr>
        <w:pStyle w:val="Heading2"/>
      </w:pPr>
      <w:r>
        <w:t>12.1 Mandatory test layers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700"/>
        <w:gridCol w:w="4700"/>
        <w:gridCol w:w="2960"/>
      </w:tblGrid>
      <w:tr>
        <w:trPr>
          <w:trHeight w:hRule="atLeast"/>
          <w:tblHeader w:val="true"/>
        </w:trPr>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Layer</w:t>
            </w:r>
          </w:p>
        </w:tc>
        <w:tc>
          <w:tcPr>
            <w:tcW w:type="dxa" w:w="4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Required coverage</w:t>
            </w:r>
          </w:p>
        </w:tc>
        <w:tc>
          <w:tcPr>
            <w:tcW w:type="dxa" w:w="29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Release evidence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Domain / semantic</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Property tests for non-negative values, equations, rounding, cycle boundaries, config constraints.</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Seeded and randomized runs; no counterexample.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State machine</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valid transition; every invalid transition; duplicate, delayed, missing, and out-of-order events.</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Exhaustive transition matrix and model-based tests.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Concurrency</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Simultaneous call intents, grant approvals, queue claims, lease expiry, multi-instance failover.</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At most one lease/channel; no duplicate debit.</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API / authorization</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Role matrix, IDOR, replay, OTP, challenge, migration, reveal, rate limits.</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Automated negative tests and security review.</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Adapter contract</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Run the identical conformance suite against simulator and real adapter: busy, no-answer, late answer, early media, disconnect, stuck leg, duplicate and clock/event faults.</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Deterministic simulator CI plus real-adapter contract tests with live route disabled.</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device</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Supported OS/device inventory, low memory, Doze, screen lock, WiFi/mobile transitions, Bluetooth/wired.</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Device matrix and reproducible results.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Audio</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Two-way speech, DTMF, mute, routes, packet loss/jitter, reconnect, long call.</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Controlled recordings for QA only under test consent; metrics and checklist.</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Fault injection</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power loss, tunnel loss, DB/PBX restart, deploy during call, push failure, partial purge.</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Expected user state, no orphan call, reconciliation complete.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Security/privacy</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Threat model, dependency/static/mobile scans, secret/log checks, encrypted fields, backup/restore.</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unresolved release-blocking finding.</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Localization/a11y</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Pseudo-localization, Tigrinya samples, RTL prototype, TalkBack, dynamic text, contrast.</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Screenshots/checklists and automated lint.</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Pilot</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12 invited Android users; simulator first, then controlled live pilot only after approval.</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Signed gate checklist and incident-free acceptance window.</w:t>
            </w:r>
          </w:p>
        </w:tc>
      </w:tr>
    </w:tbl>
    <w:p>
      <w:pPr>
        <w:pStyle w:val="Heading2"/>
      </w:pPr>
      <w:r>
        <w:t>12.2 Acceptance scenarios</w:t>
      </w:r>
    </w:p>
    <w:p>
      <w:pPr>
        <w:numPr>
          <w:ilvl w:val="0"/>
          <w:numId w:val="41"/>
        </w:numPr>
      </w:pPr>
      <w:r>
        <w:rPr>
          <w:rFonts w:ascii="Calibri" w:hAnsi="Calibri"/>
        </w:rPr>
        <w:t>Two members tap Call simultaneously; exactly one gets the channel and the other gets a truthful queue/busy option.</w:t>
      </w:r>
    </w:p>
    <w:p>
      <w:pPr>
        <w:numPr>
          <w:ilvl w:val="0"/>
          <w:numId w:val="41"/>
        </w:numPr>
      </w:pPr>
      <w:r>
        <w:rPr>
          <w:rFonts w:ascii="Calibri" w:hAnsi="Calibri"/>
        </w:rPr>
        <w:t>Member with zero available seconds cannot start; the UI never displays a negative value as callable time.</w:t>
      </w:r>
    </w:p>
    <w:p>
      <w:pPr>
        <w:numPr>
          <w:ilvl w:val="0"/>
          <w:numId w:val="41"/>
        </w:numPr>
      </w:pPr>
      <w:r>
        <w:rPr>
          <w:rFonts w:ascii="Calibri" w:hAnsi="Calibri"/>
        </w:rPr>
        <w:t>A late gateway answer after member cancellation cannot create an unowned call.</w:t>
      </w:r>
    </w:p>
    <w:p>
      <w:pPr>
        <w:numPr>
          <w:ilvl w:val="0"/>
          <w:numId w:val="41"/>
        </w:numPr>
      </w:pPr>
      <w:r>
        <w:rPr>
          <w:rFonts w:ascii="Calibri" w:hAnsi="Calibri"/>
        </w:rPr>
        <w:t>App loses network for 9 seconds and resumes the same call; at 10 seconds beyond the configured boundary, the server ends it exactly once.</w:t>
      </w:r>
    </w:p>
    <w:p>
      <w:pPr>
        <w:numPr>
          <w:ilvl w:val="0"/>
          <w:numId w:val="41"/>
        </w:numPr>
      </w:pPr>
      <w:r>
        <w:rPr>
          <w:rFonts w:ascii="Calibri" w:hAnsi="Calibri"/>
        </w:rPr>
        <w:t>Admin corrects a grant after use; the system appends a correction and shows available zero plus a named shortfall when needed.</w:t>
      </w:r>
    </w:p>
    <w:p>
      <w:pPr>
        <w:numPr>
          <w:ilvl w:val="0"/>
          <w:numId w:val="41"/>
        </w:numPr>
      </w:pPr>
      <w:r>
        <w:rPr>
          <w:rFonts w:ascii="Calibri" w:hAnsi="Calibri"/>
        </w:rPr>
        <w:t>Admin reveals a full destination; step-up and reason are required, and the member's recording remains inaccessible.</w:t>
      </w:r>
    </w:p>
    <w:p>
      <w:pPr>
        <w:numPr>
          <w:ilvl w:val="0"/>
          <w:numId w:val="41"/>
        </w:numPr>
      </w:pPr>
      <w:r>
        <w:rPr>
          <w:rFonts w:ascii="Calibri" w:hAnsi="Calibri"/>
        </w:rPr>
        <w:t>Gateway loses power mid-call; the call becomes ending/reconciling, alert fires, and channel is not falsely free until safe.</w:t>
      </w:r>
    </w:p>
    <w:p>
      <w:pPr>
        <w:numPr>
          <w:ilvl w:val="0"/>
          <w:numId w:val="41"/>
        </w:numPr>
      </w:pPr>
      <w:r>
        <w:rPr>
          <w:rFonts w:ascii="Calibri" w:hAnsi="Calibri"/>
        </w:rPr>
        <w:t>Retention job deletes P4M-expired call metadata without deleting minimal non-PII privileged-action audit records.</w:t>
      </w:r>
    </w:p>
    <w:p>
      <w:pPr>
        <w:numPr>
          <w:ilvl w:val="0"/>
          <w:numId w:val="41"/>
        </w:numPr>
      </w:pPr>
      <w:r>
        <w:rPr>
          <w:rFonts w:ascii="Calibri" w:hAnsi="Calibri"/>
        </w:rPr>
        <w:t>A suspended, migrated, rooted-risk, or replaying device cannot create a second call or reuse a revoked session.</w:t>
      </w:r>
    </w:p>
    <w:p>
      <w:pPr>
        <w:numPr>
          <w:ilvl w:val="0"/>
          <w:numId w:val="41"/>
        </w:numPr>
      </w:pPr>
      <w:r>
        <w:rPr>
          <w:rFonts w:ascii="Calibri" w:hAnsi="Calibri"/>
        </w:rPr>
        <w:t>English, Tigrinya sample, and RTL layouts present +291 numbers and remaining time unambiguously.</w:t>
      </w:r>
    </w:p>
    <w:p>
      <w:pPr>
        <w:pStyle w:val="Heading1"/>
      </w:pPr>
      <w:r>
        <w:t>13. Release gates and success criteria</w:t>
      </w:r>
    </w:p>
    <w:p>
      <w:r>
        <w:rPr>
          <w:rFonts w:ascii="Calibri" w:hAnsi="Calibri"/>
          <w:i w:val="0"/>
          <w:color w:val="000000"/>
        </w:rPr>
        <w:t>Build completion and live-route authorization are separate tracks. Passing the locked end-to-end demonstration proves product implementation, not carrier validation or authorization.</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500"/>
        <w:gridCol w:w="6860"/>
      </w:tblGrid>
      <w:tr>
        <w:trPr>
          <w:trHeight w:hRule="atLeast"/>
          <w:tblHeader w:val="true"/>
        </w:trPr>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Build-track gate</w:t>
            </w:r>
          </w:p>
        </w:tc>
        <w:tc>
          <w:tcPr>
            <w:tcW w:type="dxa" w:w="6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Exit criteria</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B1 — requirements freeze</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PRD v0.3 terminology, invariants, roles, retention, recording posture, and CAR-01…CAR-08 are approved.</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B2 — semantic/domain review</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State machine, ledgers, config schema, idempotency, errors, and deterministic fairness are independently reviewed.</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B3 — architecture/contract review</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media spike, PBX simulator, real-adapter port, regional latency, NAT/VPN, and fake transport are feasible without live consumer-SIM routing.</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B4 — security/privacy review</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Threat model and privacy design are accepted; activation bypass, toll fraud, device, logging, and recording threats have controls; no critical/high exploitable issue.</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B5 — locked integration</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Simulator and real-adapter fake-transport paths pass shared conformance, duplicate/failure/reconnect/queue/grant, kill-mode, and reconciliation tests.</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B6 — locked demonstration</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Deployable product demonstrates all MVP behavior with persistent Demo — no real phone call is placed labeling and negative proof that carrier traffic is impossible.</w:t>
            </w:r>
          </w:p>
        </w:tc>
      </w:tr>
    </w:tbl>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500"/>
        <w:gridCol w:w="6860"/>
      </w:tblGrid>
      <w:tr>
        <w:trPr>
          <w:trHeight w:hRule="atLeast"/>
          <w:tblHeader w:val="true"/>
        </w:trPr>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Live-route gate</w:t>
            </w:r>
          </w:p>
        </w:tc>
        <w:tc>
          <w:tcPr>
            <w:tcW w:type="dxa" w:w="6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Exit criteria</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L0 — written authorization</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Scoped carrier/regulatory position covers account type, participants, third-party use, VoIP/SIM gateway, Eritrea route, equipment, and intended operation.</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L1 — hardware interoperability</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returnable exact gateway model passes authorized du VoLTE registration, originate, remote hangup, route, health, watchdog, and reconciliation tests.</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L2 — controlled acceptance</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 hundred authorized test calls pass fault injection, cap, orphan-leg, credential-revocation, monitoring-loss, and all four kill-mode tests.</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L3 — limited 12-member alpha</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Members onboarded; support/runbooks and monitoring are stable; no orphan call, policy bypass, or semantic invariant breach.</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L4 — production authorization</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 required evidence is signed; activation generation is released through controlled deployment; residual risks are documented and accepted.</w:t>
            </w:r>
          </w:p>
        </w:tc>
      </w:tr>
    </w:tbl>
    <w:p>
      <w:pPr>
        <w:pStyle w:val="Heading2"/>
      </w:pPr>
      <w:r>
        <w:t>13.1 Product success</w:t>
      </w:r>
    </w:p>
    <w:p>
      <w:pPr>
        <w:numPr>
          <w:ilvl w:val="0"/>
          <w:numId w:val="41"/>
        </w:numPr>
      </w:pPr>
      <w:r>
        <w:rPr>
          <w:rFonts w:ascii="Calibri" w:hAnsi="Calibri"/>
        </w:rPr>
        <w:t>Twelve members can independently request, receive, and use approved time from their own Android devices.</w:t>
      </w:r>
    </w:p>
    <w:p>
      <w:pPr>
        <w:numPr>
          <w:ilvl w:val="0"/>
          <w:numId w:val="41"/>
        </w:numPr>
      </w:pPr>
      <w:r>
        <w:rPr>
          <w:rFonts w:ascii="Calibri" w:hAnsi="Calibri"/>
        </w:rPr>
        <w:t>No call bypasses destination, device, role, grant, cap, health, or concurrency policy.</w:t>
      </w:r>
    </w:p>
    <w:p>
      <w:pPr>
        <w:numPr>
          <w:ilvl w:val="0"/>
          <w:numId w:val="41"/>
        </w:numPr>
      </w:pPr>
      <w:r>
        <w:rPr>
          <w:rFonts w:ascii="Calibri" w:hAnsi="Calibri"/>
        </w:rPr>
        <w:t>No semantic invariant breach: no negative callable time, duplicate charge, impossible transition, or guessed terminal state.</w:t>
      </w:r>
    </w:p>
    <w:p>
      <w:pPr>
        <w:numPr>
          <w:ilvl w:val="0"/>
          <w:numId w:val="41"/>
        </w:numPr>
      </w:pPr>
      <w:r>
        <w:rPr>
          <w:rFonts w:ascii="Calibri" w:hAnsi="Calibri"/>
        </w:rPr>
        <w:t>The owner can explain every grant, reveal, configuration change, call outcome, and correction from audit evidence.</w:t>
      </w:r>
    </w:p>
    <w:p>
      <w:pPr>
        <w:numPr>
          <w:ilvl w:val="0"/>
          <w:numId w:val="41"/>
        </w:numPr>
      </w:pPr>
      <w:r>
        <w:rPr>
          <w:rFonts w:ascii="Calibri" w:hAnsi="Calibri"/>
        </w:rPr>
        <w:t>Members understand admin metadata visibility, service status, call limits, emergency-call exclusion, and recording status.</w:t>
      </w:r>
    </w:p>
    <w:p>
      <w:pPr>
        <w:numPr>
          <w:ilvl w:val="0"/>
          <w:numId w:val="41"/>
        </w:numPr>
      </w:pPr>
      <w:r>
        <w:rPr>
          <w:rFonts w:ascii="Calibri" w:hAnsi="Calibri"/>
        </w:rPr>
        <w:t>Controlled tests meet the quality and failure-recovery targets before expansion.</w:t>
      </w:r>
    </w:p>
    <w:p>
      <w:pPr>
        <w:pStyle w:val="Heading1"/>
      </w:pPr>
      <w:r>
        <w:t>14. Approved defaults and owner directive</w:t>
      </w:r>
    </w:p>
    <w:p>
      <w:r>
        <w:rPr>
          <w:rFonts w:ascii="Calibri" w:hAnsi="Calibri"/>
          <w:i w:val="0"/>
          <w:color w:val="000000"/>
        </w:rPr>
        <w:t>The owner approved the following defaults on 24 July 2026. Changes now require an explicit versioned decision rather than an unstated implementation assumption.</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800"/>
        <w:gridCol w:w="3930"/>
        <w:gridCol w:w="4630"/>
      </w:tblGrid>
      <w:tr>
        <w:trPr>
          <w:trHeight w:hRule="atLeast"/>
          <w:tblHeader w:val="true"/>
        </w:trPr>
        <w:tc>
          <w:tcPr>
            <w:tcW w:type="dxa" w:w="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ID</w:t>
            </w:r>
          </w:p>
        </w:tc>
        <w:tc>
          <w:tcPr>
            <w:tcW w:type="dxa" w:w="393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Approved decision</w:t>
            </w:r>
          </w:p>
        </w:tc>
        <w:tc>
          <w:tcPr>
            <w:tcW w:type="dxa" w:w="463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Baseline value</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D-01</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Minimum Android version and test devices</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10 minimum, subject to inventory of all 12 devices; target current Play requirements.</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D-02</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Fairness urgency</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 not auto-rank personal reasons; allow documented admin override.</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D-03</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Global reserve and grant increment</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20% reserve and 15-minute recommendation increments; both controlled config.</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D-04</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Audit/security retention</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12 months for minimal non-call audit; call metadata remains P4M.</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D-05</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Recording</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Keep architecture hooks; do not enable in alpha until consent/legal review is complete.</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D-06</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Cloud</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Benchmark OCI Abu Dhabi and Dubai; choose paid UAE region meeting latency/operations budget.</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D-07</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purchase</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Prefer returnable/loaner exact VoLTE model; do not accept GSM-only variant.</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D-08</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Carrier evidence</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Obtain written confirmation before live SIM-to-PSTN activation; simulator demo and disabled real-adapter development proceed first.</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D-09</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force hangup</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Allow owner and explicitly delegated call-operator role, with mandatory reason.</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D-10</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Carrier billing units/CDR</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Run discovery spike; estimate in seconds, reconcile to carrier evidence, never expose negative availability.</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D-11</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Privacy notice</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Require explicit member acknowledgement of admin metadata visibility before activation.</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D-12</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Production monthly ceiling</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Approve AED 150/month non-carrier operations ceiling for initial architecture planning.</w:t>
            </w:r>
          </w:p>
        </w:tc>
      </w:tr>
      <w:tr>
        <w:trPr>
          <w:trHeight w:hRule="atLeast"/>
        </w:trPr>
        <w:tc>
          <w:tcPr>
            <w:tcW w:type="dxa" w:w="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D-13</w:t>
            </w:r>
          </w:p>
        </w:tc>
        <w:tc>
          <w:tcPr>
            <w:tcW w:type="dxa" w:w="39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 carrier adapter</w:t>
            </w:r>
          </w:p>
        </w:tc>
        <w:tc>
          <w:tcPr>
            <w:tcW w:type="dxa" w:w="463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Implement, test, and make deployable now; keep disabled and activation-locked until confirmation.</w:t>
            </w:r>
          </w:p>
        </w:tc>
      </w:tr>
    </w:tbl>
    <w:p>
      <w:pPr>
        <w:pStyle w:val="Heading1"/>
      </w:pPr>
      <w:r>
        <w:t>15. Future possibilities — explicitly out of MVP</w:t>
      </w:r>
    </w:p>
    <w:p>
      <w:pPr>
        <w:numPr>
          <w:ilvl w:val="0"/>
          <w:numId w:val="41"/>
        </w:numPr>
      </w:pPr>
      <w:r>
        <w:rPr>
          <w:rFonts w:ascii="Calibri" w:hAnsi="Calibri"/>
        </w:rPr>
        <w:t>Native iOS client using the same domain/API contracts; testing can use Xcode/ad hoc distribution before public App Store release.</w:t>
      </w:r>
    </w:p>
    <w:p>
      <w:pPr>
        <w:numPr>
          <w:ilvl w:val="0"/>
          <w:numId w:val="41"/>
        </w:numPr>
      </w:pPr>
      <w:r>
        <w:rPr>
          <w:rFonts w:ascii="Calibri" w:hAnsi="Calibri"/>
        </w:rPr>
        <w:t>Web status/admin surface; browser calling only after a separate mobile-browser feasibility study.</w:t>
      </w:r>
    </w:p>
    <w:p>
      <w:pPr>
        <w:numPr>
          <w:ilvl w:val="0"/>
          <w:numId w:val="41"/>
        </w:numPr>
      </w:pPr>
      <w:r>
        <w:rPr>
          <w:rFonts w:ascii="Calibri" w:hAnsi="Calibri"/>
        </w:rPr>
        <w:t>Multiple verified gateway lines, per-route capacity, and carrier-approved enterprise trunks.</w:t>
      </w:r>
    </w:p>
    <w:p>
      <w:pPr>
        <w:numPr>
          <w:ilvl w:val="0"/>
          <w:numId w:val="41"/>
        </w:numPr>
      </w:pPr>
      <w:r>
        <w:rPr>
          <w:rFonts w:ascii="Calibri" w:hAnsi="Calibri"/>
        </w:rPr>
        <w:t>In-app group payments and transparent cost splitting after member consent and payment/compliance design.</w:t>
      </w:r>
    </w:p>
    <w:p>
      <w:pPr>
        <w:numPr>
          <w:ilvl w:val="0"/>
          <w:numId w:val="41"/>
        </w:numPr>
      </w:pPr>
      <w:r>
        <w:rPr>
          <w:rFonts w:ascii="Calibri" w:hAnsi="Calibri"/>
        </w:rPr>
        <w:t>AI-assisted allocation only after deterministic policy data, bias review, explanation, human override, and rollback controls.</w:t>
      </w:r>
    </w:p>
    <w:p>
      <w:pPr>
        <w:numPr>
          <w:ilvl w:val="0"/>
          <w:numId w:val="41"/>
        </w:numPr>
      </w:pPr>
      <w:r>
        <w:rPr>
          <w:rFonts w:ascii="Calibri" w:hAnsi="Calibri"/>
        </w:rPr>
        <w:t>Carrier-partnered or licensed offering with approved numbering, emergency, quality, privacy, and commercial arrangements.</w:t>
      </w:r>
    </w:p>
    <w:p>
      <w:pPr>
        <w:numPr>
          <w:ilvl w:val="0"/>
          <w:numId w:val="41"/>
        </w:numPr>
      </w:pPr>
      <w:r>
        <w:rPr>
          <w:rFonts w:ascii="Calibri" w:hAnsi="Calibri"/>
        </w:rPr>
        <w:t>UPS, managed failover connectivity, remote power control, spare gateway, and second physical site.</w:t>
      </w:r>
    </w:p>
    <w:p>
      <w:pPr>
        <w:numPr>
          <w:ilvl w:val="0"/>
          <w:numId w:val="41"/>
        </w:numPr>
      </w:pPr>
      <w:r>
        <w:rPr>
          <w:rFonts w:ascii="Calibri" w:hAnsi="Calibri"/>
        </w:rPr>
        <w:t>Additional countries only through versioned route policy, tariff, fraud, legal, and carrier review.</w:t>
      </w:r>
    </w:p>
    <w:p>
      <w:pPr>
        <w:pStyle w:val="Heading1"/>
      </w:pPr>
      <w:r>
        <w:t>16. Engineering execution governance (preview)</w:t>
      </w:r>
    </w:p>
    <w:p>
      <w:r>
        <w:rPr>
          <w:rFonts w:ascii="Calibri" w:hAnsi="Calibri"/>
          <w:i w:val="0"/>
          <w:color w:val="000000"/>
        </w:rPr>
        <w:t>The detailed implementation plan follows product design, but delivery will use bounded agent work packages. A gpt-5.6-sol alpha/release agent will independently review architecture, contracts, security-sensitive changes, state/ledger semantics, tests, and gate evidence. Other agents may handle isolated Android, backend, PBX simulator, infrastructure, QA, documentation, and mechanical tasks according to complexity.</w:t>
      </w:r>
    </w:p>
    <w:p>
      <w:pPr>
        <w:numPr>
          <w:ilvl w:val="0"/>
          <w:numId w:val="41"/>
        </w:numPr>
      </w:pPr>
      <w:r>
        <w:rPr>
          <w:rFonts w:ascii="Calibri" w:hAnsi="Calibri"/>
        </w:rPr>
        <w:t>Every work package has an immutable task ID, exact scope, allowed files, inputs, output schema, acceptance tests, dependencies, and non-goals.</w:t>
      </w:r>
    </w:p>
    <w:p>
      <w:pPr>
        <w:numPr>
          <w:ilvl w:val="0"/>
          <w:numId w:val="41"/>
        </w:numPr>
      </w:pPr>
      <w:r>
        <w:rPr>
          <w:rFonts w:ascii="Calibri" w:hAnsi="Calibri"/>
        </w:rPr>
        <w:t>Agents do not guess missing product decisions, merge their own safety-critical work, deploy directly, or weaken tests to pass.</w:t>
      </w:r>
    </w:p>
    <w:p>
      <w:pPr>
        <w:numPr>
          <w:ilvl w:val="0"/>
          <w:numId w:val="41"/>
        </w:numPr>
      </w:pPr>
      <w:r>
        <w:rPr>
          <w:rFonts w:ascii="Calibri" w:hAnsi="Calibri"/>
        </w:rPr>
        <w:t>Security, privacy, ledger, state-machine, billing, and carrier-facing changes require independent review.</w:t>
      </w:r>
    </w:p>
    <w:p>
      <w:pPr>
        <w:numPr>
          <w:ilvl w:val="0"/>
          <w:numId w:val="41"/>
        </w:numPr>
      </w:pPr>
      <w:r>
        <w:rPr>
          <w:rFonts w:ascii="Calibri" w:hAnsi="Calibri"/>
        </w:rPr>
        <w:t>Branches/worktrees are isolated; CI is mandatory; merges are reversible; releases use signed gate evidence.</w:t>
      </w:r>
    </w:p>
    <w:p>
      <w:pPr>
        <w:numPr>
          <w:ilvl w:val="0"/>
          <w:numId w:val="41"/>
        </w:numPr>
      </w:pPr>
      <w:r>
        <w:rPr>
          <w:rFonts w:ascii="Calibri" w:hAnsi="Calibri"/>
        </w:rPr>
        <w:t>Agent determinism is bounded through contracts and verification. Absolute absence of unpredictability cannot be truthfully guaranteed.</w:t>
      </w:r>
    </w:p>
    <w:p>
      <w:pPr>
        <w:pStyle w:val="Heading1"/>
      </w:pPr>
      <w:r>
        <w:t>17. Sources and evidence register</w:t>
      </w:r>
    </w:p>
    <w:p>
      <w:r>
        <w:rPr>
          <w:rFonts w:ascii="Calibri" w:hAnsi="Calibri"/>
          <w:i w:val="0"/>
          <w:color w:val="000000"/>
        </w:rPr>
        <w:t>External facts below were checked on 24 July 2026. Product assumptions and user-provided facts are identified separately in the text. Links should be rechecked before purchase or live activation.</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700"/>
        <w:gridCol w:w="5700"/>
        <w:gridCol w:w="2960"/>
      </w:tblGrid>
      <w:tr>
        <w:trPr>
          <w:trHeight w:hRule="atLeast"/>
          <w:tblHeader w:val="true"/>
        </w:trPr>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Ref</w:t>
            </w:r>
          </w:p>
        </w:tc>
        <w:tc>
          <w:tcPr>
            <w:tcW w:type="dxa" w:w="5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Source</w:t>
            </w:r>
          </w:p>
        </w:tc>
        <w:tc>
          <w:tcPr>
            <w:tcW w:type="dxa" w:w="29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Link</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S1</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TDRA, Voice over Internet Protocol Regulatory Policy v2.0</w:t>
            </w:r>
          </w:p>
        </w:tc>
        <w:tc>
          <w:tcPr>
            <w:tcW w:type="dxa" w:w="2960"/>
            <w:tcMar>
              <w:top w:w="80" w:type="dxa"/>
              <w:bottom w:w="80" w:type="dxa"/>
              <w:start w:w="120" w:type="dxa"/>
              <w:end w:w="120" w:type="dxa"/>
            </w:tcMar>
            <w:vAlign w:val="center"/>
          </w:tcPr>
          <w:p>
            <w:pPr>
              <w:keepNext w:val="0"/>
              <w:spacing w:before="0" w:after="0" w:line="252" w:lineRule="auto"/>
            </w:pPr>
            <w:r/>
            <w:hyperlink r:id="rId11">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S2</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du Multi-SIM consumer terms and FAQ</w:t>
            </w:r>
          </w:p>
        </w:tc>
        <w:tc>
          <w:tcPr>
            <w:tcW w:type="dxa" w:w="2960"/>
            <w:tcMar>
              <w:top w:w="80" w:type="dxa"/>
              <w:bottom w:w="80" w:type="dxa"/>
              <w:start w:w="120" w:type="dxa"/>
              <w:end w:w="120" w:type="dxa"/>
            </w:tcMar>
            <w:vAlign w:val="center"/>
          </w:tcPr>
          <w:p>
            <w:pPr>
              <w:keepNext w:val="0"/>
              <w:spacing w:before="0" w:after="0" w:line="252" w:lineRule="auto"/>
            </w:pPr>
            <w:r/>
            <w:hyperlink r:id="rId12">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S3</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Android Developers, Best practices for unique identifiers</w:t>
            </w:r>
          </w:p>
        </w:tc>
        <w:tc>
          <w:tcPr>
            <w:tcW w:type="dxa" w:w="2960"/>
            <w:tcMar>
              <w:top w:w="80" w:type="dxa"/>
              <w:bottom w:w="80" w:type="dxa"/>
              <w:start w:w="120" w:type="dxa"/>
              <w:end w:w="120" w:type="dxa"/>
            </w:tcMar>
            <w:vAlign w:val="center"/>
          </w:tcPr>
          <w:p>
            <w:pPr>
              <w:keepNext w:val="0"/>
              <w:spacing w:before="0" w:after="0" w:line="252" w:lineRule="auto"/>
            </w:pPr>
            <w:r/>
            <w:hyperlink r:id="rId13">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S4</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Apple Developer, Choosing a Membership</w:t>
            </w:r>
          </w:p>
        </w:tc>
        <w:tc>
          <w:tcPr>
            <w:tcW w:type="dxa" w:w="2960"/>
            <w:tcMar>
              <w:top w:w="80" w:type="dxa"/>
              <w:bottom w:w="80" w:type="dxa"/>
              <w:start w:w="120" w:type="dxa"/>
              <w:end w:w="120" w:type="dxa"/>
            </w:tcMar>
            <w:vAlign w:val="center"/>
          </w:tcPr>
          <w:p>
            <w:pPr>
              <w:keepNext w:val="0"/>
              <w:spacing w:before="0" w:after="0" w:line="252" w:lineRule="auto"/>
            </w:pPr>
            <w:r/>
            <w:hyperlink r:id="rId14">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S5</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Apple Developer, Create an ad hoc provisioning profile</w:t>
            </w:r>
          </w:p>
        </w:tc>
        <w:tc>
          <w:tcPr>
            <w:tcW w:type="dxa" w:w="2960"/>
            <w:tcMar>
              <w:top w:w="80" w:type="dxa"/>
              <w:bottom w:w="80" w:type="dxa"/>
              <w:start w:w="120" w:type="dxa"/>
              <w:end w:w="120" w:type="dxa"/>
            </w:tcMar>
            <w:vAlign w:val="center"/>
          </w:tcPr>
          <w:p>
            <w:pPr>
              <w:keepNext w:val="0"/>
              <w:spacing w:before="0" w:after="0" w:line="252" w:lineRule="auto"/>
            </w:pPr>
            <w:r/>
            <w:hyperlink r:id="rId15">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S6</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UAE Legislation, Federal crimes and penalties legislation</w:t>
            </w:r>
          </w:p>
        </w:tc>
        <w:tc>
          <w:tcPr>
            <w:tcW w:type="dxa" w:w="2960"/>
            <w:tcMar>
              <w:top w:w="80" w:type="dxa"/>
              <w:bottom w:w="80" w:type="dxa"/>
              <w:start w:w="120" w:type="dxa"/>
              <w:end w:w="120" w:type="dxa"/>
            </w:tcMar>
            <w:vAlign w:val="center"/>
          </w:tcPr>
          <w:p>
            <w:pPr>
              <w:keepNext w:val="0"/>
              <w:spacing w:before="0" w:after="0" w:line="252" w:lineRule="auto"/>
            </w:pPr>
            <w:r/>
            <w:hyperlink r:id="rId16">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S7</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Oracle Cloud Infrastructure regions</w:t>
            </w:r>
          </w:p>
        </w:tc>
        <w:tc>
          <w:tcPr>
            <w:tcW w:type="dxa" w:w="2960"/>
            <w:tcMar>
              <w:top w:w="80" w:type="dxa"/>
              <w:bottom w:w="80" w:type="dxa"/>
              <w:start w:w="120" w:type="dxa"/>
              <w:end w:w="120" w:type="dxa"/>
            </w:tcMar>
            <w:vAlign w:val="center"/>
          </w:tcPr>
          <w:p>
            <w:pPr>
              <w:keepNext w:val="0"/>
              <w:spacing w:before="0" w:after="0" w:line="252" w:lineRule="auto"/>
            </w:pPr>
            <w:r/>
            <w:hyperlink r:id="rId17">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S8</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du Power Plan 500 current offer page</w:t>
            </w:r>
          </w:p>
        </w:tc>
        <w:tc>
          <w:tcPr>
            <w:tcW w:type="dxa" w:w="2960"/>
            <w:tcMar>
              <w:top w:w="80" w:type="dxa"/>
              <w:bottom w:w="80" w:type="dxa"/>
              <w:start w:w="120" w:type="dxa"/>
              <w:end w:w="120" w:type="dxa"/>
            </w:tcMar>
            <w:vAlign w:val="center"/>
          </w:tcPr>
          <w:p>
            <w:pPr>
              <w:keepNext w:val="0"/>
              <w:spacing w:before="0" w:after="0" w:line="252" w:lineRule="auto"/>
            </w:pPr>
            <w:r/>
            <w:hyperlink r:id="rId18">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S9</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Dinstar UC100 model/features page</w:t>
            </w:r>
          </w:p>
        </w:tc>
        <w:tc>
          <w:tcPr>
            <w:tcW w:type="dxa" w:w="2960"/>
            <w:tcMar>
              <w:top w:w="80" w:type="dxa"/>
              <w:bottom w:w="80" w:type="dxa"/>
              <w:start w:w="120" w:type="dxa"/>
              <w:end w:w="120" w:type="dxa"/>
            </w:tcMar>
            <w:vAlign w:val="center"/>
          </w:tcPr>
          <w:p>
            <w:pPr>
              <w:keepNext w:val="0"/>
              <w:spacing w:before="0" w:after="0" w:line="252" w:lineRule="auto"/>
            </w:pPr>
            <w:r/>
            <w:hyperlink r:id="rId19">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S10</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UAE retailer listing, Dinstar UC2000-VE-4T-B</w:t>
            </w:r>
          </w:p>
        </w:tc>
        <w:tc>
          <w:tcPr>
            <w:tcW w:type="dxa" w:w="2960"/>
            <w:tcMar>
              <w:top w:w="80" w:type="dxa"/>
              <w:bottom w:w="80" w:type="dxa"/>
              <w:start w:w="120" w:type="dxa"/>
              <w:end w:w="120" w:type="dxa"/>
            </w:tcMar>
            <w:vAlign w:val="center"/>
          </w:tcPr>
          <w:p>
            <w:pPr>
              <w:keepNext w:val="0"/>
              <w:spacing w:before="0" w:after="0" w:line="252" w:lineRule="auto"/>
            </w:pPr>
            <w:r/>
            <w:hyperlink r:id="rId20">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S11</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UAE retailer listing, Dinstar UC2000-VE 4-port</w:t>
            </w:r>
          </w:p>
        </w:tc>
        <w:tc>
          <w:tcPr>
            <w:tcW w:type="dxa" w:w="2960"/>
            <w:tcMar>
              <w:top w:w="80" w:type="dxa"/>
              <w:bottom w:w="80" w:type="dxa"/>
              <w:start w:w="120" w:type="dxa"/>
              <w:end w:w="120" w:type="dxa"/>
            </w:tcMar>
            <w:vAlign w:val="center"/>
          </w:tcPr>
          <w:p>
            <w:pPr>
              <w:keepNext w:val="0"/>
              <w:spacing w:before="0" w:after="0" w:line="252" w:lineRule="auto"/>
            </w:pPr>
            <w:r/>
            <w:hyperlink r:id="rId21">
              <w:r>
                <w:rPr>
                  <w:rStyle w:val="Hyperlink"/>
                  <w:color w:val="2E74B5"/>
                  <w:u w:val="single"/>
                </w:rPr>
                <w:t>Open source</w:t>
              </w:r>
            </w:hyperlink>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F6B7A"/>
        <w:sz w:val="17"/>
      </w:rPr>
      <w:t xml:space="preserve">Approved Requirements Baseline  •  Page </w:t>
    </w:r>
    <w:r>
      <w:fldChar w:fldCharType="begin"/>
      <w:instrText xml:space="preserve">PAGE</w:instrText>
      <w:fldChar w:fldCharType="separate"/>
      <w:fldChar w:fldCharType="end"/>
    </w:r>
    <w:r>
      <w:rPr>
        <w:rFonts w:ascii="Calibri" w:hAnsi="Calibri"/>
        <w:color w:val="5F6B7A"/>
        <w:sz w:val="17"/>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5F6B7A"/>
        <w:sz w:val="17"/>
      </w:rPr>
      <w:t>erFam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2">
    <w:abstractNumId w:val="42"/>
  </w:num>
  <w:num w:numId="43">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dra.gov.ae/-/media/About/regulations-and-ruling/EN/Voice-over-internet-protocol-Regulatory-policy-pdf.ashx?t=Voice+over+internet+protocol+Regulatory+policy" TargetMode="External"/><Relationship Id="rId12" Type="http://schemas.openxmlformats.org/officeDocument/2006/relationships/hyperlink" Target="https://www.du.ae/personal/mobile/add-ons/multi-sim" TargetMode="External"/><Relationship Id="rId13" Type="http://schemas.openxmlformats.org/officeDocument/2006/relationships/hyperlink" Target="https://developer.android.com/identity/user-data-ids" TargetMode="External"/><Relationship Id="rId14" Type="http://schemas.openxmlformats.org/officeDocument/2006/relationships/hyperlink" Target="https://developer.apple.com/support/compare-memberships/" TargetMode="External"/><Relationship Id="rId15" Type="http://schemas.openxmlformats.org/officeDocument/2006/relationships/hyperlink" Target="https://developer.apple.com/help/account/provisioning-profiles/create-an-ad-hoc-provisioning-profile/" TargetMode="External"/><Relationship Id="rId16" Type="http://schemas.openxmlformats.org/officeDocument/2006/relationships/hyperlink" Target="https://uaelegislation.gov.ae/en/legislations/1529" TargetMode="External"/><Relationship Id="rId17" Type="http://schemas.openxmlformats.org/officeDocument/2006/relationships/hyperlink" Target="https://docs.oracle.com/en-us/iaas/Content/General/Concepts/regions.htm" TargetMode="External"/><Relationship Id="rId18" Type="http://schemas.openxmlformats.org/officeDocument/2006/relationships/hyperlink" Target="https://www.du.ae/change-to-du" TargetMode="External"/><Relationship Id="rId19" Type="http://schemas.openxmlformats.org/officeDocument/2006/relationships/hyperlink" Target="https://www.dinstar.com/soho-sme-voip-pbx/uc100/" TargetMode="External"/><Relationship Id="rId20" Type="http://schemas.openxmlformats.org/officeDocument/2006/relationships/hyperlink" Target="https://costtocost.ae/dinstar-uc2000-ve-4t-b-gsm-voip-lte-gateway/" TargetMode="External"/><Relationship Id="rId21" Type="http://schemas.openxmlformats.org/officeDocument/2006/relationships/hyperlink" Target="https://www.terrabyt.com/dinstar-uc2000-ve-4g-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erFam Product Requirements Document v0.3</dc:title>
  <dc:subject>Private Android international calling service — approved requirements baseline</dc:subject>
  <dc:creator>Codex with owner discovery input</dc:creator>
  <cp:keywords>erFam, PRD, Android, VoIP, Eritrea, UAE, telephony</cp:keywords>
  <dc:description>Simulator and real adapter are implementation deliverables; live carrier activation remains gated.</dc:description>
  <cp:lastModifiedBy/>
  <cp:revision>1</cp:revision>
  <dcterms:created xsi:type="dcterms:W3CDTF">2013-12-23T23:15:00Z</dcterms:created>
  <dcterms:modified xsi:type="dcterms:W3CDTF">2013-12-23T23:15:00Z</dcterms:modified>
  <cp:category/>
</cp:coreProperties>
</file>