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280" w:after="60" w:line="240" w:lineRule="auto"/>
      </w:pPr>
      <w:r>
        <w:rPr>
          <w:rFonts w:ascii="Calibri" w:hAnsi="Calibri"/>
          <w:b/>
          <w:color w:val="2E74B5"/>
          <w:sz w:val="20"/>
        </w:rPr>
        <w:t>PRODUCT DESIGN SPECIFICATION</w:t>
      </w:r>
    </w:p>
    <w:p>
      <w:pPr>
        <w:keepNext w:val="0"/>
        <w:spacing w:before="0" w:after="80" w:line="240" w:lineRule="auto"/>
      </w:pPr>
      <w:r>
        <w:rPr>
          <w:rFonts w:ascii="Calibri" w:hAnsi="Calibri"/>
          <w:b/>
          <w:color w:val="000000"/>
          <w:sz w:val="56"/>
        </w:rPr>
        <w:t>erFam</w:t>
      </w:r>
    </w:p>
    <w:p>
      <w:pPr>
        <w:keepNext w:val="0"/>
        <w:spacing w:before="0" w:after="240" w:line="264" w:lineRule="auto"/>
      </w:pPr>
      <w:r>
        <w:rPr>
          <w:rFonts w:ascii="Calibri" w:hAnsi="Calibri"/>
          <w:color w:val="5F6B7A"/>
          <w:sz w:val="28"/>
        </w:rPr>
        <w:t>Architecture, domain contracts, Android UX, and administration</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700"/>
        <w:gridCol w:w="6660"/>
      </w:tblGrid>
      <w:tr>
        <w:trPr>
          <w:trHeight w:hRule="atLeast"/>
        </w:trPr>
        <w:tc>
          <w:tcPr>
            <w:tcW w:type="dxa" w:w="2700"/>
            <w:tcMar>
              <w:top w:w="80" w:type="dxa"/>
              <w:bottom w:w="80" w:type="dxa"/>
              <w:start w:w="120" w:type="dxa"/>
              <w:end w:w="120" w:type="dxa"/>
            </w:tcMar>
            <w:vAlign w:val="center"/>
          </w:tcPr>
          <w:p>
            <w:pPr>
              <w:keepNext w:val="0"/>
              <w:spacing w:before="0" w:after="0" w:line="264" w:lineRule="auto"/>
            </w:pPr>
            <w:r>
              <w:rPr>
                <w:rFonts w:ascii="Calibri" w:hAnsi="Calibri"/>
                <w:b/>
                <w:color w:val="0B2545"/>
                <w:sz w:val="19"/>
              </w:rPr>
              <w:t>Version</w:t>
            </w:r>
          </w:p>
        </w:tc>
        <w:tc>
          <w:tcPr>
            <w:tcW w:type="dxa" w:w="6660"/>
            <w:tcMar>
              <w:top w:w="80" w:type="dxa"/>
              <w:bottom w:w="80" w:type="dxa"/>
              <w:start w:w="120" w:type="dxa"/>
              <w:end w:w="120" w:type="dxa"/>
            </w:tcMar>
            <w:vAlign w:val="center"/>
          </w:tcPr>
          <w:p>
            <w:pPr>
              <w:keepNext w:val="0"/>
              <w:spacing w:before="0" w:after="0" w:line="264" w:lineRule="auto"/>
            </w:pPr>
            <w:r>
              <w:rPr>
                <w:rFonts w:ascii="Calibri" w:hAnsi="Calibri"/>
                <w:color w:val="000000"/>
                <w:sz w:val="19"/>
              </w:rPr>
              <w:t>0.2</w:t>
            </w:r>
          </w:p>
        </w:tc>
      </w:tr>
      <w:tr>
        <w:trPr>
          <w:trHeight w:hRule="atLeast"/>
        </w:trPr>
        <w:tc>
          <w:tcPr>
            <w:tcW w:type="dxa" w:w="2700"/>
            <w:tcMar>
              <w:top w:w="80" w:type="dxa"/>
              <w:bottom w:w="80" w:type="dxa"/>
              <w:start w:w="120" w:type="dxa"/>
              <w:end w:w="120" w:type="dxa"/>
            </w:tcMar>
            <w:vAlign w:val="center"/>
          </w:tcPr>
          <w:p>
            <w:pPr>
              <w:keepNext w:val="0"/>
              <w:spacing w:before="0" w:after="0" w:line="264" w:lineRule="auto"/>
            </w:pPr>
            <w:r>
              <w:rPr>
                <w:rFonts w:ascii="Calibri" w:hAnsi="Calibri"/>
                <w:b/>
                <w:color w:val="0B2545"/>
                <w:sz w:val="19"/>
              </w:rPr>
              <w:t>Status</w:t>
            </w:r>
          </w:p>
        </w:tc>
        <w:tc>
          <w:tcPr>
            <w:tcW w:type="dxa" w:w="6660"/>
            <w:tcMar>
              <w:top w:w="80" w:type="dxa"/>
              <w:bottom w:w="80" w:type="dxa"/>
              <w:start w:w="120" w:type="dxa"/>
              <w:end w:w="120" w:type="dxa"/>
            </w:tcMar>
            <w:vAlign w:val="center"/>
          </w:tcPr>
          <w:p>
            <w:pPr>
              <w:keepNext w:val="0"/>
              <w:spacing w:before="0" w:after="0" w:line="264" w:lineRule="auto"/>
            </w:pPr>
            <w:r>
              <w:rPr>
                <w:rFonts w:ascii="Calibri" w:hAnsi="Calibri"/>
                <w:color w:val="000000"/>
                <w:sz w:val="19"/>
              </w:rPr>
              <w:t>Approved design baseline — build track B1–B6</w:t>
            </w:r>
          </w:p>
        </w:tc>
      </w:tr>
      <w:tr>
        <w:trPr>
          <w:trHeight w:hRule="atLeast"/>
        </w:trPr>
        <w:tc>
          <w:tcPr>
            <w:tcW w:type="dxa" w:w="2700"/>
            <w:tcMar>
              <w:top w:w="80" w:type="dxa"/>
              <w:bottom w:w="80" w:type="dxa"/>
              <w:start w:w="120" w:type="dxa"/>
              <w:end w:w="120" w:type="dxa"/>
            </w:tcMar>
            <w:vAlign w:val="center"/>
          </w:tcPr>
          <w:p>
            <w:pPr>
              <w:keepNext w:val="0"/>
              <w:spacing w:before="0" w:after="0" w:line="264" w:lineRule="auto"/>
            </w:pPr>
            <w:r>
              <w:rPr>
                <w:rFonts w:ascii="Calibri" w:hAnsi="Calibri"/>
                <w:b/>
                <w:color w:val="0B2545"/>
                <w:sz w:val="19"/>
              </w:rPr>
              <w:t>Requirements baseline</w:t>
            </w:r>
          </w:p>
        </w:tc>
        <w:tc>
          <w:tcPr>
            <w:tcW w:type="dxa" w:w="6660"/>
            <w:tcMar>
              <w:top w:w="80" w:type="dxa"/>
              <w:bottom w:w="80" w:type="dxa"/>
              <w:start w:w="120" w:type="dxa"/>
              <w:end w:w="120" w:type="dxa"/>
            </w:tcMar>
            <w:vAlign w:val="center"/>
          </w:tcPr>
          <w:p>
            <w:pPr>
              <w:keepNext w:val="0"/>
              <w:spacing w:before="0" w:after="0" w:line="264" w:lineRule="auto"/>
            </w:pPr>
            <w:r>
              <w:rPr>
                <w:rFonts w:ascii="Calibri" w:hAnsi="Calibri"/>
                <w:color w:val="000000"/>
                <w:sz w:val="19"/>
              </w:rPr>
              <w:t>erFam PRD v0.3 — approved</w:t>
            </w:r>
          </w:p>
        </w:tc>
      </w:tr>
      <w:tr>
        <w:trPr>
          <w:trHeight w:hRule="atLeast"/>
        </w:trPr>
        <w:tc>
          <w:tcPr>
            <w:tcW w:type="dxa" w:w="2700"/>
            <w:tcMar>
              <w:top w:w="80" w:type="dxa"/>
              <w:bottom w:w="80" w:type="dxa"/>
              <w:start w:w="120" w:type="dxa"/>
              <w:end w:w="120" w:type="dxa"/>
            </w:tcMar>
            <w:vAlign w:val="center"/>
          </w:tcPr>
          <w:p>
            <w:pPr>
              <w:keepNext w:val="0"/>
              <w:spacing w:before="0" w:after="0" w:line="264" w:lineRule="auto"/>
            </w:pPr>
            <w:r>
              <w:rPr>
                <w:rFonts w:ascii="Calibri" w:hAnsi="Calibri"/>
                <w:b/>
                <w:color w:val="0B2545"/>
                <w:sz w:val="19"/>
              </w:rPr>
              <w:t>Prepared</w:t>
            </w:r>
          </w:p>
        </w:tc>
        <w:tc>
          <w:tcPr>
            <w:tcW w:type="dxa" w:w="6660"/>
            <w:tcMar>
              <w:top w:w="80" w:type="dxa"/>
              <w:bottom w:w="80" w:type="dxa"/>
              <w:start w:w="120" w:type="dxa"/>
              <w:end w:w="120" w:type="dxa"/>
            </w:tcMar>
            <w:vAlign w:val="center"/>
          </w:tcPr>
          <w:p>
            <w:pPr>
              <w:keepNext w:val="0"/>
              <w:spacing w:before="0" w:after="0" w:line="264" w:lineRule="auto"/>
            </w:pPr>
            <w:r>
              <w:rPr>
                <w:rFonts w:ascii="Calibri" w:hAnsi="Calibri"/>
                <w:color w:val="000000"/>
                <w:sz w:val="19"/>
              </w:rPr>
              <w:t>24 July 2026</w:t>
            </w:r>
          </w:p>
        </w:tc>
      </w:tr>
      <w:tr>
        <w:trPr>
          <w:trHeight w:hRule="atLeast"/>
        </w:trPr>
        <w:tc>
          <w:tcPr>
            <w:tcW w:type="dxa" w:w="2700"/>
            <w:tcMar>
              <w:top w:w="80" w:type="dxa"/>
              <w:bottom w:w="80" w:type="dxa"/>
              <w:start w:w="120" w:type="dxa"/>
              <w:end w:w="120" w:type="dxa"/>
            </w:tcMar>
            <w:vAlign w:val="center"/>
          </w:tcPr>
          <w:p>
            <w:pPr>
              <w:keepNext w:val="0"/>
              <w:spacing w:before="0" w:after="0" w:line="264" w:lineRule="auto"/>
            </w:pPr>
            <w:r>
              <w:rPr>
                <w:rFonts w:ascii="Calibri" w:hAnsi="Calibri"/>
                <w:b/>
                <w:color w:val="0B2545"/>
                <w:sz w:val="19"/>
              </w:rPr>
              <w:t>Member client</w:t>
            </w:r>
          </w:p>
        </w:tc>
        <w:tc>
          <w:tcPr>
            <w:tcW w:type="dxa" w:w="6660"/>
            <w:tcMar>
              <w:top w:w="80" w:type="dxa"/>
              <w:bottom w:w="80" w:type="dxa"/>
              <w:start w:w="120" w:type="dxa"/>
              <w:end w:w="120" w:type="dxa"/>
            </w:tcMar>
            <w:vAlign w:val="center"/>
          </w:tcPr>
          <w:p>
            <w:pPr>
              <w:keepNext w:val="0"/>
              <w:spacing w:before="0" w:after="0" w:line="264" w:lineRule="auto"/>
            </w:pPr>
            <w:r>
              <w:rPr>
                <w:rFonts w:ascii="Calibri" w:hAnsi="Calibri"/>
                <w:color w:val="000000"/>
                <w:sz w:val="19"/>
              </w:rPr>
              <w:t>Native Android</w:t>
            </w:r>
          </w:p>
        </w:tc>
      </w:tr>
      <w:tr>
        <w:trPr>
          <w:trHeight w:hRule="atLeast"/>
        </w:trPr>
        <w:tc>
          <w:tcPr>
            <w:tcW w:type="dxa" w:w="2700"/>
            <w:tcMar>
              <w:top w:w="80" w:type="dxa"/>
              <w:bottom w:w="80" w:type="dxa"/>
              <w:start w:w="120" w:type="dxa"/>
              <w:end w:w="120" w:type="dxa"/>
            </w:tcMar>
            <w:vAlign w:val="center"/>
          </w:tcPr>
          <w:p>
            <w:pPr>
              <w:keepNext w:val="0"/>
              <w:spacing w:before="0" w:after="0" w:line="264" w:lineRule="auto"/>
            </w:pPr>
            <w:r>
              <w:rPr>
                <w:rFonts w:ascii="Calibri" w:hAnsi="Calibri"/>
                <w:b/>
                <w:color w:val="0B2545"/>
                <w:sz w:val="19"/>
              </w:rPr>
              <w:t>Administration</w:t>
            </w:r>
          </w:p>
        </w:tc>
        <w:tc>
          <w:tcPr>
            <w:tcW w:type="dxa" w:w="6660"/>
            <w:tcMar>
              <w:top w:w="80" w:type="dxa"/>
              <w:bottom w:w="80" w:type="dxa"/>
              <w:start w:w="120" w:type="dxa"/>
              <w:end w:w="120" w:type="dxa"/>
            </w:tcMar>
            <w:vAlign w:val="center"/>
          </w:tcPr>
          <w:p>
            <w:pPr>
              <w:keepNext w:val="0"/>
              <w:spacing w:before="0" w:after="0" w:line="264" w:lineRule="auto"/>
            </w:pPr>
            <w:r>
              <w:rPr>
                <w:rFonts w:ascii="Calibri" w:hAnsi="Calibri"/>
                <w:color w:val="000000"/>
                <w:sz w:val="19"/>
              </w:rPr>
              <w:t>Responsive authenticated web application</w:t>
            </w:r>
          </w:p>
        </w:tc>
      </w:tr>
      <w:tr>
        <w:trPr>
          <w:trHeight w:hRule="atLeast"/>
        </w:trPr>
        <w:tc>
          <w:tcPr>
            <w:tcW w:type="dxa" w:w="2700"/>
            <w:tcMar>
              <w:top w:w="80" w:type="dxa"/>
              <w:bottom w:w="80" w:type="dxa"/>
              <w:start w:w="120" w:type="dxa"/>
              <w:end w:w="120" w:type="dxa"/>
            </w:tcMar>
            <w:vAlign w:val="center"/>
          </w:tcPr>
          <w:p>
            <w:pPr>
              <w:keepNext w:val="0"/>
              <w:spacing w:before="0" w:after="0" w:line="264" w:lineRule="auto"/>
            </w:pPr>
            <w:r>
              <w:rPr>
                <w:rFonts w:ascii="Calibri" w:hAnsi="Calibri"/>
                <w:b/>
                <w:color w:val="0B2545"/>
                <w:sz w:val="19"/>
              </w:rPr>
              <w:t>Carrier implementation</w:t>
            </w:r>
          </w:p>
        </w:tc>
        <w:tc>
          <w:tcPr>
            <w:tcW w:type="dxa" w:w="6660"/>
            <w:tcMar>
              <w:top w:w="80" w:type="dxa"/>
              <w:bottom w:w="80" w:type="dxa"/>
              <w:start w:w="120" w:type="dxa"/>
              <w:end w:w="120" w:type="dxa"/>
            </w:tcMar>
            <w:vAlign w:val="center"/>
          </w:tcPr>
          <w:p>
            <w:pPr>
              <w:keepNext w:val="0"/>
              <w:spacing w:before="0" w:after="0" w:line="264" w:lineRule="auto"/>
            </w:pPr>
            <w:r>
              <w:rPr>
                <w:rFonts w:ascii="Calibri" w:hAnsi="Calibri"/>
                <w:color w:val="000000"/>
                <w:sz w:val="19"/>
              </w:rPr>
              <w:t>Simulator + real adapter; real live mode activation-locked</w:t>
            </w:r>
          </w:p>
        </w:tc>
      </w:tr>
      <w:tr>
        <w:trPr>
          <w:trHeight w:hRule="atLeast"/>
        </w:trPr>
        <w:tc>
          <w:tcPr>
            <w:tcW w:type="dxa" w:w="2700"/>
            <w:tcMar>
              <w:top w:w="80" w:type="dxa"/>
              <w:bottom w:w="80" w:type="dxa"/>
              <w:start w:w="120" w:type="dxa"/>
              <w:end w:w="120" w:type="dxa"/>
            </w:tcMar>
            <w:vAlign w:val="center"/>
          </w:tcPr>
          <w:p>
            <w:pPr>
              <w:keepNext w:val="0"/>
              <w:spacing w:before="0" w:after="0" w:line="264" w:lineRule="auto"/>
            </w:pPr>
            <w:r>
              <w:rPr>
                <w:rFonts w:ascii="Calibri" w:hAnsi="Calibri"/>
                <w:b/>
                <w:color w:val="0B2545"/>
                <w:sz w:val="19"/>
              </w:rPr>
              <w:t>Initial capacity</w:t>
            </w:r>
          </w:p>
        </w:tc>
        <w:tc>
          <w:tcPr>
            <w:tcW w:type="dxa" w:w="6660"/>
            <w:tcMar>
              <w:top w:w="80" w:type="dxa"/>
              <w:bottom w:w="80" w:type="dxa"/>
              <w:start w:w="120" w:type="dxa"/>
              <w:end w:w="120" w:type="dxa"/>
            </w:tcMar>
            <w:vAlign w:val="center"/>
          </w:tcPr>
          <w:p>
            <w:pPr>
              <w:keepNext w:val="0"/>
              <w:spacing w:before="0" w:after="0" w:line="264" w:lineRule="auto"/>
            </w:pPr>
            <w:r>
              <w:rPr>
                <w:rFonts w:ascii="Calibri" w:hAnsi="Calibri"/>
                <w:color w:val="000000"/>
                <w:sz w:val="19"/>
              </w:rPr>
              <w:t>12 members, one active outbound carrier channel</w:t>
            </w:r>
          </w:p>
        </w:tc>
      </w:tr>
    </w:tbl>
    <w:p>
      <w:pPr>
        <w:keepNext w:val="0"/>
        <w:spacing w:before="200" w:after="160" w:line="276" w:lineRule="auto"/>
        <w:pBdr>
          <w:bottom w:val="single" w:sz="12" w:space="6" w:color="2E74B5"/>
        </w:pBdr>
      </w:pPr>
      <w:r>
        <w:rPr>
          <w:rFonts w:ascii="Calibri" w:hAnsi="Calibri"/>
          <w:b/>
          <w:color w:val="0B2545"/>
          <w:sz w:val="22"/>
        </w:rPr>
        <w:t>Primary design decision: implement one authoritative product with interchangeable simulator and real gateway adapters; prevent live carrier activation through independent authorization and enforcement gates.</w:t>
      </w:r>
    </w:p>
    <w:p>
      <w:pPr>
        <w:pStyle w:val="Heading1"/>
      </w:pPr>
      <w:r>
        <w:t>1. Design decision summary</w:t>
      </w:r>
    </w:p>
    <w:tbl>
      <w:tblPr>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360"/>
      </w:tblGrid>
      <w:tr>
        <w:trPr>
          <w:trHeight w:hRule="atLeast"/>
        </w:trPr>
        <w:tc>
          <w:tcPr>
            <w:tcW w:type="dxa" w:w="9360"/>
            <w:shd w:fill="EAF5EF"/>
            <w:tcMar>
              <w:top w:w="80" w:type="dxa"/>
              <w:bottom w:w="80" w:type="dxa"/>
              <w:start w:w="120" w:type="dxa"/>
              <w:end w:w="120" w:type="dxa"/>
            </w:tcMar>
            <w:vAlign w:val="center"/>
          </w:tcPr>
          <w:p>
            <w:pPr>
              <w:keepNext w:val="0"/>
              <w:spacing w:before="0" w:after="40" w:line="276" w:lineRule="auto"/>
            </w:pPr>
            <w:r>
              <w:rPr>
                <w:rFonts w:ascii="Calibri" w:hAnsi="Calibri"/>
                <w:b/>
                <w:color w:val="1F5D42"/>
                <w:sz w:val="21"/>
              </w:rPr>
              <w:t>Design is ready for implementation planning</w:t>
            </w:r>
          </w:p>
          <w:p>
            <w:pPr>
              <w:keepNext w:val="0"/>
              <w:spacing w:before="0" w:after="0" w:line="276" w:lineRule="auto"/>
            </w:pPr>
            <w:r>
              <w:rPr>
                <w:rFonts w:ascii="Calibri" w:hAnsi="Calibri"/>
                <w:color w:val="000000"/>
                <w:sz w:val="19"/>
              </w:rPr>
              <w:t>The product is a native Android member app plus a responsive admin web application. A Kotlin modular monolith is authoritative for identity, grants, call state, configuration, and audit. PostgreSQL is the durable authority; Asterisk handles media and PBX mechanics. SimulatorAdapter and RealGatewayAdapter implement one contract. The real adapter ships in DRY_RUN and cannot enter LIVE through an ordinary admin action.</w:t>
            </w:r>
          </w:p>
        </w:tc>
      </w:tr>
    </w:tbl>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000"/>
        <w:gridCol w:w="3940"/>
        <w:gridCol w:w="3420"/>
      </w:tblGrid>
      <w:tr>
        <w:trPr>
          <w:trHeight w:hRule="atLeast"/>
          <w:tblHeader w:val="true"/>
        </w:trPr>
        <w:tc>
          <w:tcPr>
            <w:tcW w:type="dxa" w:w="20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Decision</w:t>
            </w:r>
          </w:p>
        </w:tc>
        <w:tc>
          <w:tcPr>
            <w:tcW w:type="dxa" w:w="394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Selected design</w:t>
            </w:r>
          </w:p>
        </w:tc>
        <w:tc>
          <w:tcPr>
            <w:tcW w:type="dxa" w:w="342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Reason</w:t>
            </w:r>
          </w:p>
        </w:tc>
      </w:tr>
      <w:tr>
        <w:trPr>
          <w:trHeight w:hRule="atLeast"/>
        </w:trPr>
        <w:tc>
          <w:tcPr>
            <w:tcW w:type="dxa" w:w="20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Control-plane shape</w:t>
            </w:r>
          </w:p>
        </w:tc>
        <w:tc>
          <w:tcPr>
            <w:tcW w:type="dxa" w:w="39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Kotlin/Ktor modular monolith with separately runnable API and worker profiles.</w:t>
            </w:r>
          </w:p>
        </w:tc>
        <w:tc>
          <w:tcPr>
            <w:tcW w:type="dxa" w:w="34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Strong domain typing and low operational overhead for 12 users; modules can be extracted later.</w:t>
            </w:r>
          </w:p>
        </w:tc>
      </w:tr>
      <w:tr>
        <w:trPr>
          <w:trHeight w:hRule="atLeast"/>
        </w:trPr>
        <w:tc>
          <w:tcPr>
            <w:tcW w:type="dxa" w:w="20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Member client</w:t>
            </w:r>
          </w:p>
        </w:tc>
        <w:tc>
          <w:tcPr>
            <w:tcW w:type="dxa" w:w="39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Native Android, Kotlin + Jetpack Compose.</w:t>
            </w:r>
          </w:p>
        </w:tc>
        <w:tc>
          <w:tcPr>
            <w:tcW w:type="dxa" w:w="34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Best background, audio, device-security, and accessibility control.</w:t>
            </w:r>
          </w:p>
        </w:tc>
      </w:tr>
      <w:tr>
        <w:trPr>
          <w:trHeight w:hRule="atLeast"/>
        </w:trPr>
        <w:tc>
          <w:tcPr>
            <w:tcW w:type="dxa" w:w="20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Admin client</w:t>
            </w:r>
          </w:p>
        </w:tc>
        <w:tc>
          <w:tcPr>
            <w:tcW w:type="dxa" w:w="39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Responsive Next.js/TypeScript web application.</w:t>
            </w:r>
          </w:p>
        </w:tc>
        <w:tc>
          <w:tcPr>
            <w:tcW w:type="dxa" w:w="34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Owner can administer from phone or computer without a second Android package.</w:t>
            </w:r>
          </w:p>
        </w:tc>
      </w:tr>
      <w:tr>
        <w:trPr>
          <w:trHeight w:hRule="atLeast"/>
        </w:trPr>
        <w:tc>
          <w:tcPr>
            <w:tcW w:type="dxa" w:w="20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Realtime control</w:t>
            </w:r>
          </w:p>
        </w:tc>
        <w:tc>
          <w:tcPr>
            <w:tcW w:type="dxa" w:w="39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HTTPS commands plus authenticated WebSocket event stream; FCM for background notification.</w:t>
            </w:r>
          </w:p>
        </w:tc>
        <w:tc>
          <w:tcPr>
            <w:tcW w:type="dxa" w:w="34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Commands stay idempotent; app receives state without polling dependence.</w:t>
            </w:r>
          </w:p>
        </w:tc>
      </w:tr>
      <w:tr>
        <w:trPr>
          <w:trHeight w:hRule="atLeast"/>
        </w:trPr>
        <w:tc>
          <w:tcPr>
            <w:tcW w:type="dxa" w:w="20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Media</w:t>
            </w:r>
          </w:p>
        </w:tc>
        <w:tc>
          <w:tcPr>
            <w:tcW w:type="dxa" w:w="39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Native WebRTC audio to Asterisk over WSS/DTLS-SRTP; TURN fallback.</w:t>
            </w:r>
          </w:p>
        </w:tc>
        <w:tc>
          <w:tcPr>
            <w:tcW w:type="dxa" w:w="34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NAT resilience and a clean path to later iOS/web clients. Asterisk documents WebRTC/PJSIP support. [A1]</w:t>
            </w:r>
          </w:p>
        </w:tc>
      </w:tr>
      <w:tr>
        <w:trPr>
          <w:trHeight w:hRule="atLeast"/>
        </w:trPr>
        <w:tc>
          <w:tcPr>
            <w:tcW w:type="dxa" w:w="20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PBX</w:t>
            </w:r>
          </w:p>
        </w:tc>
        <w:tc>
          <w:tcPr>
            <w:tcW w:type="dxa" w:w="39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Supported Asterisk LTS release using PJSIP and ARI.</w:t>
            </w:r>
          </w:p>
        </w:tc>
        <w:tc>
          <w:tcPr>
            <w:tcW w:type="dxa" w:w="34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Mature SIP/gateway interoperability and explicit external orchestration boundary.</w:t>
            </w:r>
          </w:p>
        </w:tc>
      </w:tr>
      <w:tr>
        <w:trPr>
          <w:trHeight w:hRule="atLeast"/>
        </w:trPr>
        <w:tc>
          <w:tcPr>
            <w:tcW w:type="dxa" w:w="20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Data authority</w:t>
            </w:r>
          </w:p>
        </w:tc>
        <w:tc>
          <w:tcPr>
            <w:tcW w:type="dxa" w:w="39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PostgreSQL; no Redis requirement in initial architecture.</w:t>
            </w:r>
          </w:p>
        </w:tc>
        <w:tc>
          <w:tcPr>
            <w:tcW w:type="dxa" w:w="34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Row locks, unique constraints, epochs, outbox, and jobs are sufficient at this scale and remove a failure domain.</w:t>
            </w:r>
          </w:p>
        </w:tc>
      </w:tr>
      <w:tr>
        <w:trPr>
          <w:trHeight w:hRule="atLeast"/>
        </w:trPr>
        <w:tc>
          <w:tcPr>
            <w:tcW w:type="dxa" w:w="20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Gateway path</w:t>
            </w:r>
          </w:p>
        </w:tc>
        <w:tc>
          <w:tcPr>
            <w:tcW w:type="dxa" w:w="39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One versioned adapter contract with simulator and real implementations.</w:t>
            </w:r>
          </w:p>
        </w:tc>
        <w:tc>
          <w:tcPr>
            <w:tcW w:type="dxa" w:w="34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Prevents demo-only semantics and allows identical conformance tests.</w:t>
            </w:r>
          </w:p>
        </w:tc>
      </w:tr>
      <w:tr>
        <w:trPr>
          <w:trHeight w:hRule="atLeast"/>
        </w:trPr>
        <w:tc>
          <w:tcPr>
            <w:tcW w:type="dxa" w:w="20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Carrier safety</w:t>
            </w:r>
          </w:p>
        </w:tc>
        <w:tc>
          <w:tcPr>
            <w:tcW w:type="dxa" w:w="39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REAL_LIVE requires scoped approval evidence, controlled deployment, a fresh activation generation, and independent enforcement; disable is always available.</w:t>
            </w:r>
          </w:p>
        </w:tc>
        <w:tc>
          <w:tcPr>
            <w:tcW w:type="dxa" w:w="34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 single compromised control can originate a carrier call.</w:t>
            </w:r>
          </w:p>
        </w:tc>
      </w:tr>
      <w:tr>
        <w:trPr>
          <w:trHeight w:hRule="atLeast"/>
        </w:trPr>
        <w:tc>
          <w:tcPr>
            <w:tcW w:type="dxa" w:w="20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Deployment</w:t>
            </w:r>
          </w:p>
        </w:tc>
        <w:tc>
          <w:tcPr>
            <w:tcW w:type="dxa" w:w="39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UAE region, containerized, single-region and explicitly non-HA at first.</w:t>
            </w:r>
          </w:p>
        </w:tc>
        <w:tc>
          <w:tcPr>
            <w:tcW w:type="dxa" w:w="34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Meets proximity/budget goals while preserving a documented upgrade path.</w:t>
            </w:r>
          </w:p>
        </w:tc>
      </w:tr>
    </w:tbl>
    <w:p>
      <w:pPr>
        <w:pStyle w:val="Heading2"/>
      </w:pPr>
      <w:r>
        <w:t>1.1 Non-negotiable design invariants</w:t>
      </w:r>
    </w:p>
    <w:p>
      <w:pPr>
        <w:numPr>
          <w:ilvl w:val="0"/>
          <w:numId w:val="41"/>
        </w:numPr>
      </w:pPr>
      <w:r>
        <w:rPr>
          <w:rFonts w:ascii="Calibri" w:hAnsi="Calibri"/>
        </w:rPr>
        <w:t>Every privileged request resolves to an authenticated user, active cryptographic device enrollment, current session, and permission; ANDROID_ID is never identity authority.</w:t>
      </w:r>
    </w:p>
    <w:p>
      <w:pPr>
        <w:numPr>
          <w:ilvl w:val="0"/>
          <w:numId w:val="41"/>
        </w:numPr>
      </w:pPr>
      <w:r>
        <w:rPr>
          <w:rFonts w:ascii="Calibri" w:hAnsi="Calibri"/>
        </w:rPr>
        <w:t>One canonical E.164 parser produces approved +291 destinations; client, API, PBX, and adapter independently reject forbidden routes, emergency/short codes, Unicode tricks, and caller-ID manipulation.</w:t>
      </w:r>
    </w:p>
    <w:p>
      <w:pPr>
        <w:numPr>
          <w:ilvl w:val="0"/>
          <w:numId w:val="41"/>
        </w:numPr>
      </w:pPr>
      <w:r>
        <w:rPr>
          <w:rFonts w:ascii="Calibri" w:hAnsi="Calibri"/>
        </w:rPr>
        <w:t>Only the control plane creates a call session, reserves entitlement, and atomically acquires a fenced channel lease.</w:t>
      </w:r>
    </w:p>
    <w:p>
      <w:pPr>
        <w:numPr>
          <w:ilvl w:val="0"/>
          <w:numId w:val="41"/>
        </w:numPr>
      </w:pPr>
      <w:r>
        <w:rPr>
          <w:rFonts w:ascii="Calibri" w:hAnsi="Calibri"/>
        </w:rPr>
        <w:t>The real adapter is complete code, not a placeholder; REAL_LIVE remains impossible until all independent authorization and enforcement gates pass.</w:t>
      </w:r>
    </w:p>
    <w:p>
      <w:pPr>
        <w:numPr>
          <w:ilvl w:val="0"/>
          <w:numId w:val="41"/>
        </w:numPr>
      </w:pPr>
      <w:r>
        <w:rPr>
          <w:rFonts w:ascii="Calibri" w:hAnsi="Calibri"/>
        </w:rPr>
        <w:t>PostgreSQL is the source of truth for calls, channel leases, ledgers, configuration, and audit.</w:t>
      </w:r>
    </w:p>
    <w:p>
      <w:pPr>
        <w:numPr>
          <w:ilvl w:val="0"/>
          <w:numId w:val="41"/>
        </w:numPr>
      </w:pPr>
      <w:r>
        <w:rPr>
          <w:rFonts w:ascii="Calibri" w:hAnsi="Calibri"/>
        </w:rPr>
        <w:t>Active plus uncertain channel ownership never exceeds verified capacity; lease timeout alone never frees a line.</w:t>
      </w:r>
    </w:p>
    <w:p>
      <w:pPr>
        <w:numPr>
          <w:ilvl w:val="0"/>
          <w:numId w:val="41"/>
        </w:numPr>
      </w:pPr>
      <w:r>
        <w:rPr>
          <w:rFonts w:ascii="Calibri" w:hAnsi="Calibri"/>
        </w:rPr>
        <w:t>App, PBX, adapter, and retry behavior are idempotent under one call correlation ID, fencing epoch, and command idempotency keys.</w:t>
      </w:r>
    </w:p>
    <w:p>
      <w:pPr>
        <w:numPr>
          <w:ilvl w:val="0"/>
          <w:numId w:val="41"/>
        </w:numPr>
      </w:pPr>
      <w:r>
        <w:rPr>
          <w:rFonts w:ascii="Calibri" w:hAnsi="Calibri"/>
        </w:rPr>
        <w:t>Connected-time accounting starts only on authoritative answer evidence and uses integer seconds.</w:t>
      </w:r>
    </w:p>
    <w:p>
      <w:pPr>
        <w:numPr>
          <w:ilvl w:val="0"/>
          <w:numId w:val="41"/>
        </w:numPr>
      </w:pPr>
      <w:r>
        <w:rPr>
          <w:rFonts w:ascii="Calibri" w:hAnsi="Calibri"/>
        </w:rPr>
        <w:t>Available time is clamped to zero; shortfall/reconciliation is separate and never grants calling authority.</w:t>
      </w:r>
    </w:p>
    <w:p>
      <w:pPr>
        <w:numPr>
          <w:ilvl w:val="0"/>
          <w:numId w:val="41"/>
        </w:numPr>
      </w:pPr>
      <w:r>
        <w:rPr>
          <w:rFonts w:ascii="Calibri" w:hAnsi="Calibri"/>
        </w:rPr>
        <w:t>Call transitions are monotonic; terminal facts are immutable; uncertainty remains RECONCILING until authoritative evidence resolves it.</w:t>
      </w:r>
    </w:p>
    <w:p>
      <w:pPr>
        <w:numPr>
          <w:ilvl w:val="0"/>
          <w:numId w:val="41"/>
        </w:numPr>
      </w:pPr>
      <w:r>
        <w:rPr>
          <w:rFonts w:ascii="Calibri" w:hAnsi="Calibri"/>
        </w:rPr>
        <w:t>No full destination, DTMF, OTP, token, key, or audio content appears in ordinary logs or metrics.</w:t>
      </w:r>
    </w:p>
    <w:p>
      <w:pPr>
        <w:numPr>
          <w:ilvl w:val="0"/>
          <w:numId w:val="41"/>
        </w:numPr>
      </w:pPr>
      <w:r>
        <w:rPr>
          <w:rFonts w:ascii="Calibri" w:hAnsi="Calibri"/>
        </w:rPr>
        <w:t>No admin—including the owner—can retrieve locally stored member recordings.</w:t>
      </w:r>
    </w:p>
    <w:p>
      <w:pPr>
        <w:numPr>
          <w:ilvl w:val="0"/>
          <w:numId w:val="41"/>
        </w:numPr>
      </w:pPr>
      <w:r>
        <w:rPr>
          <w:rFonts w:ascii="Calibri" w:hAnsi="Calibri"/>
        </w:rPr>
        <w:t>A configuration change cannot weaken encryption, audit, destination restrictions, emergency blocking, recording isolation, or carrier activation controls.</w:t>
      </w:r>
    </w:p>
    <w:p>
      <w:pPr>
        <w:numPr>
          <w:ilvl w:val="0"/>
          <w:numId w:val="41"/>
        </w:numPr>
      </w:pPr>
      <w:r>
        <w:rPr>
          <w:rFonts w:ascii="Calibri" w:hAnsi="Calibri"/>
        </w:rPr>
        <w:t>Durations use server monotonic clocks; persisted timestamps use UTC; cycle and retention calendars use Asia/Dubai.</w:t>
      </w:r>
    </w:p>
    <w:p>
      <w:pPr>
        <w:numPr>
          <w:ilvl w:val="0"/>
          <w:numId w:val="41"/>
        </w:numPr>
      </w:pPr>
      <w:r>
        <w:rPr>
          <w:rFonts w:ascii="Calibri" w:hAnsi="Calibri"/>
        </w:rPr>
        <w:t>Displayed mode, call state, duration, balance, outage, and termination reason come from authoritative server state and never invent success.</w:t>
      </w:r>
    </w:p>
    <w:p>
      <w:pPr>
        <w:pStyle w:val="Heading1"/>
      </w:pPr>
      <w:r>
        <w:t>2. System context and trust boundaries</w:t>
      </w:r>
    </w:p>
    <w:p>
      <w:pPr>
        <w:spacing w:before="80" w:after="60"/>
        <w:jc w:val="center"/>
      </w:pPr>
      <w:r>
        <w:drawing>
          <wp:inline xmlns:a="http://schemas.openxmlformats.org/drawingml/2006/main" xmlns:pic="http://schemas.openxmlformats.org/drawingml/2006/picture">
            <wp:extent cx="5806440" cy="3716949"/>
            <wp:docPr id="1" name="Picture 1"/>
            <wp:cNvGraphicFramePr>
              <a:graphicFrameLocks noChangeAspect="1"/>
            </wp:cNvGraphicFramePr>
            <a:graphic>
              <a:graphicData uri="http://schemas.openxmlformats.org/drawingml/2006/picture">
                <pic:pic>
                  <pic:nvPicPr>
                    <pic:cNvPr id="0" name="erfam_architecture.png"/>
                    <pic:cNvPicPr/>
                  </pic:nvPicPr>
                  <pic:blipFill>
                    <a:blip r:embed="rId11"/>
                    <a:stretch>
                      <a:fillRect/>
                    </a:stretch>
                  </pic:blipFill>
                  <pic:spPr>
                    <a:xfrm>
                      <a:off x="0" y="0"/>
                      <a:ext cx="5806440" cy="3716949"/>
                    </a:xfrm>
                    <a:prstGeom prst="rect"/>
                  </pic:spPr>
                </pic:pic>
              </a:graphicData>
            </a:graphic>
          </wp:inline>
        </w:drawing>
      </w:r>
    </w:p>
    <w:p>
      <w:pPr>
        <w:keepNext w:val="0"/>
        <w:spacing w:before="0" w:after="140" w:line="240" w:lineRule="auto"/>
        <w:jc w:val="center"/>
      </w:pPr>
      <w:r>
        <w:rPr>
          <w:rFonts w:ascii="Calibri" w:hAnsi="Calibri"/>
          <w:i/>
          <w:color w:val="5F6B7A"/>
          <w:sz w:val="17"/>
        </w:rPr>
        <w:t>Figure 1. Logical runtime topology. The real adapter is implemented and observable in dry-run mode; live origination is independently locked.</w:t>
      </w:r>
    </w:p>
    <w:p>
      <w:pPr>
        <w:pStyle w:val="Heading2"/>
      </w:pPr>
      <w:r>
        <w:t>2.1 Trust boundaries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800"/>
        <w:gridCol w:w="3900"/>
        <w:gridCol w:w="3660"/>
      </w:tblGrid>
      <w:tr>
        <w:trPr>
          <w:trHeight w:hRule="atLeast"/>
          <w:tblHeader w:val="true"/>
        </w:trPr>
        <w:tc>
          <w:tcPr>
            <w:tcW w:type="dxa" w:w="18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Boundary</w:t>
            </w:r>
          </w:p>
        </w:tc>
        <w:tc>
          <w:tcPr>
            <w:tcW w:type="dxa" w:w="3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Trusted assertions</w:t>
            </w:r>
          </w:p>
        </w:tc>
        <w:tc>
          <w:tcPr>
            <w:tcW w:type="dxa" w:w="36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Untrusted / validated input</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Android app</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Possession of enrolled Keystore key after successful challenge.</w:t>
            </w:r>
          </w:p>
        </w:tc>
        <w:tc>
          <w:tcPr>
            <w:tcW w:type="dxa" w:w="3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Client state, displayed balance, device clock, phone input, network claims.</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Admin browser</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Authenticated owner/delegated role plus fresh MFA/step-up.</w:t>
            </w:r>
          </w:p>
        </w:tc>
        <w:tc>
          <w:tcPr>
            <w:tcW w:type="dxa" w:w="3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Browser storage, request payloads, hidden form fields, copied identifiers.</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Public edge</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Valid TLS termination and request correlation.</w:t>
            </w:r>
          </w:p>
        </w:tc>
        <w:tc>
          <w:tcPr>
            <w:tcW w:type="dxa" w:w="3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All internet traffic, WebSocket frames, media candidates, retry timing.</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Control plane</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Domain policies, authorization, state reducer, configuration schemas.</w:t>
            </w:r>
          </w:p>
        </w:tc>
        <w:tc>
          <w:tcPr>
            <w:tcW w:type="dxa" w:w="3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PBX/gateway events until correlated, deduplicated, and state-validated.</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PostgreSQL</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Committed rows and constraints; append-only ledger/audit history.</w:t>
            </w:r>
          </w:p>
        </w:tc>
        <w:tc>
          <w:tcPr>
            <w:tcW w:type="dxa" w:w="3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Application-provided plaintext before validation; backup media until verified.</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PBX</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Correlated channel/bridge events and local timers after configuration validation.</w:t>
            </w:r>
          </w:p>
        </w:tc>
        <w:tc>
          <w:tcPr>
            <w:tcW w:type="dxa" w:w="3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SIP headers, gateway status, early media, duplicate/late events.</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Gateway site</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Named gateway identity over outbound VPN; approved firmware/config fingerprint.</w:t>
            </w:r>
          </w:p>
        </w:tc>
        <w:tc>
          <w:tcPr>
            <w:tcW w:type="dxa" w:w="3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Carrier behavior, signal quality, local power/internet, management API output.</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Carrier evidence</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Imported signed/exported CDR or owner-confirmed invoice evidence.</w:t>
            </w:r>
          </w:p>
        </w:tc>
        <w:tc>
          <w:tcPr>
            <w:tcW w:type="dxa" w:w="3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Real-time estimate, gateway-local clocks, incomplete CDR fields.</w:t>
            </w:r>
          </w:p>
        </w:tc>
      </w:tr>
    </w:tbl>
    <w:p>
      <w:pPr>
        <w:pStyle w:val="Heading2"/>
      </w:pPr>
      <w:r>
        <w:t>2.2 Logical components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800"/>
        <w:gridCol w:w="4400"/>
        <w:gridCol w:w="3160"/>
      </w:tblGrid>
      <w:tr>
        <w:trPr>
          <w:trHeight w:hRule="atLeast"/>
          <w:tblHeader w:val="true"/>
        </w:trPr>
        <w:tc>
          <w:tcPr>
            <w:tcW w:type="dxa" w:w="18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Component</w:t>
            </w:r>
          </w:p>
        </w:tc>
        <w:tc>
          <w:tcPr>
            <w:tcW w:type="dxa" w:w="44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Owned responsibilities</w:t>
            </w:r>
          </w:p>
        </w:tc>
        <w:tc>
          <w:tcPr>
            <w:tcW w:type="dxa" w:w="31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Failure posture</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Android app</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Enrollment, contacts, member UX, WebRTC audio, local encrypted cache/recording.</w:t>
            </w:r>
          </w:p>
        </w:tc>
        <w:tc>
          <w:tcPr>
            <w:tcW w:type="dxa" w:w="31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Never calls PBX/gateway without server session; resyncs authoritative state.</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Admin web</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Allocations, members, health, config, audit, privacy reveal, physical tasks.</w:t>
            </w:r>
          </w:p>
        </w:tc>
        <w:tc>
          <w:tcPr>
            <w:tcW w:type="dxa" w:w="31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Sensitive actions require step-up; carrier LIVE control is absent.</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Control API</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Authentication, authorization, commands, queries, WebSocket stream, error contract.</w:t>
            </w:r>
          </w:p>
        </w:tc>
        <w:tc>
          <w:tcPr>
            <w:tcW w:type="dxa" w:w="31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Fail closed for new calls and privileged mutations.</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Domain modules</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Identity, allocation, calls, adapters, config, audit/privacy, notifications, reconciliation.</w:t>
            </w:r>
          </w:p>
        </w:tc>
        <w:tc>
          <w:tcPr>
            <w:tcW w:type="dxa" w:w="31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Each module exposes typed commands/events; no cross-module table writes.</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Worker profile</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Outbox delivery, timers, retention, notifications, reconciliation, health checks.</w:t>
            </w:r>
          </w:p>
        </w:tc>
        <w:tc>
          <w:tcPr>
            <w:tcW w:type="dxa" w:w="31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At-least-once execution with idempotent handlers.</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PostgreSQL</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Transactions, ledgers, leases, state/events, encrypted metadata, audit, job queue.</w:t>
            </w:r>
          </w:p>
        </w:tc>
        <w:tc>
          <w:tcPr>
            <w:tcW w:type="dxa" w:w="31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No best-guess fallback; backups and restore evidence required.</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Asterisk + TURN</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WebRTC endpoint, media bridge, DTMF, absolute cap, app-leg reconnect watchdog.</w:t>
            </w:r>
          </w:p>
        </w:tc>
        <w:tc>
          <w:tcPr>
            <w:tcW w:type="dxa" w:w="31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Existing call may continue during API interruption only within preinstalled limits.</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Gateway adapters</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Capabilities, health, route validation, originate/hangup, normalized events, reconcile.</w:t>
            </w:r>
          </w:p>
        </w:tc>
        <w:tc>
          <w:tcPr>
            <w:tcW w:type="dxa" w:w="31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Locked adapter returns stable NOT_ACTIVATED before any external origination.</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Home edge/gateway</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Outbound WireGuard, SIP/VoLTE conversion, SIM registration, hardware health.</w:t>
            </w:r>
          </w:p>
        </w:tc>
        <w:tc>
          <w:tcPr>
            <w:tcW w:type="dxa" w:w="31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No public management; outage makes service unavailable.</w:t>
            </w:r>
          </w:p>
        </w:tc>
      </w:tr>
    </w:tbl>
    <w:p>
      <w:pPr>
        <w:pStyle w:val="Heading1"/>
      </w:pPr>
      <w:r>
        <w:t>3. Runtime and deployment architecture</w:t>
      </w:r>
    </w:p>
    <w:p>
      <w:pPr>
        <w:pStyle w:val="Heading2"/>
      </w:pPr>
      <w:r>
        <w:t>3.1 Technology baseline</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700"/>
        <w:gridCol w:w="3900"/>
        <w:gridCol w:w="3760"/>
      </w:tblGrid>
      <w:tr>
        <w:trPr>
          <w:trHeight w:hRule="atLeast"/>
          <w:tblHeader w:val="true"/>
        </w:trPr>
        <w:tc>
          <w:tcPr>
            <w:tcW w:type="dxa" w:w="1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Layer</w:t>
            </w:r>
          </w:p>
        </w:tc>
        <w:tc>
          <w:tcPr>
            <w:tcW w:type="dxa" w:w="3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Baseline</w:t>
            </w:r>
          </w:p>
        </w:tc>
        <w:tc>
          <w:tcPr>
            <w:tcW w:type="dxa" w:w="37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Notes</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Android</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Kotlin, Jetpack Compose, Coroutines/Flow, Hilt, Room, WorkManager, Keystore, FCM.</w:t>
            </w:r>
          </w:p>
        </w:tc>
        <w:tc>
          <w:tcPr>
            <w:tcW w:type="dxa" w:w="37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Use app-owned WebRTC module and Android telecom/audio integration spike.</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Admin</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Next.js + TypeScript, server-rendered shell, accessible component library.</w:t>
            </w:r>
          </w:p>
        </w:tc>
        <w:tc>
          <w:tcPr>
            <w:tcW w:type="dxa" w:w="37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 media; strict content security policy and passkey/TOTP step-up.</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Backend</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JDK 21 LTS, Kotlin, Ktor, kotlinx.serialization, OpenAPI/AsyncAPI contracts.</w:t>
            </w:r>
          </w:p>
        </w:tc>
        <w:tc>
          <w:tcPr>
            <w:tcW w:type="dxa" w:w="37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Ktor supports authenticated WebSocket sessions. [A2]</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Database</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Supported PostgreSQL stable release with migration tooling.</w:t>
            </w:r>
          </w:p>
        </w:tc>
        <w:tc>
          <w:tcPr>
            <w:tcW w:type="dxa" w:w="37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Ledger, outbox, leases, jobs, and audit remain relational and transactional.</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PBX/media</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Supported Asterisk LTS, PJSIP, ARI, WebRTC, Opus, TURN.</w:t>
            </w:r>
          </w:p>
        </w:tc>
        <w:tc>
          <w:tcPr>
            <w:tcW w:type="dxa" w:w="37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Use trusted certificates; no public AMI/ARI. [A1]</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Gateway networking</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Outbound WireGuard edge tunnel; SIP TLS/SRTP if hardware supports it.</w:t>
            </w:r>
          </w:p>
        </w:tc>
        <w:tc>
          <w:tcPr>
            <w:tcW w:type="dxa" w:w="37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 inbound home-router ports and no shared management credential.</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Delivery</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Docker images, Terraform, GitHub Actions, signed artifacts and SBOM.</w:t>
            </w:r>
          </w:p>
        </w:tc>
        <w:tc>
          <w:tcPr>
            <w:tcW w:type="dxa" w:w="37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Development Compose; staging/production environment parity.</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Observability</w:t>
            </w:r>
          </w:p>
        </w:tc>
        <w:tc>
          <w:tcPr>
            <w:tcW w:type="dxa" w:w="3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OpenTelemetry traces/metrics/log correlation, Prometheus-compatible metrics, Sentry-class crash reporting.</w:t>
            </w:r>
          </w:p>
        </w:tc>
        <w:tc>
          <w:tcPr>
            <w:tcW w:type="dxa" w:w="37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PII redaction enforced at API and collector.</w:t>
            </w:r>
          </w:p>
        </w:tc>
      </w:tr>
    </w:tbl>
    <w:p>
      <w:r>
        <w:rPr>
          <w:rFonts w:ascii="Calibri" w:hAnsi="Calibri"/>
          <w:i w:val="0"/>
          <w:color w:val="000000"/>
        </w:rPr>
        <w:t>WebRTC is selected for the native Android media abstraction because it is available for native clients, provides ICE/NAT traversal, and keeps a future iOS implementation aligned with the same media contract. [A3] A short spike must validate Android audio routing, Asterisk interoperability, background behavior, and binary size before the decision becomes implementation-irreversible.</w:t>
      </w:r>
    </w:p>
    <w:p>
      <w:pPr>
        <w:pStyle w:val="Heading2"/>
      </w:pPr>
      <w:r>
        <w:t>3.2 Modular-monolith boundaries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800"/>
        <w:gridCol w:w="4800"/>
        <w:gridCol w:w="2760"/>
      </w:tblGrid>
      <w:tr>
        <w:trPr>
          <w:trHeight w:hRule="atLeast"/>
          <w:tblHeader w:val="true"/>
        </w:trPr>
        <w:tc>
          <w:tcPr>
            <w:tcW w:type="dxa" w:w="18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Module</w:t>
            </w:r>
          </w:p>
        </w:tc>
        <w:tc>
          <w:tcPr>
            <w:tcW w:type="dxa" w:w="48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Commands / capabilities</w:t>
            </w:r>
          </w:p>
        </w:tc>
        <w:tc>
          <w:tcPr>
            <w:tcW w:type="dxa" w:w="27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Published events</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IdentityAccess</w:t>
            </w:r>
          </w:p>
        </w:tc>
        <w:tc>
          <w:tcPr>
            <w:tcW w:type="dxa" w:w="4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Invite, verify phone, enroll key, authenticate, recover/migrate, assign role.</w:t>
            </w:r>
          </w:p>
        </w:tc>
        <w:tc>
          <w:tcPr>
            <w:tcW w:type="dxa" w:w="27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MemberActivated, DeviceRevoked, RoleChanged</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Allocation</w:t>
            </w:r>
          </w:p>
        </w:tc>
        <w:tc>
          <w:tcPr>
            <w:tcW w:type="dxa" w:w="4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RequestMinutes, Recommend, Approve/Edit/Reject, RevokeUnused, expire grants.</w:t>
            </w:r>
          </w:p>
        </w:tc>
        <w:tc>
          <w:tcPr>
            <w:tcW w:type="dxa" w:w="27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MinuteRequested, GrantCredited, GrantAdjusted</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Calling</w:t>
            </w:r>
          </w:p>
        </w:tc>
        <w:tc>
          <w:tcPr>
            <w:tcW w:type="dxa" w:w="4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CreateIntent, Validate, Queue, Claim, Reserve, Start, Cancel, Hangup, reconcile state.</w:t>
            </w:r>
          </w:p>
        </w:tc>
        <w:tc>
          <w:tcPr>
            <w:tcW w:type="dxa" w:w="27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CallStateChanged, ChannelLeaseChanged</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Gateway</w:t>
            </w:r>
          </w:p>
        </w:tc>
        <w:tc>
          <w:tcPr>
            <w:tcW w:type="dxa" w:w="4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Capabilities, health, validate route, originate, hangup, observe, reconcile.</w:t>
            </w:r>
          </w:p>
        </w:tc>
        <w:tc>
          <w:tcPr>
            <w:tcW w:type="dxa" w:w="27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AdapterHealthChanged, NormalizedGatewayEvent</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Configuration</w:t>
            </w:r>
          </w:p>
        </w:tc>
        <w:tc>
          <w:tcPr>
            <w:tcW w:type="dxa" w:w="4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CreateDraft, validate, diff, publish, schedule, rollback.</w:t>
            </w:r>
          </w:p>
        </w:tc>
        <w:tc>
          <w:tcPr>
            <w:tcW w:type="dxa" w:w="27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ConfigurationPublished</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AuditPrivacy</w:t>
            </w:r>
          </w:p>
        </w:tc>
        <w:tc>
          <w:tcPr>
            <w:tcW w:type="dxa" w:w="4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Record privileged action, reveal destination, export, retention/deletion.</w:t>
            </w:r>
          </w:p>
        </w:tc>
        <w:tc>
          <w:tcPr>
            <w:tcW w:type="dxa" w:w="27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SensitiveDataRevealed, RetentionCompleted</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Notification</w:t>
            </w:r>
          </w:p>
        </w:tc>
        <w:tc>
          <w:tcPr>
            <w:tcW w:type="dxa" w:w="4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Register token, preferences, queue claim, outage/admin alerts.</w:t>
            </w:r>
          </w:p>
        </w:tc>
        <w:tc>
          <w:tcPr>
            <w:tcW w:type="dxa" w:w="27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NotificationDeliveryRecorded</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Reconciliation</w:t>
            </w:r>
          </w:p>
        </w:tc>
        <w:tc>
          <w:tcPr>
            <w:tcW w:type="dxa" w:w="4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Import evidence, compare ledgers, open/resolve case, append correction.</w:t>
            </w:r>
          </w:p>
        </w:tc>
        <w:tc>
          <w:tcPr>
            <w:tcW w:type="dxa" w:w="27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ReconciliationOpened, CorrectionPosted</w:t>
            </w:r>
          </w:p>
        </w:tc>
      </w:tr>
    </w:tbl>
    <w:tbl>
      <w:tblPr>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360"/>
      </w:tblGrid>
      <w:tr>
        <w:trPr>
          <w:trHeight w:hRule="atLeast"/>
        </w:trPr>
        <w:tc>
          <w:tcPr>
            <w:tcW w:type="dxa" w:w="9360"/>
            <w:shd w:fill="F4F6F9"/>
            <w:tcMar>
              <w:top w:w="80" w:type="dxa"/>
              <w:bottom w:w="80" w:type="dxa"/>
              <w:start w:w="120" w:type="dxa"/>
              <w:end w:w="120" w:type="dxa"/>
            </w:tcMar>
            <w:vAlign w:val="center"/>
          </w:tcPr>
          <w:p>
            <w:pPr>
              <w:keepNext w:val="0"/>
              <w:spacing w:before="0" w:after="40" w:line="276" w:lineRule="auto"/>
            </w:pPr>
            <w:r>
              <w:rPr>
                <w:rFonts w:ascii="Calibri" w:hAnsi="Calibri"/>
                <w:b/>
                <w:color w:val="0B2545"/>
                <w:sz w:val="21"/>
              </w:rPr>
              <w:t>No direct cross-module mutation</w:t>
            </w:r>
          </w:p>
          <w:p>
            <w:pPr>
              <w:keepNext w:val="0"/>
              <w:spacing w:before="0" w:after="0" w:line="276" w:lineRule="auto"/>
            </w:pPr>
            <w:r>
              <w:rPr>
                <w:rFonts w:ascii="Calibri" w:hAnsi="Calibri"/>
                <w:color w:val="000000"/>
                <w:sz w:val="19"/>
              </w:rPr>
              <w:t>A module may query a published read model or invoke a typed application command. It may not update another module's tables. This keeps future extraction possible without paying microservice costs now.</w:t>
            </w:r>
          </w:p>
        </w:tc>
      </w:tr>
    </w:tbl>
    <w:p>
      <w:pPr>
        <w:pStyle w:val="Heading2"/>
      </w:pPr>
      <w:r>
        <w:t>3.3 Deployment profiles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800"/>
        <w:gridCol w:w="4200"/>
        <w:gridCol w:w="3360"/>
      </w:tblGrid>
      <w:tr>
        <w:trPr>
          <w:trHeight w:hRule="atLeast"/>
          <w:tblHeader w:val="true"/>
        </w:trPr>
        <w:tc>
          <w:tcPr>
            <w:tcW w:type="dxa" w:w="18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Profile</w:t>
            </w:r>
          </w:p>
        </w:tc>
        <w:tc>
          <w:tcPr>
            <w:tcW w:type="dxa" w:w="4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Topology</w:t>
            </w:r>
          </w:p>
        </w:tc>
        <w:tc>
          <w:tcPr>
            <w:tcW w:type="dxa" w:w="33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Purpose / accepted risk</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Local development</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Docker Compose: API, worker, PostgreSQL, Asterisk, TURN, simulator, admin.</w:t>
            </w:r>
          </w:p>
        </w:tc>
        <w:tc>
          <w:tcPr>
            <w:tcW w:type="dxa" w:w="33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Deterministic tests; no real carrier route.</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CI integration</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Ephemeral containers plus fake clock, SIPp/WebRTC test clients, adapter conformance suite.</w:t>
            </w:r>
          </w:p>
        </w:tc>
        <w:tc>
          <w:tcPr>
            <w:tcW w:type="dxa" w:w="33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Every merge; seeded fault scenarios.</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Staging</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UAE-region non-production compute, simulator default, RealGatewayAdapter DRY_RUN.</w:t>
            </w:r>
          </w:p>
        </w:tc>
        <w:tc>
          <w:tcPr>
            <w:tcW w:type="dxa" w:w="33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End-to-end and gateway health testing; no live PSTN origination.</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Initial production</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One UAE region; logical separation of control/data and media; encrypted off-host backups.</w:t>
            </w:r>
          </w:p>
        </w:tc>
        <w:tc>
          <w:tcPr>
            <w:tcW w:type="dxa" w:w="33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Explicitly non-HA. Cloud, home internet/power, gateway, or SIM outage stops new calls.</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Future resilient</w:t>
            </w:r>
          </w:p>
        </w:tc>
        <w:tc>
          <w:tcPr>
            <w:tcW w:type="dxa" w:w="4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Replicated control/data, second PBX, second tunnel/site/line, UPS and failover internet.</w:t>
            </w:r>
          </w:p>
        </w:tc>
        <w:tc>
          <w:tcPr>
            <w:tcW w:type="dxa" w:w="33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Requires more carrier channels and a later budget/approval decision.</w:t>
            </w:r>
          </w:p>
        </w:tc>
      </w:tr>
    </w:tbl>
    <w:p>
      <w:pPr>
        <w:pStyle w:val="Heading1"/>
      </w:pPr>
      <w:r>
        <w:t>4. Gateway adapter and activation design</w:t>
      </w:r>
    </w:p>
    <w:p>
      <w:pPr>
        <w:pStyle w:val="Heading2"/>
      </w:pPr>
      <w:r>
        <w:t>4.1 Versioned adapter contract</w:t>
      </w:r>
    </w:p>
    <w:tbl>
      <w:tblPr>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360"/>
      </w:tblGrid>
      <w:tr>
        <w:trPr>
          <w:trHeight w:hRule="atLeast"/>
        </w:trPr>
        <w:tc>
          <w:tcPr>
            <w:tcW w:type="dxa" w:w="9360"/>
            <w:shd w:fill="EAF5EF"/>
            <w:tcMar>
              <w:top w:w="80" w:type="dxa"/>
              <w:bottom w:w="80" w:type="dxa"/>
              <w:start w:w="120" w:type="dxa"/>
              <w:end w:w="120" w:type="dxa"/>
            </w:tcMar>
            <w:vAlign w:val="center"/>
          </w:tcPr>
          <w:p>
            <w:pPr>
              <w:keepNext w:val="0"/>
              <w:spacing w:before="0" w:after="40" w:line="276" w:lineRule="auto"/>
            </w:pPr>
            <w:r>
              <w:rPr>
                <w:rFonts w:ascii="Calibri" w:hAnsi="Calibri"/>
                <w:b/>
                <w:color w:val="1F5D42"/>
                <w:sz w:val="21"/>
              </w:rPr>
              <w:t>Selected real integration surface</w:t>
            </w:r>
          </w:p>
          <w:p>
            <w:pPr>
              <w:keepNext w:val="0"/>
              <w:spacing w:before="0" w:after="0" w:line="276" w:lineRule="auto"/>
            </w:pPr>
            <w:r>
              <w:rPr>
                <w:rFonts w:ascii="Calibri" w:hAnsi="Calibri"/>
                <w:color w:val="000000"/>
                <w:sz w:val="19"/>
              </w:rPr>
              <w:t>RealGatewayAdapter is composed from a standards-based SIP/PJSIP line driver through Asterisk plus a GatewayTelemetryPlugin for health and carrier evidence. The baseline plugin uses SIP registration, OPTIONS, correlated PBX events, and PBX CDR; an exact vendor plugin may add richer management/CDR without changing call semantics. B3 must prove the selected surface against fake/vendor-lab transport; exact physical hardware interoperability remains live-route gate L1.</w:t>
            </w:r>
          </w:p>
        </w:tc>
      </w:tr>
    </w:tbl>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700"/>
        <w:gridCol w:w="3350"/>
        <w:gridCol w:w="4310"/>
      </w:tblGrid>
      <w:tr>
        <w:trPr>
          <w:trHeight w:hRule="atLeast"/>
          <w:tblHeader w:val="true"/>
        </w:trPr>
        <w:tc>
          <w:tcPr>
            <w:tcW w:type="dxa" w:w="1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Operation</w:t>
            </w:r>
          </w:p>
        </w:tc>
        <w:tc>
          <w:tcPr>
            <w:tcW w:type="dxa" w:w="335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Input / output</w:t>
            </w:r>
          </w:p>
        </w:tc>
        <w:tc>
          <w:tcPr>
            <w:tcW w:type="dxa" w:w="431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Required behavior</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capabilities</w:t>
            </w:r>
          </w:p>
        </w:tc>
        <w:tc>
          <w:tcPr>
            <w:tcW w:type="dxa" w:w="335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AdapterCapabilities</w:t>
            </w:r>
          </w:p>
        </w:tc>
        <w:tc>
          <w:tcPr>
            <w:tcW w:type="dxa" w:w="431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Reports channel count, supported events, codecs, health/CDR features, and contract version.</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health</w:t>
            </w:r>
          </w:p>
        </w:tc>
        <w:tc>
          <w:tcPr>
            <w:tcW w:type="dxa" w:w="335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GatewayHealth</w:t>
            </w:r>
          </w:p>
        </w:tc>
        <w:tc>
          <w:tcPr>
            <w:tcW w:type="dxa" w:w="431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Read-only, bounded, timestamped capability map; each signal is HEALTHY, DEGRADED, UNHEALTHY, UNKNOWN, or UNSUPPORTED.</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validateRoute</w:t>
            </w:r>
          </w:p>
        </w:tc>
        <w:tc>
          <w:tcPr>
            <w:tcW w:type="dxa" w:w="335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Destination policy → RouteDecision</w:t>
            </w:r>
          </w:p>
        </w:tc>
        <w:tc>
          <w:tcPr>
            <w:tcW w:type="dxa" w:w="431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Never expands the control-plane allowlist; may impose additional hardware/carrier restrictions.</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originate</w:t>
            </w:r>
          </w:p>
        </w:tc>
        <w:tc>
          <w:tcPr>
            <w:tcW w:type="dxa" w:w="335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CallCommand → AdapterCallRef</w:t>
            </w:r>
          </w:p>
        </w:tc>
        <w:tc>
          <w:tcPr>
            <w:tcW w:type="dxa" w:w="431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Requires call/correlation IDs, line ID, lease epoch, idempotency key, route-policy version, activation generation, deadline, sequence, and permitted mode.</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hangup</w:t>
            </w:r>
          </w:p>
        </w:tc>
        <w:tc>
          <w:tcPr>
            <w:tcW w:type="dxa" w:w="335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AdapterCallRef + reason</w:t>
            </w:r>
          </w:p>
        </w:tc>
        <w:tc>
          <w:tcPr>
            <w:tcW w:type="dxa" w:w="431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Safe to retry; stale epoch cannot affect a new call.</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sendDtmf</w:t>
            </w:r>
          </w:p>
        </w:tc>
        <w:tc>
          <w:tcPr>
            <w:tcW w:type="dxa" w:w="335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AdapterCallRef + ephemeral digits</w:t>
            </w:r>
          </w:p>
        </w:tc>
        <w:tc>
          <w:tcPr>
            <w:tcW w:type="dxa" w:w="431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ACTIVE-only; digits are never persisted or logged.</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queryCall</w:t>
            </w:r>
          </w:p>
        </w:tc>
        <w:tc>
          <w:tcPr>
            <w:tcW w:type="dxa" w:w="335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AdapterCallRef → observed state</w:t>
            </w:r>
          </w:p>
        </w:tc>
        <w:tc>
          <w:tcPr>
            <w:tcW w:type="dxa" w:w="431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Resolves ambiguous originate/end outcomes; an uncertain originate is queried, never blindly retried.</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observeEvents</w:t>
            </w:r>
          </w:p>
        </w:tc>
        <w:tc>
          <w:tcPr>
            <w:tcW w:type="dxa" w:w="335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Cursor → normalized event stream</w:t>
            </w:r>
          </w:p>
        </w:tc>
        <w:tc>
          <w:tcPr>
            <w:tcW w:type="dxa" w:w="431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Stable IDs, source timestamps, receipt timestamps, correlation, deduplication metadata.</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reconcile</w:t>
            </w:r>
          </w:p>
        </w:tc>
        <w:tc>
          <w:tcPr>
            <w:tcW w:type="dxa" w:w="335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Time/cursor range → evidence records</w:t>
            </w:r>
          </w:p>
        </w:tc>
        <w:tc>
          <w:tcPr>
            <w:tcW w:type="dxa" w:w="431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Returns raw evidence references and normalized carrier units without rewriting call facts.</w:t>
            </w:r>
          </w:p>
        </w:tc>
      </w:tr>
    </w:tbl>
    <w:p>
      <w:pPr>
        <w:pStyle w:val="Heading2"/>
      </w:pPr>
      <w:r>
        <w:t>4.2 Adapter execution modes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500"/>
        <w:gridCol w:w="3350"/>
        <w:gridCol w:w="3100"/>
        <w:gridCol w:w="1410"/>
      </w:tblGrid>
      <w:tr>
        <w:trPr>
          <w:trHeight w:hRule="atLeast"/>
          <w:tblHeader w:val="true"/>
        </w:trPr>
        <w:tc>
          <w:tcPr>
            <w:tcW w:type="dxa" w:w="15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Mode</w:t>
            </w:r>
          </w:p>
        </w:tc>
        <w:tc>
          <w:tcPr>
            <w:tcW w:type="dxa" w:w="335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Allowed</w:t>
            </w:r>
          </w:p>
        </w:tc>
        <w:tc>
          <w:tcPr>
            <w:tcW w:type="dxa" w:w="31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Forbidden</w:t>
            </w:r>
          </w:p>
        </w:tc>
        <w:tc>
          <w:tcPr>
            <w:tcW w:type="dxa" w:w="141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Who can change</w:t>
            </w:r>
          </w:p>
        </w:tc>
      </w:tr>
      <w:tr>
        <w:trPr>
          <w:trHeight w:hRule="atLeast"/>
        </w:trPr>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SIMULATED</w:t>
            </w:r>
          </w:p>
        </w:tc>
        <w:tc>
          <w:tcPr>
            <w:tcW w:type="dxa" w:w="335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All deterministic simulated call/health outcomes.</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Any traffic to physical gateway or carrier.</w:t>
            </w:r>
          </w:p>
        </w:tc>
        <w:tc>
          <w:tcPr>
            <w:tcW w:type="dxa" w:w="141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Deployment/config admins within ordinary staging controls.</w:t>
            </w:r>
          </w:p>
        </w:tc>
      </w:tr>
      <w:tr>
        <w:trPr>
          <w:trHeight w:hRule="atLeast"/>
        </w:trPr>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REAL_DRY_RUN</w:t>
            </w:r>
          </w:p>
        </w:tc>
        <w:tc>
          <w:tcPr>
            <w:tcW w:type="dxa" w:w="335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Load real driver; authenticate management/tunnel; read health/capabilities; validate sanitized configuration.</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SIP INVITE, USSD/SMS command, carrier call origination, live route test.</w:t>
            </w:r>
          </w:p>
        </w:tc>
        <w:tc>
          <w:tcPr>
            <w:tcW w:type="dxa" w:w="141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Controlled deployment; visible in admin UI.</w:t>
            </w:r>
          </w:p>
        </w:tc>
      </w:tr>
      <w:tr>
        <w:trPr>
          <w:trHeight w:hRule="atLeast"/>
        </w:trPr>
        <w:tc>
          <w:tcPr>
            <w:tcW w:type="dxa" w:w="15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REAL_LIVE</w:t>
            </w:r>
          </w:p>
        </w:tc>
        <w:tc>
          <w:tcPr>
            <w:tcW w:type="dxa" w:w="335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Approved +291 origination under all call, cap, lease, and audit policies.</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Any unapproved country, emergency/short code, caller-ID manipulation, bypass path.</w:t>
            </w:r>
          </w:p>
        </w:tc>
        <w:tc>
          <w:tcPr>
            <w:tcW w:type="dxa" w:w="141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Controlled activation release only; absent from normal admin controls.</w:t>
            </w:r>
          </w:p>
        </w:tc>
      </w:tr>
    </w:tbl>
    <w:p>
      <w:pPr>
        <w:pStyle w:val="Heading2"/>
      </w:pPr>
      <w:r>
        <w:t>4.3 Activation lifecycle and independent enforcement</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800"/>
        <w:gridCol w:w="4300"/>
        <w:gridCol w:w="3260"/>
      </w:tblGrid>
      <w:tr>
        <w:trPr>
          <w:trHeight w:hRule="atLeast"/>
          <w:tblHeader w:val="true"/>
        </w:trPr>
        <w:tc>
          <w:tcPr>
            <w:tcW w:type="dxa" w:w="18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Lifecycle state</w:t>
            </w:r>
          </w:p>
        </w:tc>
        <w:tc>
          <w:tcPr>
            <w:tcW w:type="dxa" w:w="43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Meaning</w:t>
            </w:r>
          </w:p>
        </w:tc>
        <w:tc>
          <w:tcPr>
            <w:tcW w:type="dxa" w:w="32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Permitted transition evidence</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LOCKED</w:t>
            </w:r>
          </w:p>
        </w:tc>
        <w:tc>
          <w:tcPr>
            <w:tcW w:type="dxa" w:w="4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Binary may exist, but no carrier command, credential, route, or reachable path is usable.</w:t>
            </w:r>
          </w:p>
        </w:tc>
        <w:tc>
          <w:tcPr>
            <w:tcW w:type="dxa" w:w="3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Default after deployment/restart or any missing/stale evidence.</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DRY_RUN</w:t>
            </w:r>
          </w:p>
        </w:tc>
        <w:tc>
          <w:tcPr>
            <w:tcW w:type="dxa" w:w="4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Real driver and read-only health/configuration checks run against fake/vendor-lab or authorized management transport.</w:t>
            </w:r>
          </w:p>
        </w:tc>
        <w:tc>
          <w:tcPr>
            <w:tcW w:type="dxa" w:w="3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Contract tests and controlled deployment only.</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AUTHORIZED_TEST</w:t>
            </w:r>
          </w:p>
        </w:tc>
        <w:tc>
          <w:tcPr>
            <w:tcW w:type="dxa" w:w="4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Exact approved hardware/carrier route may be exercised under a time/scoped test manifest.</w:t>
            </w:r>
          </w:p>
        </w:tc>
        <w:tc>
          <w:tcPr>
            <w:tcW w:type="dxa" w:w="3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L0 authorization plus controlled L1 release.</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ACTIVE</w:t>
            </w:r>
          </w:p>
        </w:tc>
        <w:tc>
          <w:tcPr>
            <w:tcW w:type="dxa" w:w="4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Approved participant/route use under live controls and monitoring.</w:t>
            </w:r>
          </w:p>
        </w:tc>
        <w:tc>
          <w:tcPr>
            <w:tcW w:type="dxa" w:w="3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L2 evidence plus controlled L3/L4 release.</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DRAINING</w:t>
            </w:r>
          </w:p>
        </w:tc>
        <w:tc>
          <w:tcPr>
            <w:tcW w:type="dxa" w:w="4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 new admission; current calls may finish within snapshotted caps.</w:t>
            </w:r>
          </w:p>
        </w:tc>
        <w:tc>
          <w:tcPr>
            <w:tcW w:type="dxa" w:w="3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Planned maintenance action.</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QUARANTINED</w:t>
            </w:r>
          </w:p>
        </w:tc>
        <w:tc>
          <w:tcPr>
            <w:tcW w:type="dxa" w:w="4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Calls ended, activation revoked, and automatic return prohibited.</w:t>
            </w:r>
          </w:p>
        </w:tc>
        <w:tc>
          <w:tcPr>
            <w:tcW w:type="dxa" w:w="3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Incident/security action; explicit review and new activation generation required.</w:t>
            </w:r>
          </w:p>
        </w:tc>
      </w:tr>
    </w:tbl>
    <w:p>
      <w:pPr>
        <w:numPr>
          <w:ilvl w:val="0"/>
          <w:numId w:val="43"/>
        </w:numPr>
      </w:pPr>
      <w:r>
        <w:rPr>
          <w:rFonts w:ascii="Calibri" w:hAnsi="Calibri"/>
        </w:rPr>
        <w:t>A controlled release supplies a KMS-held activation capability that ordinary application administrators cannot read or write.</w:t>
      </w:r>
    </w:p>
    <w:p>
      <w:pPr>
        <w:numPr>
          <w:ilvl w:val="0"/>
          <w:numId w:val="43"/>
        </w:numPr>
      </w:pPr>
      <w:r>
        <w:rPr>
          <w:rFonts w:ascii="Calibri" w:hAnsi="Calibri"/>
        </w:rPr>
        <w:t>A signed, scoped, expiring manifest references approval-evidence hash, account/use scope, approved gateway and line inventory, allowed-route hash, validity, release sign-off, and activation generation.</w:t>
      </w:r>
    </w:p>
    <w:p>
      <w:pPr>
        <w:numPr>
          <w:ilvl w:val="0"/>
          <w:numId w:val="43"/>
        </w:numPr>
      </w:pPr>
      <w:r>
        <w:rPr>
          <w:rFonts w:ascii="Calibri" w:hAnsi="Calibri"/>
        </w:rPr>
        <w:t>At startup and before every origination, orchestrator, PBX, adapter, and local gateway enforcement independently require a current generation, healthy controls, correct lease epoch, and approved +291 route token.</w:t>
      </w:r>
    </w:p>
    <w:p>
      <w:pPr>
        <w:numPr>
          <w:ilvl w:val="0"/>
          <w:numId w:val="43"/>
        </w:numPr>
      </w:pPr>
      <w:r>
        <w:rPr>
          <w:rFonts w:ascii="Calibri" w:hAnsi="Calibri"/>
        </w:rPr>
        <w:t>Network policy prevents locked infrastructure from reaching a carrier route; non-authorized builds contain no live SIM/SIP credentials.</w:t>
      </w:r>
    </w:p>
    <w:p>
      <w:pPr>
        <w:numPr>
          <w:ilvl w:val="0"/>
          <w:numId w:val="43"/>
        </w:numPr>
      </w:pPr>
      <w:r>
        <w:rPr>
          <w:rFonts w:ascii="Calibri" w:hAnsi="Calibri"/>
        </w:rPr>
        <w:t>Every successful or failed activation check emits an immutable audit event without the destination number.</w:t>
      </w:r>
    </w:p>
    <w:p>
      <w:pPr>
        <w:numPr>
          <w:ilvl w:val="0"/>
          <w:numId w:val="43"/>
        </w:numPr>
      </w:pPr>
      <w:r>
        <w:rPr>
          <w:rFonts w:ascii="Calibri" w:hAnsi="Calibri"/>
        </w:rPr>
        <w:t>A process restart returns to LOCKED until a fresh activation lease is obtained. The most restrictive layer wins.</w:t>
      </w:r>
    </w:p>
    <w:p>
      <w:pPr>
        <w:numPr>
          <w:ilvl w:val="0"/>
          <w:numId w:val="43"/>
        </w:numPr>
      </w:pPr>
      <w:r>
        <w:rPr>
          <w:rFonts w:ascii="Calibri" w:hAnsi="Calibri"/>
        </w:rPr>
        <w:t>If evidence, generation, configuration, tunnel identity, clock validity, route hash, monitoring, KMS, or policy is missing or inconsistent, originate returns REAL_ADAPTER_NOT_ACTIVATED before contacting the gateway.</w:t>
      </w:r>
    </w:p>
    <w:tbl>
      <w:tblPr>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360"/>
      </w:tblGrid>
      <w:tr>
        <w:trPr>
          <w:trHeight w:hRule="atLeast"/>
        </w:trPr>
        <w:tc>
          <w:tcPr>
            <w:tcW w:type="dxa" w:w="9360"/>
            <w:shd w:fill="FDEEEE"/>
            <w:tcMar>
              <w:top w:w="80" w:type="dxa"/>
              <w:bottom w:w="80" w:type="dxa"/>
              <w:start w:w="120" w:type="dxa"/>
              <w:end w:w="120" w:type="dxa"/>
            </w:tcMar>
            <w:vAlign w:val="center"/>
          </w:tcPr>
          <w:p>
            <w:pPr>
              <w:keepNext w:val="0"/>
              <w:spacing w:before="0" w:after="40" w:line="276" w:lineRule="auto"/>
            </w:pPr>
            <w:r>
              <w:rPr>
                <w:rFonts w:ascii="Calibri" w:hAnsi="Calibri"/>
                <w:b/>
                <w:color w:val="9B1C1C"/>
                <w:sz w:val="21"/>
              </w:rPr>
              <w:t>Admin UI rule</w:t>
            </w:r>
          </w:p>
          <w:p>
            <w:pPr>
              <w:keepNext w:val="0"/>
              <w:spacing w:before="0" w:after="0" w:line="276" w:lineRule="auto"/>
            </w:pPr>
            <w:r>
              <w:rPr>
                <w:rFonts w:ascii="Calibri" w:hAnsi="Calibri"/>
                <w:color w:val="000000"/>
                <w:sz w:val="19"/>
              </w:rPr>
              <w:t>The Service screen shows Installed, Dry-run health, Activation locked, and prerequisite status. It does not render an Enable control. This avoids turning a release/compliance boundary into a routine toggle.</w:t>
            </w:r>
          </w:p>
        </w:tc>
      </w:tr>
    </w:tbl>
    <w:p>
      <w:pPr>
        <w:pStyle w:val="Heading2"/>
      </w:pPr>
      <w:r>
        <w:t>4.4 Kill-switch semantics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900"/>
        <w:gridCol w:w="3100"/>
        <w:gridCol w:w="4360"/>
      </w:tblGrid>
      <w:tr>
        <w:trPr>
          <w:trHeight w:hRule="atLeast"/>
          <w:tblHeader w:val="true"/>
        </w:trPr>
        <w:tc>
          <w:tcPr>
            <w:tcW w:type="dxa" w:w="1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Mode</w:t>
            </w:r>
          </w:p>
        </w:tc>
        <w:tc>
          <w:tcPr>
            <w:tcW w:type="dxa" w:w="31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New calls</w:t>
            </w:r>
          </w:p>
        </w:tc>
        <w:tc>
          <w:tcPr>
            <w:tcW w:type="dxa" w:w="43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Existing calls / recovery</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Admission stop</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Reject new calls; cancel unclaimed queue opportunities.</w:t>
            </w:r>
          </w:p>
        </w:tc>
        <w:tc>
          <w:tcPr>
            <w:tcW w:type="dxa" w:w="43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Existing calls remain within current caps.</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Drain</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Reject new calls.</w:t>
            </w:r>
          </w:p>
        </w:tc>
        <w:tc>
          <w:tcPr>
            <w:tcW w:type="dxa" w:w="43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Connected calls may finish within snapshotted caps; then route locks.</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Terminate now</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Reject new calls.</w:t>
            </w:r>
          </w:p>
        </w:tc>
        <w:tc>
          <w:tcPr>
            <w:tcW w:type="dxa" w:w="43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Idempotently end all known legs, block PBX route, and reconcile.</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Quarantine</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Reject all calls and revoke activation.</w:t>
            </w:r>
          </w:p>
        </w:tc>
        <w:tc>
          <w:tcPr>
            <w:tcW w:type="dxa" w:w="43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Terminate, revoke/rotate credentials if required, and require explicit review plus a new generation.</w:t>
            </w:r>
          </w:p>
        </w:tc>
      </w:tr>
    </w:tbl>
    <w:p>
      <w:r>
        <w:rPr>
          <w:rFonts w:ascii="Calibri" w:hAnsi="Calibri"/>
          <w:i w:val="0"/>
          <w:color w:val="000000"/>
        </w:rPr>
        <w:t>Security or policy revocation uses terminate-now plus quarantine. A planned maintenance window may drain. PBX route blocking, credential revocation, manifest expiry, and the home-edge watchdog remain effective if one control message cannot be delivered.</w:t>
      </w:r>
    </w:p>
    <w:p>
      <w:pPr>
        <w:pStyle w:val="Heading2"/>
      </w:pPr>
      <w:r>
        <w:t>4.5 Simulator parity and conformance</w:t>
      </w:r>
    </w:p>
    <w:p>
      <w:pPr>
        <w:numPr>
          <w:ilvl w:val="0"/>
          <w:numId w:val="41"/>
        </w:numPr>
      </w:pPr>
      <w:r>
        <w:rPr>
          <w:rFonts w:ascii="Calibri" w:hAnsi="Calibri"/>
        </w:rPr>
        <w:t>One contract-test suite runs against SimulatorAdapter and RealGatewayAdapter.</w:t>
      </w:r>
    </w:p>
    <w:p>
      <w:pPr>
        <w:numPr>
          <w:ilvl w:val="0"/>
          <w:numId w:val="41"/>
        </w:numPr>
      </w:pPr>
      <w:r>
        <w:rPr>
          <w:rFonts w:ascii="Calibri" w:hAnsi="Calibri"/>
        </w:rPr>
        <w:t>Simulator scenarios cover answered, busy, no answer, rejection, early media, late answer, duplicate/out-of-order events, gateway/SIM/tunnel loss, ambiguous end, and reconciliation.</w:t>
      </w:r>
    </w:p>
    <w:p>
      <w:pPr>
        <w:numPr>
          <w:ilvl w:val="0"/>
          <w:numId w:val="41"/>
        </w:numPr>
      </w:pPr>
      <w:r>
        <w:rPr>
          <w:rFonts w:ascii="Calibri" w:hAnsi="Calibri"/>
        </w:rPr>
        <w:t>Pre-authorization real-adapter tests use a fake/vendor emulator and sanitized protocol fixtures only. Exact hardware and carrier interoperability belong to live-route gates.</w:t>
      </w:r>
    </w:p>
    <w:p>
      <w:pPr>
        <w:numPr>
          <w:ilvl w:val="0"/>
          <w:numId w:val="41"/>
        </w:numPr>
      </w:pPr>
      <w:r>
        <w:rPr>
          <w:rFonts w:ascii="Calibri" w:hAnsi="Calibri"/>
        </w:rPr>
        <w:t>No production branch may special-case simulator events in the call state reducer.</w:t>
      </w:r>
    </w:p>
    <w:p>
      <w:pPr>
        <w:numPr>
          <w:ilvl w:val="0"/>
          <w:numId w:val="41"/>
        </w:numPr>
      </w:pPr>
      <w:r>
        <w:rPr>
          <w:rFonts w:ascii="Calibri" w:hAnsi="Calibri"/>
        </w:rPr>
        <w:t>A normalized event includes contract version, event ID, call ID, adapter reference, event type, source/receipt timestamps, lease epoch, and evidence pointer.</w:t>
      </w:r>
    </w:p>
    <w:p>
      <w:pPr>
        <w:numPr>
          <w:ilvl w:val="0"/>
          <w:numId w:val="41"/>
        </w:numPr>
      </w:pPr>
      <w:r>
        <w:rPr>
          <w:rFonts w:ascii="Calibri" w:hAnsi="Calibri"/>
        </w:rPr>
        <w:t>Locked-mode negative tests prove that no configuration can emit an outbound gateway command and that stale activation generations are rejected independently.</w:t>
      </w:r>
    </w:p>
    <w:p>
      <w:pPr>
        <w:pStyle w:val="Heading2"/>
      </w:pPr>
      <w:r>
        <w:t>4.6 Hardware and home edge</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900"/>
        <w:gridCol w:w="7460"/>
      </w:tblGrid>
      <w:tr>
        <w:trPr>
          <w:trHeight w:hRule="atLeast"/>
          <w:tblHeader w:val="true"/>
        </w:trPr>
        <w:tc>
          <w:tcPr>
            <w:tcW w:type="dxa" w:w="1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Area</w:t>
            </w:r>
          </w:p>
        </w:tc>
        <w:tc>
          <w:tcPr>
            <w:tcW w:type="dxa" w:w="74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Design requirement</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Exact SKU</w:t>
            </w:r>
          </w:p>
        </w:tc>
        <w:tc>
          <w:tcPr>
            <w:tcW w:type="dxa" w:w="7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VoLTE-capable LTE model; GSM-only variants rejected. Verify du SIM/plan, bands, firmware, and UAE approval before purchase.</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Network</w:t>
            </w:r>
          </w:p>
        </w:tc>
        <w:tc>
          <w:tcPr>
            <w:tcW w:type="dxa" w:w="7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Gateway reserved LAN address behind dedicated outbound WireGuard edge; no public SIP or management.</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Signaling/media</w:t>
            </w:r>
          </w:p>
        </w:tc>
        <w:tc>
          <w:tcPr>
            <w:tcW w:type="dxa" w:w="7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SIP trunk over tunnel; TLS/SRTP where supported; explicit compensating control if hardware lacks either.</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Health</w:t>
            </w:r>
          </w:p>
        </w:tc>
        <w:tc>
          <w:tcPr>
            <w:tcW w:type="dxa" w:w="7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SIP registration/OPTIONS and PBX evidence baseline; optional management API/SNMP/CDR plugin. SIM/carrier/VoLTE status is UNKNOWN or UNSUPPORTED unless directly evidenced—never inferred from PBX reachability.</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Operations</w:t>
            </w:r>
          </w:p>
        </w:tc>
        <w:tc>
          <w:tcPr>
            <w:tcW w:type="dxa" w:w="7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Encrypted config backup; firmware inventory; named physical operator task; one controlled power cycle before escalation; local watchdog ends orphan legs.</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Expansion</w:t>
            </w:r>
          </w:p>
        </w:tc>
        <w:tc>
          <w:tcPr>
            <w:tcW w:type="dxa" w:w="7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GatewayLine entity and channel lease are N-line capable, but production concurrency starts at one.</w:t>
            </w:r>
          </w:p>
        </w:tc>
      </w:tr>
    </w:tbl>
    <w:p>
      <w:pPr>
        <w:pStyle w:val="Heading1"/>
      </w:pPr>
      <w:r>
        <w:t>5. Call orchestration and correctness</w:t>
      </w:r>
    </w:p>
    <w:p>
      <w:pPr>
        <w:pStyle w:val="Heading2"/>
      </w:pPr>
      <w:r>
        <w:t>5.1 Authoritative state model</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900"/>
        <w:gridCol w:w="2600"/>
        <w:gridCol w:w="4860"/>
      </w:tblGrid>
      <w:tr>
        <w:trPr>
          <w:trHeight w:hRule="atLeast"/>
          <w:tblHeader w:val="true"/>
        </w:trPr>
        <w:tc>
          <w:tcPr>
            <w:tcW w:type="dxa" w:w="1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Domain state</w:t>
            </w:r>
          </w:p>
        </w:tc>
        <w:tc>
          <w:tcPr>
            <w:tcW w:type="dxa" w:w="26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Member presentation</w:t>
            </w:r>
          </w:p>
        </w:tc>
        <w:tc>
          <w:tcPr>
            <w:tcW w:type="dxa" w:w="48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Key entry/exit rule</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REQUESTED</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Starting…</w:t>
            </w:r>
          </w:p>
        </w:tc>
        <w:tc>
          <w:tcPr>
            <w:tcW w:type="dxa" w:w="4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Idempotent intent accepted; no resource committed.</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VALIDATING</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Checking call…</w:t>
            </w:r>
          </w:p>
        </w:tc>
        <w:tc>
          <w:tcPr>
            <w:tcW w:type="dxa" w:w="4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Verify member/device, +291, health, grant, cap, reserve, config.</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QUEUED</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Waiting for the line</w:t>
            </w:r>
          </w:p>
        </w:tc>
        <w:tc>
          <w:tcPr>
            <w:tcW w:type="dxa" w:w="4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 channel lease or call reservation; member may cancel.</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RESERVED</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Reserving your call…</w:t>
            </w:r>
          </w:p>
        </w:tc>
        <w:tc>
          <w:tcPr>
            <w:tcW w:type="dxa" w:w="4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PostgreSQL transaction commits member reservation and fenced line lease.</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ORIGINATING</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Preparing audio…</w:t>
            </w:r>
          </w:p>
        </w:tc>
        <w:tc>
          <w:tcPr>
            <w:tcW w:type="dxa" w:w="4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Create/attach WebRTC app leg before external origination.</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DIALING</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Calling…</w:t>
            </w:r>
          </w:p>
        </w:tc>
        <w:tc>
          <w:tcPr>
            <w:tcW w:type="dxa" w:w="4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Adapter accepted origination; no connected-time debit.</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ALERTING</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Ringing…</w:t>
            </w:r>
          </w:p>
        </w:tc>
        <w:tc>
          <w:tcPr>
            <w:tcW w:type="dxa" w:w="4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Authoritative remote alerting; early media is not answer.</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ACTIVE</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Connected</w:t>
            </w:r>
          </w:p>
        </w:tc>
        <w:tc>
          <w:tcPr>
            <w:tcW w:type="dxa" w:w="4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Authoritative answer starts integer connected-second accounting.</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RECONNECTING</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Reconnecting — 10…</w:t>
            </w:r>
          </w:p>
        </w:tc>
        <w:tc>
          <w:tcPr>
            <w:tcW w:type="dxa" w:w="4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App leg may be replaced before strict monotonic deadline.</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ENDING</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Ending call…</w:t>
            </w:r>
          </w:p>
        </w:tc>
        <w:tc>
          <w:tcPr>
            <w:tcW w:type="dxa" w:w="4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Hangup/cancel/failure commands and competing events converge.</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RECONCILING</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Finalizing call…</w:t>
            </w:r>
          </w:p>
        </w:tc>
        <w:tc>
          <w:tcPr>
            <w:tcW w:type="dxa" w:w="4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Terminal evidence/duration uncertain; conservative reservation held.</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Terminal outcomes</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Ended / Busy / No answer / Cancelled / Failed</w:t>
            </w:r>
          </w:p>
        </w:tc>
        <w:tc>
          <w:tcPr>
            <w:tcW w:type="dxa" w:w="4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Immutable; correction appends ledger entries rather than changing facts.</w:t>
            </w:r>
          </w:p>
        </w:tc>
      </w:tr>
    </w:tbl>
    <w:p>
      <w:r>
        <w:rPr>
          <w:rFonts w:ascii="Calibri" w:hAnsi="Calibri"/>
          <w:i w:val="0"/>
          <w:color w:val="000000"/>
        </w:rPr>
        <w:t>The UI mapping is deliberate: members never see raw SIP or infrastructure states. The application retains the exact domain state for diagnostics and renders one stable localized semantic message.</w:t>
      </w:r>
    </w:p>
    <w:p>
      <w:pPr>
        <w:pStyle w:val="Heading2"/>
      </w:pPr>
      <w:r>
        <w:t>5.2 Happy-path sequence</w:t>
      </w:r>
    </w:p>
    <w:p>
      <w:pPr>
        <w:numPr>
          <w:ilvl w:val="0"/>
          <w:numId w:val="44"/>
        </w:numPr>
      </w:pPr>
      <w:r>
        <w:rPr>
          <w:rFonts w:ascii="Calibri" w:hAnsi="Calibri"/>
        </w:rPr>
        <w:t>App submits CreateCallIntent with normalized input candidate and a client idempotency key.</w:t>
      </w:r>
    </w:p>
    <w:p>
      <w:pPr>
        <w:numPr>
          <w:ilvl w:val="0"/>
          <w:numId w:val="44"/>
        </w:numPr>
      </w:pPr>
      <w:r>
        <w:rPr>
          <w:rFonts w:ascii="Calibri" w:hAnsi="Calibri"/>
        </w:rPr>
        <w:t>Control plane canonicalizes +291 E.164, creates the call correlation ID, and performs policy validation.</w:t>
      </w:r>
    </w:p>
    <w:p>
      <w:pPr>
        <w:numPr>
          <w:ilvl w:val="0"/>
          <w:numId w:val="44"/>
        </w:numPr>
      </w:pPr>
      <w:r>
        <w:rPr>
          <w:rFonts w:ascii="Calibri" w:hAnsi="Calibri"/>
        </w:rPr>
        <w:t>One PostgreSQL transaction appends the entitlement reservation, locks the selected GatewayLine, increments lease_epoch, and publishes an outbox command.</w:t>
      </w:r>
    </w:p>
    <w:p>
      <w:pPr>
        <w:numPr>
          <w:ilvl w:val="0"/>
          <w:numId w:val="44"/>
        </w:numPr>
      </w:pPr>
      <w:r>
        <w:rPr>
          <w:rFonts w:ascii="Calibri" w:hAnsi="Calibri"/>
        </w:rPr>
        <w:t>App receives an ephemeral WebRTC session; Asterisk creates the member leg and bridge under the same call ID.</w:t>
      </w:r>
    </w:p>
    <w:p>
      <w:pPr>
        <w:numPr>
          <w:ilvl w:val="0"/>
          <w:numId w:val="44"/>
        </w:numPr>
      </w:pPr>
      <w:r>
        <w:rPr>
          <w:rFonts w:ascii="Calibri" w:hAnsi="Calibri"/>
        </w:rPr>
        <w:t>After the app leg is ready, GatewayAdapter validates execution mode, activation generation, route token, deadline, command sequence, and fencing epoch, then originates the simulator or approved real leg.</w:t>
      </w:r>
    </w:p>
    <w:p>
      <w:pPr>
        <w:numPr>
          <w:ilvl w:val="0"/>
          <w:numId w:val="44"/>
        </w:numPr>
      </w:pPr>
      <w:r>
        <w:rPr>
          <w:rFonts w:ascii="Calibri" w:hAnsi="Calibri"/>
        </w:rPr>
        <w:t>Normalized DIALING and ALERTING events update state. Duplicate or stale-epoch events are recorded but cannot regress state.</w:t>
      </w:r>
    </w:p>
    <w:p>
      <w:pPr>
        <w:numPr>
          <w:ilvl w:val="0"/>
          <w:numId w:val="44"/>
        </w:numPr>
      </w:pPr>
      <w:r>
        <w:rPr>
          <w:rFonts w:ascii="Calibri" w:hAnsi="Calibri"/>
        </w:rPr>
        <w:t>Authoritative answer transitions to ACTIVE, starts the connected timer, and arms the PBX absolute cap.</w:t>
      </w:r>
    </w:p>
    <w:p>
      <w:pPr>
        <w:numPr>
          <w:ilvl w:val="0"/>
          <w:numId w:val="44"/>
        </w:numPr>
      </w:pPr>
      <w:r>
        <w:rPr>
          <w:rFonts w:ascii="Calibri" w:hAnsi="Calibri"/>
        </w:rPr>
        <w:t>Hangup/cap/network events transition through ENDING. The adapter and PBX are safe to command more than once.</w:t>
      </w:r>
    </w:p>
    <w:p>
      <w:pPr>
        <w:numPr>
          <w:ilvl w:val="0"/>
          <w:numId w:val="44"/>
        </w:numPr>
      </w:pPr>
      <w:r>
        <w:rPr>
          <w:rFonts w:ascii="Calibri" w:hAnsi="Calibri"/>
        </w:rPr>
        <w:t>Terminal convergence releases unused reservation and lease, appends usage entries, writes history, and triggers reconciliation when needed.</w:t>
      </w:r>
    </w:p>
    <w:tbl>
      <w:tblPr>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360"/>
      </w:tblGrid>
      <w:tr>
        <w:trPr>
          <w:trHeight w:hRule="atLeast"/>
        </w:trPr>
        <w:tc>
          <w:tcPr>
            <w:tcW w:type="dxa" w:w="9360"/>
            <w:shd w:fill="FDEEEE"/>
            <w:tcMar>
              <w:top w:w="80" w:type="dxa"/>
              <w:bottom w:w="80" w:type="dxa"/>
              <w:start w:w="120" w:type="dxa"/>
              <w:end w:w="120" w:type="dxa"/>
            </w:tcMar>
            <w:vAlign w:val="center"/>
          </w:tcPr>
          <w:p>
            <w:pPr>
              <w:keepNext w:val="0"/>
              <w:spacing w:before="0" w:after="40" w:line="276" w:lineRule="auto"/>
            </w:pPr>
            <w:r>
              <w:rPr>
                <w:rFonts w:ascii="Calibri" w:hAnsi="Calibri"/>
                <w:b/>
                <w:color w:val="9B1C1C"/>
                <w:sz w:val="21"/>
              </w:rPr>
              <w:t>No blind redial</w:t>
            </w:r>
          </w:p>
          <w:p>
            <w:pPr>
              <w:keepNext w:val="0"/>
              <w:spacing w:before="0" w:after="0" w:line="276" w:lineRule="auto"/>
            </w:pPr>
            <w:r>
              <w:rPr>
                <w:rFonts w:ascii="Calibri" w:hAnsi="Calibri"/>
                <w:color w:val="000000"/>
                <w:sz w:val="19"/>
              </w:rPr>
              <w:t>If an originate result is ambiguous, the orchestrator queries PBX/adapter state under the same call ID and epoch. It never issues a second originate merely because a request timed out.</w:t>
            </w:r>
          </w:p>
        </w:tc>
      </w:tr>
    </w:tbl>
    <w:p>
      <w:pPr>
        <w:pStyle w:val="Heading2"/>
      </w:pPr>
      <w:r>
        <w:t>5.3 Fenced single-channel lease</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100"/>
        <w:gridCol w:w="7260"/>
      </w:tblGrid>
      <w:tr>
        <w:trPr>
          <w:trHeight w:hRule="atLeast"/>
          <w:tblHeader w:val="true"/>
        </w:trPr>
        <w:tc>
          <w:tcPr>
            <w:tcW w:type="dxa" w:w="21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Field / constraint</w:t>
            </w:r>
          </w:p>
        </w:tc>
        <w:tc>
          <w:tcPr>
            <w:tcW w:type="dxa" w:w="72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Design</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gateway_line_id</w:t>
            </w:r>
          </w:p>
        </w:tc>
        <w:tc>
          <w:tcPr>
            <w:tcW w:type="dxa" w:w="7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Stable configured physical/simulated line identity.</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lease_epoch</w:t>
            </w:r>
          </w:p>
        </w:tc>
        <w:tc>
          <w:tcPr>
            <w:tcW w:type="dxa" w:w="7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Monotonically increasing integer; every command/event carries it.</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owner_call_id</w:t>
            </w:r>
          </w:p>
        </w:tc>
        <w:tc>
          <w:tcPr>
            <w:tcW w:type="dxa" w:w="7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Unique call session holding the line.</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state</w:t>
            </w:r>
          </w:p>
        </w:tc>
        <w:tc>
          <w:tcPr>
            <w:tcW w:type="dxa" w:w="7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RESERVED or ACTIVE-like lease state; only one non-terminal row per line.</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lease_deadline</w:t>
            </w:r>
          </w:p>
        </w:tc>
        <w:tc>
          <w:tcPr>
            <w:tcW w:type="dxa" w:w="7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Recovery guard, not ordinary release. Expiry requires reconciliation before reassignment.</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database constraint</w:t>
            </w:r>
          </w:p>
        </w:tc>
        <w:tc>
          <w:tcPr>
            <w:tcW w:type="dxa" w:w="7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Unique active lease per line plus SELECT … FOR UPDATE acquisition.</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stale behavior</w:t>
            </w:r>
          </w:p>
        </w:tc>
        <w:tc>
          <w:tcPr>
            <w:tcW w:type="dxa" w:w="7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Older epoch command/event is rejected and audited; it cannot hang up or debit a newer call.</w:t>
            </w:r>
          </w:p>
        </w:tc>
      </w:tr>
    </w:tbl>
    <w:p>
      <w:pPr>
        <w:pStyle w:val="Heading2"/>
      </w:pPr>
      <w:r>
        <w:t>5.4 Timers and degraded control</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800"/>
        <w:gridCol w:w="3920"/>
        <w:gridCol w:w="3640"/>
      </w:tblGrid>
      <w:tr>
        <w:trPr>
          <w:trHeight w:hRule="atLeast"/>
          <w:tblHeader w:val="true"/>
        </w:trPr>
        <w:tc>
          <w:tcPr>
            <w:tcW w:type="dxa" w:w="18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Timer</w:t>
            </w:r>
          </w:p>
        </w:tc>
        <w:tc>
          <w:tcPr>
            <w:tcW w:type="dxa" w:w="392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Primary enforcement</w:t>
            </w:r>
          </w:p>
        </w:tc>
        <w:tc>
          <w:tcPr>
            <w:tcW w:type="dxa" w:w="364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Fallback / exact boundary</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Per-call cap</w:t>
            </w:r>
          </w:p>
        </w:tc>
        <w:tc>
          <w:tcPr>
            <w:tcW w:type="dxa" w:w="39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Asterisk absolute channel timeout armed from effective cap.</w:t>
            </w:r>
          </w:p>
        </w:tc>
        <w:tc>
          <w:tcPr>
            <w:tcW w:type="dxa" w:w="36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Control-plane timer reconciles; PBX still ends call if API is down.</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Grant exhaustion</w:t>
            </w:r>
          </w:p>
        </w:tc>
        <w:tc>
          <w:tcPr>
            <w:tcW w:type="dxa" w:w="39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Effective call deadline is min(grant, member cap, global ceiling).</w:t>
            </w:r>
          </w:p>
        </w:tc>
        <w:tc>
          <w:tcPr>
            <w:tcW w:type="dxa" w:w="36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 underflow; terminate at deadline and append exact connected seconds.</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Reconnect</w:t>
            </w:r>
          </w:p>
        </w:tc>
        <w:tc>
          <w:tcPr>
            <w:tcW w:type="dxa" w:w="39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PBX-side app-leg watchdog plus control-plane deadline.</w:t>
            </w:r>
          </w:p>
        </w:tc>
        <w:tc>
          <w:tcPr>
            <w:tcW w:type="dxa" w:w="36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Reconnect accepted only before disconnect_monotonic + 10 s; at/after forces one hangup.</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Queue claim</w:t>
            </w:r>
          </w:p>
        </w:tc>
        <w:tc>
          <w:tcPr>
            <w:tcW w:type="dxa" w:w="39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Durable claim row and worker deadline.</w:t>
            </w:r>
          </w:p>
        </w:tc>
        <w:tc>
          <w:tcPr>
            <w:tcW w:type="dxa" w:w="36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Default 60 seconds; no call/lease created until member explicitly claims.</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Reservation recovery</w:t>
            </w:r>
          </w:p>
        </w:tc>
        <w:tc>
          <w:tcPr>
            <w:tcW w:type="dxa" w:w="392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Worker inspects PBX/adapter evidence before release.</w:t>
            </w:r>
          </w:p>
        </w:tc>
        <w:tc>
          <w:tcPr>
            <w:tcW w:type="dxa" w:w="364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Never frees a potentially active physical channel merely because a timer elapsed.</w:t>
            </w:r>
          </w:p>
        </w:tc>
      </w:tr>
    </w:tbl>
    <w:p>
      <w:pPr>
        <w:pStyle w:val="Heading2"/>
      </w:pPr>
      <w:r>
        <w:t>5.5 Idempotency and event convergence</w:t>
      </w:r>
    </w:p>
    <w:p>
      <w:pPr>
        <w:numPr>
          <w:ilvl w:val="0"/>
          <w:numId w:val="41"/>
        </w:numPr>
      </w:pPr>
      <w:r>
        <w:rPr>
          <w:rFonts w:ascii="Calibri" w:hAnsi="Calibri"/>
        </w:rPr>
        <w:t>All mutating client requests require idempotency key, authenticated actor, canonical payload hash, and retention window.</w:t>
      </w:r>
    </w:p>
    <w:p>
      <w:pPr>
        <w:numPr>
          <w:ilvl w:val="0"/>
          <w:numId w:val="41"/>
        </w:numPr>
      </w:pPr>
      <w:r>
        <w:rPr>
          <w:rFonts w:ascii="Calibri" w:hAnsi="Calibri"/>
        </w:rPr>
        <w:t>Transactional outbox publishes call/notification/adapter work only after the domain transaction commits.</w:t>
      </w:r>
    </w:p>
    <w:p>
      <w:pPr>
        <w:numPr>
          <w:ilvl w:val="0"/>
          <w:numId w:val="41"/>
        </w:numPr>
      </w:pPr>
      <w:r>
        <w:rPr>
          <w:rFonts w:ascii="Calibri" w:hAnsi="Calibri"/>
        </w:rPr>
        <w:t>Inbox/deduplication stores external event ID, source, call ID, epoch, and payload hash.</w:t>
      </w:r>
    </w:p>
    <w:p>
      <w:pPr>
        <w:numPr>
          <w:ilvl w:val="0"/>
          <w:numId w:val="41"/>
        </w:numPr>
      </w:pPr>
      <w:r>
        <w:rPr>
          <w:rFonts w:ascii="Calibri" w:hAnsi="Calibri"/>
        </w:rPr>
        <w:t>State reducer is total and exhaustive: valid transition, duplicate/no-op, stale, or contradiction→reconciliation.</w:t>
      </w:r>
    </w:p>
    <w:p>
      <w:pPr>
        <w:numPr>
          <w:ilvl w:val="0"/>
          <w:numId w:val="41"/>
        </w:numPr>
      </w:pPr>
      <w:r>
        <w:rPr>
          <w:rFonts w:ascii="Calibri" w:hAnsi="Calibri"/>
        </w:rPr>
        <w:t>A contradiction never edits history or reports success; it raises a structured anomaly with correlation ID.</w:t>
      </w:r>
    </w:p>
    <w:p>
      <w:pPr>
        <w:pStyle w:val="Heading1"/>
      </w:pPr>
      <w:r>
        <w:t>6. Allocation, accounting, and reconciliation</w:t>
      </w:r>
    </w:p>
    <w:p>
      <w:pPr>
        <w:pStyle w:val="Heading2"/>
      </w:pPr>
      <w:r>
        <w:t>6.1 Deterministic allocation recommendation</w:t>
      </w:r>
    </w:p>
    <w:p>
      <w:pPr>
        <w:numPr>
          <w:ilvl w:val="0"/>
          <w:numId w:val="45"/>
        </w:numPr>
      </w:pPr>
      <w:r>
        <w:rPr>
          <w:rFonts w:ascii="Calibri" w:hAnsi="Calibri"/>
        </w:rPr>
        <w:t>Calculate grantable pool after carrier use estimate, active call reservations, pending commitments, and the approved 20% reserve.</w:t>
      </w:r>
    </w:p>
    <w:p>
      <w:pPr>
        <w:numPr>
          <w:ilvl w:val="0"/>
          <w:numId w:val="45"/>
        </w:numPr>
      </w:pPr>
      <w:r>
        <w:rPr>
          <w:rFonts w:ascii="Calibri" w:hAnsi="Calibri"/>
        </w:rPr>
        <w:t>Reject or cap each request against schema limits and available pool; recommendations use 15-minute increments.</w:t>
      </w:r>
    </w:p>
    <w:p>
      <w:pPr>
        <w:numPr>
          <w:ilvl w:val="0"/>
          <w:numId w:val="45"/>
        </w:numPr>
      </w:pPr>
      <w:r>
        <w:rPr>
          <w:rFonts w:ascii="Calibri" w:hAnsi="Calibri"/>
        </w:rPr>
        <w:t>Rank eligible requests by lower approved minutes this cycle, then lower consumed minutes, then oldest submitted_at, then immutable request ID.</w:t>
      </w:r>
    </w:p>
    <w:p>
      <w:pPr>
        <w:numPr>
          <w:ilvl w:val="0"/>
          <w:numId w:val="45"/>
        </w:numPr>
      </w:pPr>
      <w:r>
        <w:rPr>
          <w:rFonts w:ascii="Calibri" w:hAnsi="Calibri"/>
        </w:rPr>
        <w:t>Water-fill one increment at a time until the request is satisfied, the soft cap is reached, or grantable pool is exhausted.</w:t>
      </w:r>
    </w:p>
    <w:p>
      <w:pPr>
        <w:numPr>
          <w:ilvl w:val="0"/>
          <w:numId w:val="45"/>
        </w:numPr>
      </w:pPr>
      <w:r>
        <w:rPr>
          <w:rFonts w:ascii="Calibri" w:hAnsi="Calibri"/>
        </w:rPr>
        <w:t>Render the inputs, policy version, recommendation, reserve-after, and group distribution to the admin.</w:t>
      </w:r>
    </w:p>
    <w:p>
      <w:pPr>
        <w:numPr>
          <w:ilvl w:val="0"/>
          <w:numId w:val="45"/>
        </w:numPr>
      </w:pPr>
      <w:r>
        <w:rPr>
          <w:rFonts w:ascii="Calibri" w:hAnsi="Calibri"/>
        </w:rPr>
        <w:t>Admin approves, edits, rejects, or overrides. Edit/override requires a reason and creates a decision event; urgency text never auto-ranks.</w:t>
      </w:r>
    </w:p>
    <w:p>
      <w:pPr>
        <w:numPr>
          <w:ilvl w:val="0"/>
          <w:numId w:val="45"/>
        </w:numPr>
      </w:pPr>
      <w:r>
        <w:rPr>
          <w:rFonts w:ascii="Calibri" w:hAnsi="Calibri"/>
        </w:rPr>
        <w:t>A later revocation uses a compensating entry for unused seconds only; prior grants and usage remain immutable.</w:t>
      </w:r>
    </w:p>
    <w:p>
      <w:pPr>
        <w:pStyle w:val="Heading2"/>
      </w:pPr>
      <w:r>
        <w:t>6.2 Three ledgers and display semantics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100"/>
        <w:gridCol w:w="4660"/>
        <w:gridCol w:w="2600"/>
      </w:tblGrid>
      <w:tr>
        <w:trPr>
          <w:trHeight w:hRule="atLeast"/>
          <w:tblHeader w:val="true"/>
        </w:trPr>
        <w:tc>
          <w:tcPr>
            <w:tcW w:type="dxa" w:w="21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Ledger</w:t>
            </w:r>
          </w:p>
        </w:tc>
        <w:tc>
          <w:tcPr>
            <w:tcW w:type="dxa" w:w="46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Entries</w:t>
            </w:r>
          </w:p>
        </w:tc>
        <w:tc>
          <w:tcPr>
            <w:tcW w:type="dxa" w:w="26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Controls</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Member entitlement</w:t>
            </w:r>
          </w:p>
        </w:tc>
        <w:tc>
          <w:tcPr>
            <w:tcW w:type="dxa" w:w="4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Grant, reservation, connected debit, release, expiry, compensating adjustment.</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Member admission and in-call deadline.</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Service allowance estimate</w:t>
            </w:r>
          </w:p>
        </w:tc>
        <w:tc>
          <w:tcPr>
            <w:tcW w:type="dxa" w:w="4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Plan allowance, measured usage, conservative unresolved use, global reserve, pending commitment.</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Real-time pool safety and recommendation.</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Carrier reconciliation</w:t>
            </w:r>
          </w:p>
        </w:tc>
        <w:tc>
          <w:tcPr>
            <w:tcW w:type="dxa" w:w="4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CDR/invoice import, evidence link, normalized carrier unit, mismatch, correction.</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Financial/network truth after trustworthy evidence.</w:t>
            </w:r>
          </w:p>
        </w:tc>
      </w:tr>
    </w:tbl>
    <w:tbl>
      <w:tblPr>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360"/>
      </w:tblGrid>
      <w:tr>
        <w:trPr>
          <w:trHeight w:hRule="atLeast"/>
        </w:trPr>
        <w:tc>
          <w:tcPr>
            <w:tcW w:type="dxa" w:w="9360"/>
            <w:shd w:fill="EAF5EF"/>
            <w:tcMar>
              <w:top w:w="80" w:type="dxa"/>
              <w:bottom w:w="80" w:type="dxa"/>
              <w:start w:w="120" w:type="dxa"/>
              <w:end w:w="120" w:type="dxa"/>
            </w:tcMar>
            <w:vAlign w:val="center"/>
          </w:tcPr>
          <w:p>
            <w:pPr>
              <w:keepNext w:val="0"/>
              <w:spacing w:before="0" w:after="40" w:line="276" w:lineRule="auto"/>
            </w:pPr>
            <w:r>
              <w:rPr>
                <w:rFonts w:ascii="Calibri" w:hAnsi="Calibri"/>
                <w:b/>
                <w:color w:val="1F5D42"/>
                <w:sz w:val="21"/>
              </w:rPr>
              <w:t>Canonical display rule</w:t>
            </w:r>
          </w:p>
          <w:p>
            <w:pPr>
              <w:keepNext w:val="0"/>
              <w:spacing w:before="0" w:after="0" w:line="276" w:lineRule="auto"/>
            </w:pPr>
            <w:r>
              <w:rPr>
                <w:rFonts w:ascii="Calibri" w:hAnsi="Calibri"/>
                <w:color w:val="000000"/>
                <w:sz w:val="19"/>
              </w:rPr>
              <w:t>available_seconds = max(0, active grants − connected debits − reservations − expiries − compensating debits). Excess correction becomes a separately named reconciliation shortfall. No screen, API, report, or notification may describe a negative number as available time.</w:t>
            </w:r>
          </w:p>
        </w:tc>
      </w:tr>
    </w:tbl>
    <w:p>
      <w:r>
        <w:rPr>
          <w:rFonts w:ascii="Calibri" w:hAnsi="Calibri"/>
          <w:i w:val="0"/>
          <w:color w:val="000000"/>
        </w:rPr>
        <w:t>MVP fairness uses only known grants, use, reserve, request age, pending demand, increment, and caps. It does not claim to predict a member's future need and does not machine-rank free-text urgency.</w:t>
      </w:r>
    </w:p>
    <w:p>
      <w:pPr>
        <w:pStyle w:val="Heading2"/>
      </w:pPr>
      <w:r>
        <w:t>6.3 Carrier evidence ingestion</w:t>
      </w:r>
    </w:p>
    <w:p>
      <w:pPr>
        <w:numPr>
          <w:ilvl w:val="0"/>
          <w:numId w:val="41"/>
        </w:numPr>
      </w:pPr>
      <w:r>
        <w:rPr>
          <w:rFonts w:ascii="Calibri" w:hAnsi="Calibri"/>
        </w:rPr>
        <w:t>Define a provider-neutral import contract before choosing manual CSV, gateway CDR, bill upload, or future API.</w:t>
      </w:r>
    </w:p>
    <w:p>
      <w:pPr>
        <w:numPr>
          <w:ilvl w:val="0"/>
          <w:numId w:val="41"/>
        </w:numPr>
      </w:pPr>
      <w:r>
        <w:rPr>
          <w:rFonts w:ascii="Calibri" w:hAnsi="Calibri"/>
        </w:rPr>
        <w:t>Store original evidence as encrypted, access-controlled content with checksum and import provenance.</w:t>
      </w:r>
    </w:p>
    <w:p>
      <w:pPr>
        <w:numPr>
          <w:ilvl w:val="0"/>
          <w:numId w:val="41"/>
        </w:numPr>
      </w:pPr>
      <w:r>
        <w:rPr>
          <w:rFonts w:ascii="Calibri" w:hAnsi="Calibri"/>
        </w:rPr>
        <w:t>Normalize carrier billing units separately from connected seconds; never overwrite PBX timestamps.</w:t>
      </w:r>
    </w:p>
    <w:p>
      <w:pPr>
        <w:numPr>
          <w:ilvl w:val="0"/>
          <w:numId w:val="41"/>
        </w:numPr>
      </w:pPr>
      <w:r>
        <w:rPr>
          <w:rFonts w:ascii="Calibri" w:hAnsi="Calibri"/>
        </w:rPr>
        <w:t>Mismatch tolerance is configured and versioned; unresolved mismatch holds conservative service allowance only.</w:t>
      </w:r>
    </w:p>
    <w:p>
      <w:pPr>
        <w:numPr>
          <w:ilvl w:val="0"/>
          <w:numId w:val="41"/>
        </w:numPr>
      </w:pPr>
      <w:r>
        <w:rPr>
          <w:rFonts w:ascii="Calibri" w:hAnsi="Calibri"/>
        </w:rPr>
        <w:t>Resolution appends a correction, actor/reason, and evidence link; member available remains clamped to zero.</w:t>
      </w:r>
    </w:p>
    <w:p>
      <w:pPr>
        <w:pStyle w:val="Heading1"/>
      </w:pPr>
      <w:r>
        <w:t>7. Data architecture and privacy</w:t>
      </w:r>
    </w:p>
    <w:p>
      <w:pPr>
        <w:pStyle w:val="Heading2"/>
      </w:pPr>
      <w:r>
        <w:t>7.1 Core aggregates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800"/>
        <w:gridCol w:w="3880"/>
        <w:gridCol w:w="3680"/>
      </w:tblGrid>
      <w:tr>
        <w:trPr>
          <w:trHeight w:hRule="atLeast"/>
          <w:tblHeader w:val="true"/>
        </w:trPr>
        <w:tc>
          <w:tcPr>
            <w:tcW w:type="dxa" w:w="18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Aggregate</w:t>
            </w:r>
          </w:p>
        </w:tc>
        <w:tc>
          <w:tcPr>
            <w:tcW w:type="dxa" w:w="388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Principal entities</w:t>
            </w:r>
          </w:p>
        </w:tc>
        <w:tc>
          <w:tcPr>
            <w:tcW w:type="dxa" w:w="368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Important invariants</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Membership</w:t>
            </w:r>
          </w:p>
        </w:tc>
        <w:tc>
          <w:tcPr>
            <w:tcW w:type="dxa" w:w="38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User, Invite, PhoneVerification, RoleAssignment</w:t>
            </w:r>
          </w:p>
        </w:tc>
        <w:tc>
          <w:tcPr>
            <w:tcW w:type="dxa" w:w="36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One membership identity per verified phone; invitations single-use/expiring.</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Device</w:t>
            </w:r>
          </w:p>
        </w:tc>
        <w:tc>
          <w:tcPr>
            <w:tcW w:type="dxa" w:w="38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DeviceEnrollment, DeviceKey, RecoveryEvent</w:t>
            </w:r>
          </w:p>
        </w:tc>
        <w:tc>
          <w:tcPr>
            <w:tcW w:type="dxa" w:w="36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One active enrolled key per member; old key revoked during migration.</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Allocation</w:t>
            </w:r>
          </w:p>
        </w:tc>
        <w:tc>
          <w:tcPr>
            <w:tcW w:type="dxa" w:w="38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MinuteRequest, Recommendation, Decision, LedgerEntry</w:t>
            </w:r>
          </w:p>
        </w:tc>
        <w:tc>
          <w:tcPr>
            <w:tcW w:type="dxa" w:w="36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Append-only; deterministic policy version; no negative grant/available.</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w:t>
            </w:r>
          </w:p>
        </w:tc>
        <w:tc>
          <w:tcPr>
            <w:tcW w:type="dxa" w:w="38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CallSession, CallEvent, GatewayLineLease, QualitySample</w:t>
            </w:r>
          </w:p>
        </w:tc>
        <w:tc>
          <w:tcPr>
            <w:tcW w:type="dxa" w:w="36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Monotonic state; one active lease per line; every event correlated.</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Gateway</w:t>
            </w:r>
          </w:p>
        </w:tc>
        <w:tc>
          <w:tcPr>
            <w:tcW w:type="dxa" w:w="38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GatewayInstance, AdapterConfig, HealthEvent, AdapterCommand</w:t>
            </w:r>
          </w:p>
        </w:tc>
        <w:tc>
          <w:tcPr>
            <w:tcW w:type="dxa" w:w="36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REAL_LIVE requires independent authorization/enforcement gates; stale epoch or generation rejected.</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Configuration</w:t>
            </w:r>
          </w:p>
        </w:tc>
        <w:tc>
          <w:tcPr>
            <w:tcW w:type="dxa" w:w="38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ConfigDraft, ConfigVersion, ValidationResult, ApprovalEvidence</w:t>
            </w:r>
          </w:p>
        </w:tc>
        <w:tc>
          <w:tcPr>
            <w:tcW w:type="dxa" w:w="36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Published versions immutable; rollback creates a new version.</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Privacy/audit</w:t>
            </w:r>
          </w:p>
        </w:tc>
        <w:tc>
          <w:tcPr>
            <w:tcW w:type="dxa" w:w="38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AuditEvent, RevealEvent, ExportJob, RetentionJob</w:t>
            </w:r>
          </w:p>
        </w:tc>
        <w:tc>
          <w:tcPr>
            <w:tcW w:type="dxa" w:w="36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Every sensitive reveal attributable; purge retry-safe.</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Reconciliation</w:t>
            </w:r>
          </w:p>
        </w:tc>
        <w:tc>
          <w:tcPr>
            <w:tcW w:type="dxa" w:w="38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EvidenceImport, CarrierRecord, ReconciliationCase, CorrectionEntry</w:t>
            </w:r>
          </w:p>
        </w:tc>
        <w:tc>
          <w:tcPr>
            <w:tcW w:type="dxa" w:w="368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Raw evidence and call facts immutable.</w:t>
            </w:r>
          </w:p>
        </w:tc>
      </w:tr>
    </w:tbl>
    <w:p>
      <w:pPr>
        <w:pStyle w:val="Heading2"/>
      </w:pPr>
      <w:r>
        <w:t>7.2 Destination protection</w:t>
      </w:r>
    </w:p>
    <w:p>
      <w:pPr>
        <w:numPr>
          <w:ilvl w:val="0"/>
          <w:numId w:val="46"/>
        </w:numPr>
      </w:pPr>
      <w:r>
        <w:rPr>
          <w:rFonts w:ascii="Calibri" w:hAnsi="Calibri"/>
        </w:rPr>
        <w:t>Normalize and validate destination in memory; route permits only approved +291 E.164 patterns.</w:t>
      </w:r>
    </w:p>
    <w:p>
      <w:pPr>
        <w:numPr>
          <w:ilvl w:val="0"/>
          <w:numId w:val="46"/>
        </w:numPr>
      </w:pPr>
      <w:r>
        <w:rPr>
          <w:rFonts w:ascii="Calibri" w:hAnsi="Calibri"/>
        </w:rPr>
        <w:t>Encrypt the normalized full number with per-record AES-GCM data key; wrap data key with cloud KMS/Vault key.</w:t>
      </w:r>
    </w:p>
    <w:p>
      <w:pPr>
        <w:numPr>
          <w:ilvl w:val="0"/>
          <w:numId w:val="46"/>
        </w:numPr>
      </w:pPr>
      <w:r>
        <w:rPr>
          <w:rFonts w:ascii="Calibri" w:hAnsi="Calibri"/>
        </w:rPr>
        <w:t>Store keyed HMAC fingerprint for authorized equality checks, country code, and masked display fragments separately.</w:t>
      </w:r>
    </w:p>
    <w:p>
      <w:pPr>
        <w:numPr>
          <w:ilvl w:val="0"/>
          <w:numId w:val="46"/>
        </w:numPr>
      </w:pPr>
      <w:r>
        <w:rPr>
          <w:rFonts w:ascii="Calibri" w:hAnsi="Calibri"/>
        </w:rPr>
        <w:t>Decrypt only for the caller's authorized history or an admin reveal with fresh step-up and mandatory reason.</w:t>
      </w:r>
    </w:p>
    <w:p>
      <w:pPr>
        <w:numPr>
          <w:ilvl w:val="0"/>
          <w:numId w:val="46"/>
        </w:numPr>
      </w:pPr>
      <w:r>
        <w:rPr>
          <w:rFonts w:ascii="Calibri" w:hAnsi="Calibri"/>
        </w:rPr>
        <w:t>Never put plaintext destination in URL, analytics, crash reports, traces, metrics labels, queue payload names, or ordinary logs.</w:t>
      </w:r>
    </w:p>
    <w:p>
      <w:pPr>
        <w:numPr>
          <w:ilvl w:val="0"/>
          <w:numId w:val="46"/>
        </w:numPr>
      </w:pPr>
      <w:r>
        <w:rPr>
          <w:rFonts w:ascii="Calibri" w:hAnsi="Calibri"/>
        </w:rPr>
        <w:t>At P4M expiry, delete ciphertext/wrapped key and dependent contact/history artifacts; record minimal non-PII purge evidence.</w:t>
      </w:r>
    </w:p>
    <w:p>
      <w:pPr>
        <w:pStyle w:val="Heading2"/>
      </w:pPr>
      <w:r>
        <w:t>7.3 Retention boundaries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200"/>
        <w:gridCol w:w="1700"/>
        <w:gridCol w:w="5460"/>
      </w:tblGrid>
      <w:tr>
        <w:trPr>
          <w:trHeight w:hRule="atLeast"/>
          <w:tblHeader w:val="true"/>
        </w:trPr>
        <w:tc>
          <w:tcPr>
            <w:tcW w:type="dxa" w:w="2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Data class</w:t>
            </w:r>
          </w:p>
        </w:tc>
        <w:tc>
          <w:tcPr>
            <w:tcW w:type="dxa" w:w="1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Default</w:t>
            </w:r>
          </w:p>
        </w:tc>
        <w:tc>
          <w:tcPr>
            <w:tcW w:type="dxa" w:w="54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Deletion / retention behavior</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 metadata/full destination</w:t>
            </w:r>
          </w:p>
        </w:tc>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P4M</w:t>
            </w:r>
          </w:p>
        </w:tc>
        <w:tc>
          <w:tcPr>
            <w:tcW w:type="dxa" w:w="5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Calendar-month addition in Asia/Dubai, month-end clamp, then UTC; verified retry-safe purge.</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Member-local recording</w:t>
            </w:r>
          </w:p>
        </w:tc>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User controlled</w:t>
            </w:r>
          </w:p>
        </w:tc>
        <w:tc>
          <w:tcPr>
            <w:tcW w:type="dxa" w:w="5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Encrypted app-private file; no erFam upload; no OS/cloud backup by default.</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Minimal security/audit</w:t>
            </w:r>
          </w:p>
        </w:tc>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12 months</w:t>
            </w:r>
          </w:p>
        </w:tc>
        <w:tc>
          <w:tcPr>
            <w:tcW w:type="dxa" w:w="5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Exclude full destination; preserve actor/action/result/config/evidence references.</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Idempotency/inbox keys</w:t>
            </w:r>
          </w:p>
        </w:tc>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Bounded operational period</w:t>
            </w:r>
          </w:p>
        </w:tc>
        <w:tc>
          <w:tcPr>
            <w:tcW w:type="dxa" w:w="5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Long enough to cover retries and delayed events; no full destination.</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Backups</w:t>
            </w:r>
          </w:p>
        </w:tc>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Defined backup expiry</w:t>
            </w:r>
          </w:p>
        </w:tc>
        <w:tc>
          <w:tcPr>
            <w:tcW w:type="dxa" w:w="5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Encrypted; deletion propagates as backups expire; restore procedure re-runs retention jobs.</w:t>
            </w:r>
          </w:p>
        </w:tc>
      </w:tr>
    </w:tbl>
    <w:p>
      <w:pPr>
        <w:pStyle w:val="Heading1"/>
      </w:pPr>
      <w:r>
        <w:t>8. API and event contracts</w:t>
      </w:r>
    </w:p>
    <w:p>
      <w:pPr>
        <w:pStyle w:val="Heading2"/>
      </w:pPr>
      <w:r>
        <w:t>8.1 Resource-oriented API</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700"/>
        <w:gridCol w:w="4400"/>
        <w:gridCol w:w="3260"/>
      </w:tblGrid>
      <w:tr>
        <w:trPr>
          <w:trHeight w:hRule="atLeast"/>
          <w:tblHeader w:val="true"/>
        </w:trPr>
        <w:tc>
          <w:tcPr>
            <w:tcW w:type="dxa" w:w="1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Area</w:t>
            </w:r>
          </w:p>
        </w:tc>
        <w:tc>
          <w:tcPr>
            <w:tcW w:type="dxa" w:w="44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Representative operations</w:t>
            </w:r>
          </w:p>
        </w:tc>
        <w:tc>
          <w:tcPr>
            <w:tcW w:type="dxa" w:w="32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Contract notes</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Session/device</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invite redeem, OTP verify, enroll challenge, session refresh, migration/recovery.</w:t>
            </w:r>
          </w:p>
        </w:tc>
        <w:tc>
          <w:tcPr>
            <w:tcW w:type="dxa" w:w="3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Proof-of-possession and one-device rules; no hardware-ID dependency.</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Minutes</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create/list/cancel request; admin recommend/decide; list ledger summary.</w:t>
            </w:r>
          </w:p>
        </w:tc>
        <w:tc>
          <w:tcPr>
            <w:tcW w:type="dxa" w:w="3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Seconds on wire; integer; policy/config version included.</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Calls</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create intent, cancel, queue join/leave, claim, hangup, current/history/detail.</w:t>
            </w:r>
          </w:p>
        </w:tc>
        <w:tc>
          <w:tcPr>
            <w:tcW w:type="dxa" w:w="3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Idempotency required; server returns authoritative state and effective deadlines.</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Contacts</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CRUD app contact; local system-contact lookup remains on device.</w:t>
            </w:r>
          </w:p>
        </w:tc>
        <w:tc>
          <w:tcPr>
            <w:tcW w:type="dxa" w:w="3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Destination encrypted; no bulk Android contacts upload by default.</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Admin</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members/roles, reveals, force end, physical tasks, health, reconciliation.</w:t>
            </w:r>
          </w:p>
        </w:tc>
        <w:tc>
          <w:tcPr>
            <w:tcW w:type="dxa" w:w="3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Permission and step-up scopes per operation.</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Configuration</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draft, validate, diff, publish, schedule, rollback.</w:t>
            </w:r>
          </w:p>
        </w:tc>
        <w:tc>
          <w:tcPr>
            <w:tcW w:type="dxa" w:w="3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Locked fields absent or read-only; publish reason required.</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Realtime</w:t>
            </w:r>
          </w:p>
        </w:tc>
        <w:tc>
          <w:tcPr>
            <w:tcW w:type="dxa" w:w="4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authenticated WebSocket resume cursor; FCM wake/claim token.</w:t>
            </w:r>
          </w:p>
        </w:tc>
        <w:tc>
          <w:tcPr>
            <w:tcW w:type="dxa" w:w="3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Monotonic sequence; reconnect can fetch missed events.</w:t>
            </w:r>
          </w:p>
        </w:tc>
      </w:tr>
    </w:tbl>
    <w:p>
      <w:pPr>
        <w:pStyle w:val="Heading2"/>
      </w:pPr>
      <w:r>
        <w:t>8.2 Error envelope</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300"/>
        <w:gridCol w:w="7060"/>
      </w:tblGrid>
      <w:tr>
        <w:trPr>
          <w:trHeight w:hRule="atLeast"/>
          <w:tblHeader w:val="true"/>
        </w:trPr>
        <w:tc>
          <w:tcPr>
            <w:tcW w:type="dxa" w:w="23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Field</w:t>
            </w:r>
          </w:p>
        </w:tc>
        <w:tc>
          <w:tcPr>
            <w:tcW w:type="dxa" w:w="70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Meaning</w:t>
            </w:r>
          </w:p>
        </w:tc>
      </w:tr>
      <w:tr>
        <w:trPr>
          <w:trHeight w:hRule="atLeast"/>
        </w:trPr>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code</w:t>
            </w:r>
          </w:p>
        </w:tc>
        <w:tc>
          <w:tcPr>
            <w:tcW w:type="dxa" w:w="7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Stable namespaced machine code, e.g. CALL.LINE_BUSY or ADAPTER.REAL_NOT_ACTIVATED.</w:t>
            </w:r>
          </w:p>
        </w:tc>
      </w:tr>
      <w:tr>
        <w:trPr>
          <w:trHeight w:hRule="atLeast"/>
        </w:trPr>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message_key</w:t>
            </w:r>
          </w:p>
        </w:tc>
        <w:tc>
          <w:tcPr>
            <w:tcW w:type="dxa" w:w="7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Localized semantic copy key; no raw exception or SIP/carrier details.</w:t>
            </w:r>
          </w:p>
        </w:tc>
      </w:tr>
      <w:tr>
        <w:trPr>
          <w:trHeight w:hRule="atLeast"/>
        </w:trPr>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retryability</w:t>
            </w:r>
          </w:p>
        </w:tc>
        <w:tc>
          <w:tcPr>
            <w:tcW w:type="dxa" w:w="7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NEVER, USER_ACTION, SAFE_RETRY, RETRY_AFTER, or UNKNOWN.</w:t>
            </w:r>
          </w:p>
        </w:tc>
      </w:tr>
      <w:tr>
        <w:trPr>
          <w:trHeight w:hRule="atLeast"/>
        </w:trPr>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correlation_id</w:t>
            </w:r>
          </w:p>
        </w:tc>
        <w:tc>
          <w:tcPr>
            <w:tcW w:type="dxa" w:w="7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Opaque support identifier spanning all components.</w:t>
            </w:r>
          </w:p>
        </w:tc>
      </w:tr>
      <w:tr>
        <w:trPr>
          <w:trHeight w:hRule="atLeast"/>
        </w:trPr>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field_violations</w:t>
            </w:r>
          </w:p>
        </w:tc>
        <w:tc>
          <w:tcPr>
            <w:tcW w:type="dxa" w:w="7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Typed validation errors for forms; no sensitive rejected value echo.</w:t>
            </w:r>
          </w:p>
        </w:tc>
      </w:tr>
      <w:tr>
        <w:trPr>
          <w:trHeight w:hRule="atLeast"/>
        </w:trPr>
        <w:tc>
          <w:tcPr>
            <w:tcW w:type="dxa" w:w="2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authoritative_state</w:t>
            </w:r>
          </w:p>
        </w:tc>
        <w:tc>
          <w:tcPr>
            <w:tcW w:type="dxa" w:w="70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Optional current domain state when conflict/staleness caused the error.</w:t>
            </w:r>
          </w:p>
        </w:tc>
      </w:tr>
    </w:tbl>
    <w:p>
      <w:pPr>
        <w:pStyle w:val="Heading2"/>
      </w:pPr>
      <w:r>
        <w:t>8.3 Realtime delivery</w:t>
      </w:r>
    </w:p>
    <w:p>
      <w:pPr>
        <w:numPr>
          <w:ilvl w:val="0"/>
          <w:numId w:val="41"/>
        </w:numPr>
      </w:pPr>
      <w:r>
        <w:rPr>
          <w:rFonts w:ascii="Calibri" w:hAnsi="Calibri"/>
        </w:rPr>
        <w:t>WebSocket events carry sequence, event type, resource ID, version, timestamp, and non-sensitive payload.</w:t>
      </w:r>
    </w:p>
    <w:p>
      <w:pPr>
        <w:numPr>
          <w:ilvl w:val="0"/>
          <w:numId w:val="41"/>
        </w:numPr>
      </w:pPr>
      <w:r>
        <w:rPr>
          <w:rFonts w:ascii="Calibri" w:hAnsi="Calibri"/>
        </w:rPr>
        <w:t>On reconnect, client supplies last sequence/cursor; server replays allowed missed events or instructs a full resource refresh.</w:t>
      </w:r>
    </w:p>
    <w:p>
      <w:pPr>
        <w:numPr>
          <w:ilvl w:val="0"/>
          <w:numId w:val="41"/>
        </w:numPr>
      </w:pPr>
      <w:r>
        <w:rPr>
          <w:rFonts w:ascii="Calibri" w:hAnsi="Calibri"/>
        </w:rPr>
        <w:t>FCM contains only wake-up/claim identifiers and generic copy; member fetches authoritative details after authentication.</w:t>
      </w:r>
    </w:p>
    <w:p>
      <w:pPr>
        <w:numPr>
          <w:ilvl w:val="0"/>
          <w:numId w:val="41"/>
        </w:numPr>
      </w:pPr>
      <w:r>
        <w:rPr>
          <w:rFonts w:ascii="Calibri" w:hAnsi="Calibri"/>
        </w:rPr>
        <w:t>Push delivery is not proof that a queue claim was received; claim remains a server transaction.</w:t>
      </w:r>
    </w:p>
    <w:p>
      <w:pPr>
        <w:pStyle w:val="Heading1"/>
      </w:pPr>
      <w:r>
        <w:t>9. Security architecture</w:t>
      </w:r>
    </w:p>
    <w:p>
      <w:pPr>
        <w:pStyle w:val="Heading2"/>
      </w:pPr>
      <w:r>
        <w:t>9.1 Member device binding</w:t>
      </w:r>
    </w:p>
    <w:p>
      <w:pPr>
        <w:numPr>
          <w:ilvl w:val="0"/>
          <w:numId w:val="47"/>
        </w:numPr>
      </w:pPr>
      <w:r>
        <w:rPr>
          <w:rFonts w:ascii="Calibri" w:hAnsi="Calibri"/>
        </w:rPr>
        <w:t>Invitation and verified phone establish the candidate member, not the device identity.</w:t>
      </w:r>
    </w:p>
    <w:p>
      <w:pPr>
        <w:numPr>
          <w:ilvl w:val="0"/>
          <w:numId w:val="47"/>
        </w:numPr>
      </w:pPr>
      <w:r>
        <w:rPr>
          <w:rFonts w:ascii="Calibri" w:hAnsi="Calibri"/>
        </w:rPr>
        <w:t>App creates a non-exportable Android Keystore asymmetric key and sends only the public key.</w:t>
      </w:r>
    </w:p>
    <w:p>
      <w:pPr>
        <w:numPr>
          <w:ilvl w:val="0"/>
          <w:numId w:val="47"/>
        </w:numPr>
      </w:pPr>
      <w:r>
        <w:rPr>
          <w:rFonts w:ascii="Calibri" w:hAnsi="Calibri"/>
        </w:rPr>
        <w:t>Server issues nonce/audience/session-bound challenges; device signs them for enrollment and sensitive session establishment.</w:t>
      </w:r>
    </w:p>
    <w:p>
      <w:pPr>
        <w:numPr>
          <w:ilvl w:val="0"/>
          <w:numId w:val="47"/>
        </w:numPr>
      </w:pPr>
      <w:r>
        <w:rPr>
          <w:rFonts w:ascii="Calibri" w:hAnsi="Calibri"/>
        </w:rPr>
        <w:t>Play Integrity, ANDROID_ID, FCM token, app instance, OS version, and device posture are revocable risk signals only.</w:t>
      </w:r>
    </w:p>
    <w:p>
      <w:pPr>
        <w:numPr>
          <w:ilvl w:val="0"/>
          <w:numId w:val="47"/>
        </w:numPr>
      </w:pPr>
      <w:r>
        <w:rPr>
          <w:rFonts w:ascii="Calibri" w:hAnsi="Calibri"/>
        </w:rPr>
        <w:t>Controlled migration creates a pending new enrollment, requires phone reverification and admin approval, then revokes the old key before activation.</w:t>
      </w:r>
    </w:p>
    <w:p>
      <w:pPr>
        <w:numPr>
          <w:ilvl w:val="0"/>
          <w:numId w:val="47"/>
        </w:numPr>
      </w:pPr>
      <w:r>
        <w:rPr>
          <w:rFonts w:ascii="Calibri" w:hAnsi="Calibri"/>
        </w:rPr>
        <w:t>Reinstall/factory reset uses the same recovery path; there is no promise of an unchangeable Android identifier.</w:t>
      </w:r>
    </w:p>
    <w:p>
      <w:pPr>
        <w:pStyle w:val="Heading2"/>
      </w:pPr>
      <w:r>
        <w:t>9.2 Privilege and secrets</w:t>
      </w:r>
    </w:p>
    <w:p>
      <w:pPr>
        <w:numPr>
          <w:ilvl w:val="0"/>
          <w:numId w:val="41"/>
        </w:numPr>
      </w:pPr>
      <w:r>
        <w:rPr>
          <w:rFonts w:ascii="Calibri" w:hAnsi="Calibri"/>
        </w:rPr>
        <w:t>Owner and delegated admins use MFA; destination reveal, role elevation, retention reduction, force hangup, and config publish require fresh step-up.</w:t>
      </w:r>
    </w:p>
    <w:p>
      <w:pPr>
        <w:numPr>
          <w:ilvl w:val="0"/>
          <w:numId w:val="41"/>
        </w:numPr>
      </w:pPr>
      <w:r>
        <w:rPr>
          <w:rFonts w:ascii="Calibri" w:hAnsi="Calibri"/>
        </w:rPr>
        <w:t>Service identities are separate for API, worker, PBX event bridge, adapters, backups, and deployment.</w:t>
      </w:r>
    </w:p>
    <w:p>
      <w:pPr>
        <w:numPr>
          <w:ilvl w:val="0"/>
          <w:numId w:val="41"/>
        </w:numPr>
      </w:pPr>
      <w:r>
        <w:rPr>
          <w:rFonts w:ascii="Calibri" w:hAnsi="Calibri"/>
        </w:rPr>
        <w:t>Database, KMS, WireGuard, gateway, SIP, and deployment keys are stored in a secret manager and rotated by runbook.</w:t>
      </w:r>
    </w:p>
    <w:p>
      <w:pPr>
        <w:numPr>
          <w:ilvl w:val="0"/>
          <w:numId w:val="41"/>
        </w:numPr>
      </w:pPr>
      <w:r>
        <w:rPr>
          <w:rFonts w:ascii="Calibri" w:hAnsi="Calibri"/>
        </w:rPr>
        <w:t>No SIP/gateway credential is delivered to Android or admin web.</w:t>
      </w:r>
    </w:p>
    <w:p>
      <w:pPr>
        <w:numPr>
          <w:ilvl w:val="0"/>
          <w:numId w:val="41"/>
        </w:numPr>
      </w:pPr>
      <w:r>
        <w:rPr>
          <w:rFonts w:ascii="Calibri" w:hAnsi="Calibri"/>
        </w:rPr>
        <w:t>Audit is append-only/tamper-evident and captures actor, session/device, action, target, reason, result, config version, and timestamp.</w:t>
      </w:r>
    </w:p>
    <w:p>
      <w:pPr>
        <w:numPr>
          <w:ilvl w:val="0"/>
          <w:numId w:val="41"/>
        </w:numPr>
      </w:pPr>
      <w:r>
        <w:rPr>
          <w:rFonts w:ascii="Calibri" w:hAnsi="Calibri"/>
        </w:rPr>
        <w:t>Break-glass actions may only reduce capability: disable real adapter, end call, revoke session, suspend member, or isolate gateway.</w:t>
      </w:r>
    </w:p>
    <w:p>
      <w:pPr>
        <w:pStyle w:val="Heading2"/>
      </w:pPr>
      <w:r>
        <w:t>9.3 Threat containment priorities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200"/>
        <w:gridCol w:w="7160"/>
      </w:tblGrid>
      <w:tr>
        <w:trPr>
          <w:trHeight w:hRule="atLeast"/>
          <w:tblHeader w:val="true"/>
        </w:trPr>
        <w:tc>
          <w:tcPr>
            <w:tcW w:type="dxa" w:w="2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Threat</w:t>
            </w:r>
          </w:p>
        </w:tc>
        <w:tc>
          <w:tcPr>
            <w:tcW w:type="dxa" w:w="71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Design containment</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Toll fraud / route bypass</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Server-created route token, +291 allowlist, one fenced channel, cap, independent activation gates, kill switch.</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Stolen device</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Keystore proof, short sessions, remote revoke, one active enrollment, recovery audit.</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Compromised admin</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MFA/step-up, least privilege, no LIVE toggle, reveal audit, dual-controlled dangerous changes.</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Gateway takeover</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Outbound VPN, private management, per-device credentials, firmware/config fingerprint, one channel.</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Activation bypass / replay</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Independent generation checks in orchestrator, PBX, adapter, network, and local enforcement; signed expiry; fail locked.</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Dial-string / CLI injection</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One canonical parser plus independent +291/emergency/short-code/Unicode rejection; carrier-assigned CLI only.</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Orphan carrier leg</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PBX absolute cap, local watchdog, no blind retry, uncertain-line quarantine, and reconciliation before reuse.</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Malicious admin</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Least privilege, step-up, consequence-specific confirmation, immutable audit, and no ordinary activation path.</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PII leakage</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Envelope encryption, mask-by-default, redacted telemetry, reasoned reveal, P4M purge.</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Ledger/state corruption</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Database constraints, append-only entries, epochs, idempotency, outbox/inbox, reconciliation.</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Covert recording</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Feature hidden/disabled, no server recording endpoint, consent/audible notice when later enabled.</w:t>
            </w:r>
          </w:p>
        </w:tc>
      </w:tr>
    </w:tbl>
    <w:p>
      <w:pPr>
        <w:pStyle w:val="Heading1"/>
      </w:pPr>
      <w:r>
        <w:t>10. Configuration and feature-control design</w:t>
      </w:r>
    </w:p>
    <w:tbl>
      <w:tblPr>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360"/>
      </w:tblGrid>
      <w:tr>
        <w:trPr>
          <w:trHeight w:hRule="atLeast"/>
        </w:trPr>
        <w:tc>
          <w:tcPr>
            <w:tcW w:type="dxa" w:w="9360"/>
            <w:shd w:fill="FDEEEE"/>
            <w:tcMar>
              <w:top w:w="80" w:type="dxa"/>
              <w:bottom w:w="80" w:type="dxa"/>
              <w:start w:w="120" w:type="dxa"/>
              <w:end w:w="120" w:type="dxa"/>
            </w:tcMar>
            <w:vAlign w:val="center"/>
          </w:tcPr>
          <w:p>
            <w:pPr>
              <w:keepNext w:val="0"/>
              <w:spacing w:before="0" w:after="40" w:line="276" w:lineRule="auto"/>
            </w:pPr>
            <w:r>
              <w:rPr>
                <w:rFonts w:ascii="Calibri" w:hAnsi="Calibri"/>
                <w:b/>
                <w:color w:val="9B1C1C"/>
                <w:sz w:val="21"/>
              </w:rPr>
              <w:t>Effective-policy precedence</w:t>
            </w:r>
          </w:p>
          <w:p>
            <w:pPr>
              <w:keepNext w:val="0"/>
              <w:spacing w:before="0" w:after="0" w:line="276" w:lineRule="auto"/>
            </w:pPr>
            <w:r>
              <w:rPr>
                <w:rFonts w:ascii="Calibri" w:hAnsi="Calibri"/>
                <w:color w:val="000000"/>
                <w:sz w:val="19"/>
              </w:rPr>
              <w:t>immutable code constraint → environment lock → signed carrier policy → group configuration → member override. The most restrictive applicable value wins; missing, expired, or inconsistent security/carrier configuration fails closed for call admission.</w:t>
            </w:r>
          </w:p>
        </w:tc>
      </w:tr>
    </w:tbl>
    <w:p>
      <w:pPr>
        <w:pStyle w:val="Heading2"/>
      </w:pPr>
      <w:r>
        <w:t>10.1 Version lifecycle</w:t>
      </w:r>
    </w:p>
    <w:p>
      <w:pPr>
        <w:numPr>
          <w:ilvl w:val="0"/>
          <w:numId w:val="48"/>
        </w:numPr>
      </w:pPr>
      <w:r>
        <w:rPr>
          <w:rFonts w:ascii="Calibri" w:hAnsi="Calibri"/>
        </w:rPr>
        <w:t>Admin creates a draft from a known published base version.</w:t>
      </w:r>
    </w:p>
    <w:p>
      <w:pPr>
        <w:numPr>
          <w:ilvl w:val="0"/>
          <w:numId w:val="48"/>
        </w:numPr>
      </w:pPr>
      <w:r>
        <w:rPr>
          <w:rFonts w:ascii="Calibri" w:hAnsi="Calibri"/>
        </w:rPr>
        <w:t>Schema validation checks type, range, units, references, and locked-field permissions.</w:t>
      </w:r>
    </w:p>
    <w:p>
      <w:pPr>
        <w:numPr>
          <w:ilvl w:val="0"/>
          <w:numId w:val="48"/>
        </w:numPr>
      </w:pPr>
      <w:r>
        <w:rPr>
          <w:rFonts w:ascii="Calibri" w:hAnsi="Calibri"/>
        </w:rPr>
        <w:t>Semantic validation checks member/global caps, reserve, concurrency vs. verified lines, retention, routes, active-call impact, and carrier gates.</w:t>
      </w:r>
    </w:p>
    <w:p>
      <w:pPr>
        <w:numPr>
          <w:ilvl w:val="0"/>
          <w:numId w:val="48"/>
        </w:numPr>
      </w:pPr>
      <w:r>
        <w:rPr>
          <w:rFonts w:ascii="Calibri" w:hAnsi="Calibri"/>
        </w:rPr>
        <w:t>Impact preview lists affected users/calls/jobs, effective time, privacy/security effect, and rollback limitations.</w:t>
      </w:r>
    </w:p>
    <w:p>
      <w:pPr>
        <w:numPr>
          <w:ilvl w:val="0"/>
          <w:numId w:val="48"/>
        </w:numPr>
      </w:pPr>
      <w:r>
        <w:rPr>
          <w:rFonts w:ascii="Calibri" w:hAnsi="Calibri"/>
        </w:rPr>
        <w:t>Authorized publisher supplies reason and step-up; risky changes may require a second approval.</w:t>
      </w:r>
    </w:p>
    <w:p>
      <w:pPr>
        <w:numPr>
          <w:ilvl w:val="0"/>
          <w:numId w:val="48"/>
        </w:numPr>
      </w:pPr>
      <w:r>
        <w:rPr>
          <w:rFonts w:ascii="Calibri" w:hAnsi="Calibri"/>
        </w:rPr>
        <w:t>Publish creates an immutable version and outbox event. Services acknowledge applied version; drift is alerted.</w:t>
      </w:r>
    </w:p>
    <w:p>
      <w:pPr>
        <w:numPr>
          <w:ilvl w:val="0"/>
          <w:numId w:val="48"/>
        </w:numPr>
      </w:pPr>
      <w:r>
        <w:rPr>
          <w:rFonts w:ascii="Calibri" w:hAnsi="Calibri"/>
        </w:rPr>
        <w:t>Rollback creates a new version based on an earlier value set; no history is deleted.</w:t>
      </w:r>
    </w:p>
    <w:p>
      <w:r>
        <w:rPr>
          <w:rFonts w:ascii="Calibri" w:hAnsi="Calibri"/>
          <w:i w:val="0"/>
          <w:color w:val="000000"/>
        </w:rPr>
        <w:t>Every key declares type, unit, scope, default, range, mutability class, dependencies, effective-time rule, rollout method, owner, and audit sensitivity. Members and physical lines are modeled as individual entities; member/SIM count is not a mutable table-size integer. Published calls and grants retain the policy-version reference used to decide them.</w:t>
      </w:r>
    </w:p>
    <w:p>
      <w:pPr>
        <w:pStyle w:val="Heading2"/>
      </w:pPr>
      <w:r>
        <w:t>10.2 Locked carrier fields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100"/>
        <w:gridCol w:w="3600"/>
        <w:gridCol w:w="3660"/>
      </w:tblGrid>
      <w:tr>
        <w:trPr>
          <w:trHeight w:hRule="atLeast"/>
          <w:tblHeader w:val="true"/>
        </w:trPr>
        <w:tc>
          <w:tcPr>
            <w:tcW w:type="dxa" w:w="21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Control</w:t>
            </w:r>
          </w:p>
        </w:tc>
        <w:tc>
          <w:tcPr>
            <w:tcW w:type="dxa" w:w="36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Admin presentation</w:t>
            </w:r>
          </w:p>
        </w:tc>
        <w:tc>
          <w:tcPr>
            <w:tcW w:type="dxa" w:w="36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Runtime enforcement</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adapter_mode</w:t>
            </w:r>
          </w:p>
        </w:tc>
        <w:tc>
          <w:tcPr>
            <w:tcW w:type="dxa" w:w="3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SIMULATED or REAL_DRY_RUN visible; REAL_LIVE read-only locked status.</w:t>
            </w:r>
          </w:p>
        </w:tc>
        <w:tc>
          <w:tcPr>
            <w:tcW w:type="dxa" w:w="3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Requires deployment capability and approved signed config.</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route_allowlist</w:t>
            </w:r>
          </w:p>
        </w:tc>
        <w:tc>
          <w:tcPr>
            <w:tcW w:type="dxa" w:w="3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+291 baseline visible; broadening requires release/security workflow.</w:t>
            </w:r>
          </w:p>
        </w:tc>
        <w:tc>
          <w:tcPr>
            <w:tcW w:type="dxa" w:w="3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Canonical validation in control plane and adapter token.</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gateway_identity</w:t>
            </w:r>
          </w:p>
        </w:tc>
        <w:tc>
          <w:tcPr>
            <w:tcW w:type="dxa" w:w="3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Selected approved device/config fingerprint.</w:t>
            </w:r>
          </w:p>
        </w:tc>
        <w:tc>
          <w:tcPr>
            <w:tcW w:type="dxa" w:w="3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Tunnel/device mismatch fails closed.</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activation_evidence</w:t>
            </w:r>
          </w:p>
        </w:tc>
        <w:tc>
          <w:tcPr>
            <w:tcW w:type="dxa" w:w="3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Checklist/status and evidence reference; no arbitrary upload-to-enable.</w:t>
            </w:r>
          </w:p>
        </w:tc>
        <w:tc>
          <w:tcPr>
            <w:tcW w:type="dxa" w:w="3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Evidence ID/hash required by manifest validator.</w:t>
            </w:r>
          </w:p>
        </w:tc>
      </w:tr>
      <w:tr>
        <w:trPr>
          <w:trHeight w:hRule="atLeast"/>
        </w:trPr>
        <w:tc>
          <w:tcPr>
            <w:tcW w:type="dxa" w:w="21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kill_switch</w:t>
            </w:r>
          </w:p>
        </w:tc>
        <w:tc>
          <w:tcPr>
            <w:tcW w:type="dxa" w:w="3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Owner can disable with reason and step-up.</w:t>
            </w:r>
          </w:p>
        </w:tc>
        <w:tc>
          <w:tcPr>
            <w:tcW w:type="dxa" w:w="36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One-way safety action; invalidates live tokens and rejects new originate.</w:t>
            </w:r>
          </w:p>
        </w:tc>
      </w:tr>
    </w:tbl>
    <w:p>
      <w:pPr>
        <w:pStyle w:val="Heading1"/>
      </w:pPr>
      <w:r>
        <w:t>11. Observability and operations</w:t>
      </w:r>
    </w:p>
    <w:p>
      <w:pPr>
        <w:pStyle w:val="Heading2"/>
      </w:pPr>
      <w:r>
        <w:t>11.1 Correlation and telemetry</w:t>
      </w:r>
    </w:p>
    <w:p>
      <w:pPr>
        <w:numPr>
          <w:ilvl w:val="0"/>
          <w:numId w:val="41"/>
        </w:numPr>
      </w:pPr>
      <w:r>
        <w:rPr>
          <w:rFonts w:ascii="Calibri" w:hAnsi="Calibri"/>
        </w:rPr>
        <w:t>One call correlation ID spans Android, API, worker, PostgreSQL outbox, PBX, adapter, ledger, reconciliation, and audit.</w:t>
      </w:r>
    </w:p>
    <w:p>
      <w:pPr>
        <w:numPr>
          <w:ilvl w:val="0"/>
          <w:numId w:val="41"/>
        </w:numPr>
      </w:pPr>
      <w:r>
        <w:rPr>
          <w:rFonts w:ascii="Calibri" w:hAnsi="Calibri"/>
        </w:rPr>
        <w:t>Metrics labels use outcome class, adapter mode, gateway ID, app version, network type, codec, and state—not destination or member name.</w:t>
      </w:r>
    </w:p>
    <w:p>
      <w:pPr>
        <w:numPr>
          <w:ilvl w:val="0"/>
          <w:numId w:val="41"/>
        </w:numPr>
      </w:pPr>
      <w:r>
        <w:rPr>
          <w:rFonts w:ascii="Calibri" w:hAnsi="Calibri"/>
        </w:rPr>
        <w:t>Logs use structured event names and explicit redaction at creation; collector-side redaction is a second layer.</w:t>
      </w:r>
    </w:p>
    <w:p>
      <w:pPr>
        <w:numPr>
          <w:ilvl w:val="0"/>
          <w:numId w:val="41"/>
        </w:numPr>
      </w:pPr>
      <w:r>
        <w:rPr>
          <w:rFonts w:ascii="Calibri" w:hAnsi="Calibri"/>
        </w:rPr>
        <w:t>Quality telemetry records RTP loss, jitter, RTT, route, codec, reconnect, and audio-route state without media content.</w:t>
      </w:r>
    </w:p>
    <w:p>
      <w:pPr>
        <w:pStyle w:val="Heading2"/>
      </w:pPr>
      <w:r>
        <w:t>11.2 Service health model</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200"/>
        <w:gridCol w:w="4460"/>
        <w:gridCol w:w="2700"/>
      </w:tblGrid>
      <w:tr>
        <w:trPr>
          <w:trHeight w:hRule="atLeast"/>
          <w:tblHeader w:val="true"/>
        </w:trPr>
        <w:tc>
          <w:tcPr>
            <w:tcW w:type="dxa" w:w="2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Public status</w:t>
            </w:r>
          </w:p>
        </w:tc>
        <w:tc>
          <w:tcPr>
            <w:tcW w:type="dxa" w:w="44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Computed conditions</w:t>
            </w:r>
          </w:p>
        </w:tc>
        <w:tc>
          <w:tcPr>
            <w:tcW w:type="dxa" w:w="2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Member behavior</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AVAILABLE</w:t>
            </w:r>
          </w:p>
        </w:tc>
        <w:tc>
          <w:tcPr>
            <w:tcW w:type="dxa" w:w="4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Control, DB, PBX, selected adapter and line healthy; entitlement may still vary.</w:t>
            </w:r>
          </w:p>
        </w:tc>
        <w:tc>
          <w:tcPr>
            <w:tcW w:type="dxa" w:w="2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 action enabled after preflight.</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DEMO_CARRIER_LOCKED</w:t>
            </w:r>
          </w:p>
        </w:tc>
        <w:tc>
          <w:tcPr>
            <w:tcW w:type="dxa" w:w="4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Product path is usable through simulator; live carrier activation is unauthorized/locked.</w:t>
            </w:r>
          </w:p>
        </w:tc>
        <w:tc>
          <w:tcPr>
            <w:tcW w:type="dxa" w:w="2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Persistent demo banner; never described as an outage.</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LINE_BUSY</w:t>
            </w:r>
          </w:p>
        </w:tc>
        <w:tc>
          <w:tcPr>
            <w:tcW w:type="dxa" w:w="4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Healthy service but all verified channels leased.</w:t>
            </w:r>
          </w:p>
        </w:tc>
        <w:tc>
          <w:tcPr>
            <w:tcW w:type="dxa" w:w="2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Join waitlist / notify when free.</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MEMBER_INELIGIBLE</w:t>
            </w:r>
          </w:p>
        </w:tc>
        <w:tc>
          <w:tcPr>
            <w:tcW w:type="dxa" w:w="4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Service is healthy; member lacks grant, active device, or current permission.</w:t>
            </w:r>
          </w:p>
        </w:tc>
        <w:tc>
          <w:tcPr>
            <w:tcW w:type="dxa" w:w="2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Explain safe member/admin action; do not suggest infrastructure retry.</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TEMPORARILY_UNAVAILABLE</w:t>
            </w:r>
          </w:p>
        </w:tc>
        <w:tc>
          <w:tcPr>
            <w:tcW w:type="dxa" w:w="4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Gateway/SIM/tunnel/PBX/control dependency unhealthy.</w:t>
            </w:r>
          </w:p>
        </w:tc>
        <w:tc>
          <w:tcPr>
            <w:tcW w:type="dxa" w:w="2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 disabled; status and retry guidance.</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CLOUD_DEGRADED</w:t>
            </w:r>
          </w:p>
        </w:tc>
        <w:tc>
          <w:tcPr>
            <w:tcW w:type="dxa" w:w="4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 required cloud authority or monitoring/kill dependency is unhealthy.</w:t>
            </w:r>
          </w:p>
        </w:tc>
        <w:tc>
          <w:tcPr>
            <w:tcW w:type="dxa" w:w="2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New calls disabled; existing calls stay within preinstalled PBX/local limits.</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MAINTENANCE</w:t>
            </w:r>
          </w:p>
        </w:tc>
        <w:tc>
          <w:tcPr>
            <w:tcW w:type="dxa" w:w="4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Published maintenance window or controlled deployment.</w:t>
            </w:r>
          </w:p>
        </w:tc>
        <w:tc>
          <w:tcPr>
            <w:tcW w:type="dxa" w:w="2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 disabled or active calls protected per plan.</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FINALIZING</w:t>
            </w:r>
          </w:p>
        </w:tc>
        <w:tc>
          <w:tcPr>
            <w:tcW w:type="dxa" w:w="4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Member has a call in RECONCILING.</w:t>
            </w:r>
          </w:p>
        </w:tc>
        <w:tc>
          <w:tcPr>
            <w:tcW w:type="dxa" w:w="2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 second call; show correlation/support option after threshold.</w:t>
            </w:r>
          </w:p>
        </w:tc>
      </w:tr>
    </w:tbl>
    <w:p>
      <w:pPr>
        <w:pStyle w:val="Heading2"/>
      </w:pPr>
      <w:r>
        <w:t>11.3 Owner alerts</w:t>
      </w:r>
    </w:p>
    <w:p>
      <w:pPr>
        <w:numPr>
          <w:ilvl w:val="0"/>
          <w:numId w:val="41"/>
        </w:numPr>
      </w:pPr>
      <w:r>
        <w:rPr>
          <w:rFonts w:ascii="Calibri" w:hAnsi="Calibri"/>
        </w:rPr>
        <w:t>Gateway/tunnel/SIM registration loss; PBX or database unavailable; stale channel lease; active-call cap breach.</w:t>
      </w:r>
    </w:p>
    <w:p>
      <w:pPr>
        <w:numPr>
          <w:ilvl w:val="0"/>
          <w:numId w:val="41"/>
        </w:numPr>
      </w:pPr>
      <w:r>
        <w:rPr>
          <w:rFonts w:ascii="Calibri" w:hAnsi="Calibri"/>
        </w:rPr>
        <w:t>Real adapter mode/manifest/kill-switch change, including rejected activation attempt.</w:t>
      </w:r>
    </w:p>
    <w:p>
      <w:pPr>
        <w:numPr>
          <w:ilvl w:val="0"/>
          <w:numId w:val="41"/>
        </w:numPr>
      </w:pPr>
      <w:r>
        <w:rPr>
          <w:rFonts w:ascii="Calibri" w:hAnsi="Calibri"/>
        </w:rPr>
        <w:t>Allowance threshold or reconciliation mismatch beyond configured tolerance.</w:t>
      </w:r>
    </w:p>
    <w:p>
      <w:pPr>
        <w:numPr>
          <w:ilvl w:val="0"/>
          <w:numId w:val="41"/>
        </w:numPr>
      </w:pPr>
      <w:r>
        <w:rPr>
          <w:rFonts w:ascii="Calibri" w:hAnsi="Calibri"/>
        </w:rPr>
        <w:t>Authentication/device-recovery anomaly, sensitive reveal spike, role/config change, backup or retention failure.</w:t>
      </w:r>
    </w:p>
    <w:p>
      <w:pPr>
        <w:numPr>
          <w:ilvl w:val="0"/>
          <w:numId w:val="41"/>
        </w:numPr>
      </w:pPr>
      <w:r>
        <w:rPr>
          <w:rFonts w:ascii="Calibri" w:hAnsi="Calibri"/>
        </w:rPr>
        <w:t>Alert deduplication groups one incident, identifies impact, and records acknowledgement/resolution.</w:t>
      </w:r>
    </w:p>
    <w:p>
      <w:pPr>
        <w:numPr>
          <w:ilvl w:val="0"/>
          <w:numId w:val="41"/>
        </w:numPr>
      </w:pPr>
      <w:r>
        <w:rPr>
          <w:rFonts w:ascii="Calibri" w:hAnsi="Calibri"/>
        </w:rPr>
        <w:t>Loss of critical live-route monitoring or kill-control acknowledgement automatically stops new admission after a bounded threshold.</w:t>
      </w:r>
    </w:p>
    <w:p>
      <w:pPr>
        <w:pStyle w:val="Heading2"/>
      </w:pPr>
      <w:r>
        <w:t>11.4 Physical-operator task</w:t>
      </w:r>
    </w:p>
    <w:p>
      <w:pPr>
        <w:numPr>
          <w:ilvl w:val="0"/>
          <w:numId w:val="49"/>
        </w:numPr>
      </w:pPr>
      <w:r>
        <w:rPr>
          <w:rFonts w:ascii="Calibri" w:hAnsi="Calibri"/>
        </w:rPr>
        <w:t>Owner creates or assigns a minimal physical task; recipient sees no call metadata.</w:t>
      </w:r>
    </w:p>
    <w:p>
      <w:pPr>
        <w:numPr>
          <w:ilvl w:val="0"/>
          <w:numId w:val="49"/>
        </w:numPr>
      </w:pPr>
      <w:r>
        <w:rPr>
          <w:rFonts w:ascii="Calibri" w:hAnsi="Calibri"/>
        </w:rPr>
        <w:t>Task shows site/device label, safe checks, one permitted power cycle, and escalation contact.</w:t>
      </w:r>
    </w:p>
    <w:p>
      <w:pPr>
        <w:numPr>
          <w:ilvl w:val="0"/>
          <w:numId w:val="49"/>
        </w:numPr>
      </w:pPr>
      <w:r>
        <w:rPr>
          <w:rFonts w:ascii="Calibri" w:hAnsi="Calibri"/>
        </w:rPr>
        <w:t>Operator records indicator state and outcome; photos are optional and scrubbed of secrets/QR codes.</w:t>
      </w:r>
    </w:p>
    <w:p>
      <w:pPr>
        <w:numPr>
          <w:ilvl w:val="0"/>
          <w:numId w:val="49"/>
        </w:numPr>
      </w:pPr>
      <w:r>
        <w:rPr>
          <w:rFonts w:ascii="Calibri" w:hAnsi="Calibri"/>
        </w:rPr>
        <w:t>Repeated restart is blocked by runbook; replacement requires owner/admin workflow and restored signed config.</w:t>
      </w:r>
    </w:p>
    <w:p>
      <w:pPr>
        <w:pStyle w:val="Heading1"/>
      </w:pPr>
      <w:r>
        <w:t>12. Android member experience</w:t>
      </w:r>
    </w:p>
    <w:p>
      <w:pPr>
        <w:spacing w:before="80" w:after="60"/>
        <w:jc w:val="center"/>
      </w:pPr>
      <w:r>
        <w:drawing>
          <wp:inline xmlns:a="http://schemas.openxmlformats.org/drawingml/2006/main" xmlns:pic="http://schemas.openxmlformats.org/drawingml/2006/picture">
            <wp:extent cx="5806440" cy="3301660"/>
            <wp:docPr id="2" name="Picture 2"/>
            <wp:cNvGraphicFramePr>
              <a:graphicFrameLocks noChangeAspect="1"/>
            </wp:cNvGraphicFramePr>
            <a:graphic>
              <a:graphicData uri="http://schemas.openxmlformats.org/drawingml/2006/picture">
                <pic:pic>
                  <pic:nvPicPr>
                    <pic:cNvPr id="0" name="erfam_member_wireframes.png"/>
                    <pic:cNvPicPr/>
                  </pic:nvPicPr>
                  <pic:blipFill>
                    <a:blip r:embed="rId12"/>
                    <a:stretch>
                      <a:fillRect/>
                    </a:stretch>
                  </pic:blipFill>
                  <pic:spPr>
                    <a:xfrm>
                      <a:off x="0" y="0"/>
                      <a:ext cx="5806440" cy="3301660"/>
                    </a:xfrm>
                    <a:prstGeom prst="rect"/>
                  </pic:spPr>
                </pic:pic>
              </a:graphicData>
            </a:graphic>
          </wp:inline>
        </w:drawing>
      </w:r>
    </w:p>
    <w:p>
      <w:pPr>
        <w:keepNext w:val="0"/>
        <w:spacing w:before="0" w:after="140" w:line="240" w:lineRule="auto"/>
        <w:jc w:val="center"/>
      </w:pPr>
      <w:r>
        <w:rPr>
          <w:rFonts w:ascii="Calibri" w:hAnsi="Calibri"/>
          <w:i/>
          <w:color w:val="5F6B7A"/>
          <w:sz w:val="17"/>
        </w:rPr>
        <w:t>Figure 2. Core member flows. Wireframes establish hierarchy and semantics, not final visual styling.</w:t>
      </w:r>
    </w:p>
    <w:p>
      <w:pPr>
        <w:pStyle w:val="Heading2"/>
      </w:pPr>
      <w:r>
        <w:t>12.1 Information architecture</w:t>
      </w:r>
    </w:p>
    <w:tbl>
      <w:tblPr>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9360"/>
      </w:tblGrid>
      <w:tr>
        <w:trPr>
          <w:trHeight w:hRule="atLeast"/>
        </w:trPr>
        <w:tc>
          <w:tcPr>
            <w:tcW w:type="dxa" w:w="9360"/>
            <w:shd w:fill="FDEEEE"/>
            <w:tcMar>
              <w:top w:w="80" w:type="dxa"/>
              <w:bottom w:w="80" w:type="dxa"/>
              <w:start w:w="120" w:type="dxa"/>
              <w:end w:w="120" w:type="dxa"/>
            </w:tcMar>
            <w:vAlign w:val="center"/>
          </w:tcPr>
          <w:p>
            <w:pPr>
              <w:keepNext w:val="0"/>
              <w:spacing w:before="0" w:after="40" w:line="276" w:lineRule="auto"/>
            </w:pPr>
            <w:r>
              <w:rPr>
                <w:rFonts w:ascii="Calibri" w:hAnsi="Calibri"/>
                <w:b/>
                <w:color w:val="9B1C1C"/>
                <w:sz w:val="21"/>
              </w:rPr>
              <w:t>Locked-build truthfulness</w:t>
            </w:r>
          </w:p>
          <w:p>
            <w:pPr>
              <w:keepNext w:val="0"/>
              <w:spacing w:before="0" w:after="0" w:line="276" w:lineRule="auto"/>
            </w:pPr>
            <w:r>
              <w:rPr>
                <w:rFonts w:ascii="Calibri" w:hAnsi="Calibri"/>
                <w:color w:val="000000"/>
                <w:sz w:val="19"/>
              </w:rPr>
              <w:t>Every pre-authorization build displays a persistent “Demo — no real phone call is placed” banner on Home, preflight, call, and admin service views. Carrier locked is a policy state, not an outage.</w:t>
            </w:r>
          </w:p>
        </w:tc>
      </w:tr>
    </w:tbl>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700"/>
        <w:gridCol w:w="4700"/>
        <w:gridCol w:w="2960"/>
      </w:tblGrid>
      <w:tr>
        <w:trPr>
          <w:trHeight w:hRule="atLeast"/>
          <w:tblHeader w:val="true"/>
        </w:trPr>
        <w:tc>
          <w:tcPr>
            <w:tcW w:type="dxa" w:w="1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Destination</w:t>
            </w:r>
          </w:p>
        </w:tc>
        <w:tc>
          <w:tcPr>
            <w:tcW w:type="dxa" w:w="4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Primary content</w:t>
            </w:r>
          </w:p>
        </w:tc>
        <w:tc>
          <w:tcPr>
            <w:tcW w:type="dxa" w:w="29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Primary actions</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Home</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Available time, line/service status, next claim/request, favorites/recent.</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 family, request minutes, claim line, view incident.</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Contacts</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erFam contacts plus optional on-device Android contact search.</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Add/edit app contact, select number, import selected contact.</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Activity</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Own calls, minute requests/grants, queue events, local recording references.</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Filter, open detail, retry eligible number, delete local recording.</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Account</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Profile, language, notifications, privacy notice, active device, recovery/migration.</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Change preferences, start migration, sign out, request support.</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 sheet/screen</w:t>
            </w:r>
          </w:p>
        </w:tc>
        <w:tc>
          <w:tcPr>
            <w:tcW w:type="dxa" w:w="4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Preflight, dialing/ringing/active/reconnect/ending/final result.</w:t>
            </w:r>
          </w:p>
        </w:tc>
        <w:tc>
          <w:tcPr>
            <w:tcW w:type="dxa" w:w="2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Mute, audio route, DTMF, speaker, recording when enabled, hangup.</w:t>
            </w:r>
          </w:p>
        </w:tc>
      </w:tr>
    </w:tbl>
    <w:p>
      <w:pPr>
        <w:pStyle w:val="Heading2"/>
      </w:pPr>
      <w:r>
        <w:t>12.2 Enrollment and recovery</w:t>
      </w:r>
    </w:p>
    <w:p>
      <w:pPr>
        <w:numPr>
          <w:ilvl w:val="0"/>
          <w:numId w:val="50"/>
        </w:numPr>
      </w:pPr>
      <w:r>
        <w:rPr>
          <w:rFonts w:ascii="Calibri" w:hAnsi="Calibri"/>
        </w:rPr>
        <w:t>Open invite link or enter code; show inviter/group name, expiration, one-device and admin-metadata notice.</w:t>
      </w:r>
    </w:p>
    <w:p>
      <w:pPr>
        <w:numPr>
          <w:ilvl w:val="0"/>
          <w:numId w:val="50"/>
        </w:numPr>
      </w:pPr>
      <w:r>
        <w:rPr>
          <w:rFonts w:ascii="Calibri" w:hAnsi="Calibri"/>
        </w:rPr>
        <w:t>Verify invited phone number with OTP; rate-limit and provide accessible resend timing.</w:t>
      </w:r>
    </w:p>
    <w:p>
      <w:pPr>
        <w:numPr>
          <w:ilvl w:val="0"/>
          <w:numId w:val="50"/>
        </w:numPr>
      </w:pPr>
      <w:r>
        <w:rPr>
          <w:rFonts w:ascii="Calibri" w:hAnsi="Calibri"/>
        </w:rPr>
        <w:t>Create Keystore key, run integrity/risk checks, name the device, and record policy acceptance.</w:t>
      </w:r>
    </w:p>
    <w:p>
      <w:pPr>
        <w:numPr>
          <w:ilvl w:val="0"/>
          <w:numId w:val="50"/>
        </w:numPr>
      </w:pPr>
      <w:r>
        <w:rPr>
          <w:rFonts w:ascii="Calibri" w:hAnsi="Calibri"/>
        </w:rPr>
        <w:t>If another device is active, stop and offer controlled migration—never silently replace it.</w:t>
      </w:r>
    </w:p>
    <w:p>
      <w:pPr>
        <w:numPr>
          <w:ilvl w:val="0"/>
          <w:numId w:val="50"/>
        </w:numPr>
      </w:pPr>
      <w:r>
        <w:rPr>
          <w:rFonts w:ascii="Calibri" w:hAnsi="Calibri"/>
        </w:rPr>
        <w:t>Migration shows the currently enrolled device and when it will lose access. After phone reverification and admin approval, the server atomically revokes the old key/session before activating the new key, then notifies the member.</w:t>
      </w:r>
    </w:p>
    <w:p>
      <w:pPr>
        <w:numPr>
          <w:ilvl w:val="0"/>
          <w:numId w:val="50"/>
        </w:numPr>
      </w:pPr>
      <w:r>
        <w:rPr>
          <w:rFonts w:ascii="Calibri" w:hAnsi="Calibri"/>
        </w:rPr>
        <w:t>On success, show member home tutorial: request minutes, line status, emergency exclusion, privacy visibility.</w:t>
      </w:r>
    </w:p>
    <w:p>
      <w:pPr>
        <w:pStyle w:val="Heading2"/>
      </w:pPr>
      <w:r>
        <w:t>12.3 Home semantics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200"/>
        <w:gridCol w:w="7160"/>
      </w:tblGrid>
      <w:tr>
        <w:trPr>
          <w:trHeight w:hRule="atLeast"/>
          <w:tblHeader w:val="true"/>
        </w:trPr>
        <w:tc>
          <w:tcPr>
            <w:tcW w:type="dxa" w:w="2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Element</w:t>
            </w:r>
          </w:p>
        </w:tc>
        <w:tc>
          <w:tcPr>
            <w:tcW w:type="dxa" w:w="71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Behavior</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Available time</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Largest numeric element; integer display derived from server seconds with disclosed rounding. Never negative.</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Balance details</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Approved, reserved, consumed, expiring, and reconciliation status in an expandable sheet.</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Line status</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Available, busy, unavailable, maintenance, or finalizing; icon + text, never color only.</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Primary CTA</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Call family when eligible; contextually becomes Join waitlist, Claim line, or View outage.</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Route label</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Simulator during pre-live releases. Real route shown only after approved activation; no misleading carrier claim.</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Offline</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Cached history/settings may display with timestamp; calling and balance-changing actions disabled.</w:t>
            </w:r>
          </w:p>
        </w:tc>
      </w:tr>
    </w:tbl>
    <w:p>
      <w:r>
        <w:rPr>
          <w:rFonts w:ascii="Calibri" w:hAnsi="Calibri"/>
          <w:i w:val="0"/>
          <w:color w:val="000000"/>
        </w:rPr>
        <w:t>Outage copy distinguishes carrier locked, line occupied, member ineligible, gateway offline, cloud degraded, planned maintenance, and finalization uncertainty. Every message states whether retry is useful and what the service is doing.</w:t>
      </w:r>
    </w:p>
    <w:p>
      <w:pPr>
        <w:pStyle w:val="Heading2"/>
      </w:pPr>
      <w:r>
        <w:t>12.4 Dialing and preflight</w:t>
      </w:r>
    </w:p>
    <w:p>
      <w:pPr>
        <w:numPr>
          <w:ilvl w:val="0"/>
          <w:numId w:val="41"/>
        </w:numPr>
      </w:pPr>
      <w:r>
        <w:rPr>
          <w:rFonts w:ascii="Calibri" w:hAnsi="Calibri"/>
        </w:rPr>
        <w:t>Destination can come from erFam contact, optional Android contact picker, favorites, history, or typed dialer.</w:t>
      </w:r>
    </w:p>
    <w:p>
      <w:pPr>
        <w:numPr>
          <w:ilvl w:val="0"/>
          <w:numId w:val="41"/>
        </w:numPr>
      </w:pPr>
      <w:r>
        <w:rPr>
          <w:rFonts w:ascii="Calibri" w:hAnsi="Calibri"/>
        </w:rPr>
        <w:t>Input displays +291 normalization before submission; unsupported country, +971, emergency, short code, and malformed input are rejected locally and server-side.</w:t>
      </w:r>
    </w:p>
    <w:p>
      <w:pPr>
        <w:numPr>
          <w:ilvl w:val="0"/>
          <w:numId w:val="41"/>
        </w:numPr>
      </w:pPr>
      <w:r>
        <w:rPr>
          <w:rFonts w:ascii="Calibri" w:hAnsi="Calibri"/>
        </w:rPr>
        <w:t>Preflight shows masked destination, effective maximum call time, available time, current route label, and emergency-call exclusion.</w:t>
      </w:r>
    </w:p>
    <w:p>
      <w:pPr>
        <w:numPr>
          <w:ilvl w:val="0"/>
          <w:numId w:val="41"/>
        </w:numPr>
      </w:pPr>
      <w:r>
        <w:rPr>
          <w:rFonts w:ascii="Calibri" w:hAnsi="Calibri"/>
        </w:rPr>
        <w:t>Member explicitly starts the call. Scheduled calls and queue claims never auto-dial a recipient.</w:t>
      </w:r>
    </w:p>
    <w:p>
      <w:pPr>
        <w:numPr>
          <w:ilvl w:val="0"/>
          <w:numId w:val="41"/>
        </w:numPr>
      </w:pPr>
      <w:r>
        <w:rPr>
          <w:rFonts w:ascii="Calibri" w:hAnsi="Calibri"/>
        </w:rPr>
        <w:t>Double-tap disables locally but still relies on the server idempotency key.</w:t>
      </w:r>
    </w:p>
    <w:p>
      <w:pPr>
        <w:pStyle w:val="Heading2"/>
      </w:pPr>
      <w:r>
        <w:t>12.5 Call-state UX</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700"/>
        <w:gridCol w:w="4800"/>
        <w:gridCol w:w="2860"/>
      </w:tblGrid>
      <w:tr>
        <w:trPr>
          <w:trHeight w:hRule="atLeast"/>
          <w:tblHeader w:val="true"/>
        </w:trPr>
        <w:tc>
          <w:tcPr>
            <w:tcW w:type="dxa" w:w="1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State</w:t>
            </w:r>
          </w:p>
        </w:tc>
        <w:tc>
          <w:tcPr>
            <w:tcW w:type="dxa" w:w="48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Screen behavior</w:t>
            </w:r>
          </w:p>
        </w:tc>
        <w:tc>
          <w:tcPr>
            <w:tcW w:type="dxa" w:w="28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Allowed member actions</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VALIDATING/RESERVED</w:t>
            </w:r>
          </w:p>
        </w:tc>
        <w:tc>
          <w:tcPr>
            <w:tcW w:type="dxa" w:w="4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Progress, cancel if still safe, no ringing animation.</w:t>
            </w:r>
          </w:p>
        </w:tc>
        <w:tc>
          <w:tcPr>
            <w:tcW w:type="dxa" w:w="28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Cancel; background app while foreground-call service continues.</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DIALING</w:t>
            </w:r>
          </w:p>
        </w:tc>
        <w:tc>
          <w:tcPr>
            <w:tcW w:type="dxa" w:w="4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Calling label, public caller-ID explanation available.</w:t>
            </w:r>
          </w:p>
        </w:tc>
        <w:tc>
          <w:tcPr>
            <w:tcW w:type="dxa" w:w="28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Cancel, speaker/audio route where media leg ready.</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ALERTING</w:t>
            </w:r>
          </w:p>
        </w:tc>
        <w:tc>
          <w:tcPr>
            <w:tcW w:type="dxa" w:w="4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Ringing label; no connected timer or minute consumption animation.</w:t>
            </w:r>
          </w:p>
        </w:tc>
        <w:tc>
          <w:tcPr>
            <w:tcW w:type="dxa" w:w="28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Cancel, speaker/audio route.</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ACTIVE</w:t>
            </w:r>
          </w:p>
        </w:tc>
        <w:tc>
          <w:tcPr>
            <w:tcW w:type="dxa" w:w="4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Connected timer, remaining approved time, cap warning, audio controls.</w:t>
            </w:r>
          </w:p>
        </w:tc>
        <w:tc>
          <w:tcPr>
            <w:tcW w:type="dxa" w:w="28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Mute, speaker, Bluetooth, DTMF, recording if enabled, hangup.</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RECONNECTING</w:t>
            </w:r>
          </w:p>
        </w:tc>
        <w:tc>
          <w:tcPr>
            <w:tcW w:type="dxa" w:w="4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Full-screen 10-second countdown; avoid implying recipient disconnected.</w:t>
            </w:r>
          </w:p>
        </w:tc>
        <w:tc>
          <w:tcPr>
            <w:tcW w:type="dxa" w:w="28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Restore network/audio; hangup.</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ENDING</w:t>
            </w:r>
          </w:p>
        </w:tc>
        <w:tc>
          <w:tcPr>
            <w:tcW w:type="dxa" w:w="4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Controls disabled except support details after threshold.</w:t>
            </w:r>
          </w:p>
        </w:tc>
        <w:tc>
          <w:tcPr>
            <w:tcW w:type="dxa" w:w="28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None; hangup retry is automatic/idempotent.</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RECONCILING</w:t>
            </w:r>
          </w:p>
        </w:tc>
        <w:tc>
          <w:tcPr>
            <w:tcW w:type="dxa" w:w="4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Finalizing call; balance temporarily reserved; correlation ID available.</w:t>
            </w:r>
          </w:p>
        </w:tc>
        <w:tc>
          <w:tcPr>
            <w:tcW w:type="dxa" w:w="28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Return home with persistent status; contact support after threshold.</w:t>
            </w:r>
          </w:p>
        </w:tc>
      </w:tr>
      <w:tr>
        <w:trPr>
          <w:trHeight w:hRule="atLeast"/>
        </w:trPr>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Terminal</w:t>
            </w:r>
          </w:p>
        </w:tc>
        <w:tc>
          <w:tcPr>
            <w:tcW w:type="dxa" w:w="48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Outcome, connected duration when known, charged/adjusted time, next eligible action.</w:t>
            </w:r>
          </w:p>
        </w:tc>
        <w:tc>
          <w:tcPr>
            <w:tcW w:type="dxa" w:w="28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Done, call again if eligible, view details.</w:t>
            </w:r>
          </w:p>
        </w:tc>
      </w:tr>
    </w:tbl>
    <w:p>
      <w:pPr>
        <w:pStyle w:val="Heading2"/>
      </w:pPr>
      <w:r>
        <w:t>12.6 Waitlist and claim</w:t>
      </w:r>
    </w:p>
    <w:p>
      <w:pPr>
        <w:numPr>
          <w:ilvl w:val="0"/>
          <w:numId w:val="51"/>
        </w:numPr>
      </w:pPr>
      <w:r>
        <w:rPr>
          <w:rFonts w:ascii="Calibri" w:hAnsi="Calibri"/>
        </w:rPr>
        <w:t>Busy preflight offers Join waitlist and shows position only if privacy/fairness-safe.</w:t>
      </w:r>
    </w:p>
    <w:p>
      <w:pPr>
        <w:numPr>
          <w:ilvl w:val="0"/>
          <w:numId w:val="51"/>
        </w:numPr>
      </w:pPr>
      <w:r>
        <w:rPr>
          <w:rFonts w:ascii="Calibri" w:hAnsi="Calibri"/>
        </w:rPr>
        <w:t>Waitlist card shows joined time and cancel; it does not reserve minutes or guarantee a call.</w:t>
      </w:r>
    </w:p>
    <w:p>
      <w:pPr>
        <w:numPr>
          <w:ilvl w:val="0"/>
          <w:numId w:val="51"/>
        </w:numPr>
      </w:pPr>
      <w:r>
        <w:rPr>
          <w:rFonts w:ascii="Calibri" w:hAnsi="Calibri"/>
        </w:rPr>
        <w:t>When eligible, FCM wakes the app and a 60-second server claim token appears with countdown.</w:t>
      </w:r>
    </w:p>
    <w:p>
      <w:pPr>
        <w:numPr>
          <w:ilvl w:val="0"/>
          <w:numId w:val="51"/>
        </w:numPr>
      </w:pPr>
      <w:r>
        <w:rPr>
          <w:rFonts w:ascii="Calibri" w:hAnsi="Calibri"/>
        </w:rPr>
        <w:t>Claim re-runs health/grant/config validation and acquires lease; it still does not auto-dial.</w:t>
      </w:r>
    </w:p>
    <w:p>
      <w:pPr>
        <w:numPr>
          <w:ilvl w:val="0"/>
          <w:numId w:val="51"/>
        </w:numPr>
      </w:pPr>
      <w:r>
        <w:rPr>
          <w:rFonts w:ascii="Calibri" w:hAnsi="Calibri"/>
        </w:rPr>
        <w:t>Expired claim moves to the next eligible member and explains that no minutes were used.</w:t>
      </w:r>
    </w:p>
    <w:p>
      <w:pPr>
        <w:pStyle w:val="Heading2"/>
      </w:pPr>
      <w:r>
        <w:t>12.7 Minute request and decision</w:t>
      </w:r>
    </w:p>
    <w:p>
      <w:pPr>
        <w:numPr>
          <w:ilvl w:val="0"/>
          <w:numId w:val="41"/>
        </w:numPr>
      </w:pPr>
      <w:r>
        <w:rPr>
          <w:rFonts w:ascii="Calibri" w:hAnsi="Calibri"/>
        </w:rPr>
        <w:t>Preset chips use 15-minute increments with a validated custom option if enabled.</w:t>
      </w:r>
    </w:p>
    <w:p>
      <w:pPr>
        <w:numPr>
          <w:ilvl w:val="0"/>
          <w:numId w:val="41"/>
        </w:numPr>
      </w:pPr>
      <w:r>
        <w:rPr>
          <w:rFonts w:ascii="Calibri" w:hAnsi="Calibri"/>
        </w:rPr>
        <w:t>Optional note is clearly described as not automatically changing priority.</w:t>
      </w:r>
    </w:p>
    <w:p>
      <w:pPr>
        <w:numPr>
          <w:ilvl w:val="0"/>
          <w:numId w:val="41"/>
        </w:numPr>
      </w:pPr>
      <w:r>
        <w:rPr>
          <w:rFonts w:ascii="Calibri" w:hAnsi="Calibri"/>
        </w:rPr>
        <w:t>Pending request shows amount, submitted time, status, and cancellation availability.</w:t>
      </w:r>
    </w:p>
    <w:p>
      <w:pPr>
        <w:numPr>
          <w:ilvl w:val="0"/>
          <w:numId w:val="41"/>
        </w:numPr>
      </w:pPr>
      <w:r>
        <w:rPr>
          <w:rFonts w:ascii="Calibri" w:hAnsi="Calibri"/>
        </w:rPr>
        <w:t>Approval notification shows amount and expiry; rejection shows admin-provided safe reason if present.</w:t>
      </w:r>
    </w:p>
    <w:p>
      <w:pPr>
        <w:numPr>
          <w:ilvl w:val="0"/>
          <w:numId w:val="41"/>
        </w:numPr>
      </w:pPr>
      <w:r>
        <w:rPr>
          <w:rFonts w:ascii="Calibri" w:hAnsi="Calibri"/>
        </w:rPr>
        <w:t>Member sees their own cycle grant/use, not other members' identities or detailed allocations.</w:t>
      </w:r>
    </w:p>
    <w:p>
      <w:pPr>
        <w:pStyle w:val="Heading2"/>
      </w:pPr>
      <w:r>
        <w:t>12.8 Contacts, activity, and privacy</w:t>
      </w:r>
    </w:p>
    <w:p>
      <w:pPr>
        <w:numPr>
          <w:ilvl w:val="0"/>
          <w:numId w:val="41"/>
        </w:numPr>
      </w:pPr>
      <w:r>
        <w:rPr>
          <w:rFonts w:ascii="Calibri" w:hAnsi="Calibri"/>
        </w:rPr>
        <w:t>Android Contacts permission is optional and requested only when the user chooses device-contact search/import.</w:t>
      </w:r>
    </w:p>
    <w:p>
      <w:pPr>
        <w:numPr>
          <w:ilvl w:val="0"/>
          <w:numId w:val="41"/>
        </w:numPr>
      </w:pPr>
      <w:r>
        <w:rPr>
          <w:rFonts w:ascii="Calibri" w:hAnsi="Calibri"/>
        </w:rPr>
        <w:t>Selected system contact is copied into an erFam contact only after confirmation; no bulk upload by default.</w:t>
      </w:r>
    </w:p>
    <w:p>
      <w:pPr>
        <w:numPr>
          <w:ilvl w:val="0"/>
          <w:numId w:val="41"/>
        </w:numPr>
      </w:pPr>
      <w:r>
        <w:rPr>
          <w:rFonts w:ascii="Calibri" w:hAnsi="Calibri"/>
        </w:rPr>
        <w:t>Own history shows full destination, outcome, connected duration, grant debit, route, and reconciliation status.</w:t>
      </w:r>
    </w:p>
    <w:p>
      <w:pPr>
        <w:numPr>
          <w:ilvl w:val="0"/>
          <w:numId w:val="41"/>
        </w:numPr>
      </w:pPr>
      <w:r>
        <w:rPr>
          <w:rFonts w:ascii="Calibri" w:hAnsi="Calibri"/>
        </w:rPr>
        <w:t>Admin-visibility notice is reachable from every history detail: admin can auditably reveal destination metadata; admin cannot access call content/recording.</w:t>
      </w:r>
    </w:p>
    <w:p>
      <w:pPr>
        <w:numPr>
          <w:ilvl w:val="0"/>
          <w:numId w:val="41"/>
        </w:numPr>
      </w:pPr>
      <w:r>
        <w:rPr>
          <w:rFonts w:ascii="Calibri" w:hAnsi="Calibri"/>
        </w:rPr>
        <w:t>History older than retention disappears; local recordings have independent user-controlled deletion.</w:t>
      </w:r>
    </w:p>
    <w:p>
      <w:pPr>
        <w:pStyle w:val="Heading2"/>
      </w:pPr>
      <w:r>
        <w:t>12.9 Local recording gate</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200"/>
        <w:gridCol w:w="7160"/>
      </w:tblGrid>
      <w:tr>
        <w:trPr>
          <w:trHeight w:hRule="atLeast"/>
          <w:tblHeader w:val="true"/>
        </w:trPr>
        <w:tc>
          <w:tcPr>
            <w:tcW w:type="dxa" w:w="2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Capability state</w:t>
            </w:r>
          </w:p>
        </w:tc>
        <w:tc>
          <w:tcPr>
            <w:tcW w:type="dxa" w:w="71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Member UI</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Disabled baseline</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Record control absent; no dead/teasing control and no recording permission request.</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Enabled after policy approval</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Record control appears only in ACTIVE; first use shows consent requirements and storage behavior.</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Consent/notice</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Explicit recipient DTMF confirmation after ACTIVE plus audible notice; no response/refusal means do not record.</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Recording active</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Persistent red indicator, audible notice, and lock-screen indication; survives foreground/background call UI.</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Storage/export</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Encrypted app-private file; no cloud backup; explicit export/delete; admin has no access path.</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Failure</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Low storage/crash/permission loss stops and labels file complete, partial, or discarded—never silently complete.</w:t>
            </w:r>
          </w:p>
        </w:tc>
      </w:tr>
    </w:tbl>
    <w:p>
      <w:pPr>
        <w:pStyle w:val="Heading1"/>
      </w:pPr>
      <w:r>
        <w:t>13. Administration experience</w:t>
      </w:r>
    </w:p>
    <w:p>
      <w:pPr>
        <w:spacing w:before="80" w:after="60"/>
        <w:jc w:val="center"/>
      </w:pPr>
      <w:r>
        <w:drawing>
          <wp:inline xmlns:a="http://schemas.openxmlformats.org/drawingml/2006/main" xmlns:pic="http://schemas.openxmlformats.org/drawingml/2006/picture">
            <wp:extent cx="5806440" cy="3255341"/>
            <wp:docPr id="3" name="Picture 3"/>
            <wp:cNvGraphicFramePr>
              <a:graphicFrameLocks noChangeAspect="1"/>
            </wp:cNvGraphicFramePr>
            <a:graphic>
              <a:graphicData uri="http://schemas.openxmlformats.org/drawingml/2006/picture">
                <pic:pic>
                  <pic:nvPicPr>
                    <pic:cNvPr id="0" name="erfam_admin_wireframes.png"/>
                    <pic:cNvPicPr/>
                  </pic:nvPicPr>
                  <pic:blipFill>
                    <a:blip r:embed="rId13"/>
                    <a:stretch>
                      <a:fillRect/>
                    </a:stretch>
                  </pic:blipFill>
                  <pic:spPr>
                    <a:xfrm>
                      <a:off x="0" y="0"/>
                      <a:ext cx="5806440" cy="3255341"/>
                    </a:xfrm>
                    <a:prstGeom prst="rect"/>
                  </pic:spPr>
                </pic:pic>
              </a:graphicData>
            </a:graphic>
          </wp:inline>
        </w:drawing>
      </w:r>
    </w:p>
    <w:p>
      <w:pPr>
        <w:keepNext w:val="0"/>
        <w:spacing w:before="0" w:after="140" w:line="240" w:lineRule="auto"/>
        <w:jc w:val="center"/>
      </w:pPr>
      <w:r>
        <w:rPr>
          <w:rFonts w:ascii="Calibri" w:hAnsi="Calibri"/>
          <w:i/>
          <w:color w:val="5F6B7A"/>
          <w:sz w:val="17"/>
        </w:rPr>
        <w:t>Figure 3. Admin overview, allocation review, gateway status, and configuration workflows.</w:t>
      </w:r>
    </w:p>
    <w:p>
      <w:pPr>
        <w:pStyle w:val="Heading2"/>
      </w:pPr>
      <w:r>
        <w:t>13.1 Navigation and roles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900"/>
        <w:gridCol w:w="2500"/>
        <w:gridCol w:w="3100"/>
        <w:gridCol w:w="1860"/>
      </w:tblGrid>
      <w:tr>
        <w:trPr>
          <w:trHeight w:hRule="atLeast"/>
          <w:tblHeader w:val="true"/>
        </w:trPr>
        <w:tc>
          <w:tcPr>
            <w:tcW w:type="dxa" w:w="1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Area</w:t>
            </w:r>
          </w:p>
        </w:tc>
        <w:tc>
          <w:tcPr>
            <w:tcW w:type="dxa" w:w="25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Owner</w:t>
            </w:r>
          </w:p>
        </w:tc>
        <w:tc>
          <w:tcPr>
            <w:tcW w:type="dxa" w:w="31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Delegated admin</w:t>
            </w:r>
          </w:p>
        </w:tc>
        <w:tc>
          <w:tcPr>
            <w:tcW w:type="dxa" w:w="18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5"/>
              </w:rPr>
              <w:t>Physical operator</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Overview/status</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Full operational summary.</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Only assigned scopes.</w:t>
            </w:r>
          </w:p>
        </w:tc>
        <w:tc>
          <w:tcPr>
            <w:tcW w:type="dxa" w:w="18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Assigned site task status only.</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Requests/allocations</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Recommend, decide, override.</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If allocation permission granted.</w:t>
            </w:r>
          </w:p>
        </w:tc>
        <w:tc>
          <w:tcPr>
            <w:tcW w:type="dxa" w:w="18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No access.</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Members/devices</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Invite, roles, suspend, recover.</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Per permission; cannot grant owner.</w:t>
            </w:r>
          </w:p>
        </w:tc>
        <w:tc>
          <w:tcPr>
            <w:tcW w:type="dxa" w:w="18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No access.</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Calls/history</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All metadata masked; reveal with reason/step-up; force end.</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Per permission; reveal independently scoped.</w:t>
            </w:r>
          </w:p>
        </w:tc>
        <w:tc>
          <w:tcPr>
            <w:tcW w:type="dxa" w:w="18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No access.</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Gateway/service</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Health, dry-run, incidents, tasks, kill switch.</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Operational subset; cannot activate LIVE.</w:t>
            </w:r>
          </w:p>
        </w:tc>
        <w:tc>
          <w:tcPr>
            <w:tcW w:type="dxa" w:w="18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Assigned task steps only.</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Configuration</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Draft/publish within permission; locked controls read-only.</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Scoped safe config only.</w:t>
            </w:r>
          </w:p>
        </w:tc>
        <w:tc>
          <w:tcPr>
            <w:tcW w:type="dxa" w:w="18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No access.</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Audit</w:t>
            </w:r>
          </w:p>
        </w:tc>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Search/export within retention.</w:t>
            </w:r>
          </w:p>
        </w:tc>
        <w:tc>
          <w:tcPr>
            <w:tcW w:type="dxa" w:w="310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Own actions plus assigned audit scope.</w:t>
            </w:r>
          </w:p>
        </w:tc>
        <w:tc>
          <w:tcPr>
            <w:tcW w:type="dxa" w:w="1860"/>
            <w:tcMar>
              <w:top w:w="80" w:type="dxa"/>
              <w:bottom w:w="80" w:type="dxa"/>
              <w:start w:w="120" w:type="dxa"/>
              <w:end w:w="120" w:type="dxa"/>
            </w:tcMar>
            <w:vAlign w:val="center"/>
          </w:tcPr>
          <w:p>
            <w:pPr>
              <w:keepNext w:val="0"/>
              <w:spacing w:before="0" w:after="0" w:line="252" w:lineRule="auto"/>
            </w:pPr>
            <w:r/>
            <w:r>
              <w:rPr>
                <w:rFonts w:ascii="Calibri" w:hAnsi="Calibri"/>
                <w:color w:val="000000"/>
                <w:sz w:val="15"/>
              </w:rPr>
              <w:t>Own task actions.</w:t>
            </w:r>
          </w:p>
        </w:tc>
      </w:tr>
    </w:tbl>
    <w:p>
      <w:pPr>
        <w:pStyle w:val="Heading2"/>
      </w:pPr>
      <w:r>
        <w:t>13.2 Allocation review</w:t>
      </w:r>
    </w:p>
    <w:p>
      <w:pPr>
        <w:numPr>
          <w:ilvl w:val="0"/>
          <w:numId w:val="41"/>
        </w:numPr>
      </w:pPr>
      <w:r>
        <w:rPr>
          <w:rFonts w:ascii="Calibri" w:hAnsi="Calibri"/>
        </w:rPr>
        <w:t>Queue shows request amount/age, member's cycle grant/use, pending grants, rule version, and recommendation.</w:t>
      </w:r>
    </w:p>
    <w:p>
      <w:pPr>
        <w:numPr>
          <w:ilvl w:val="0"/>
          <w:numId w:val="41"/>
        </w:numPr>
      </w:pPr>
      <w:r>
        <w:rPr>
          <w:rFonts w:ascii="Calibri" w:hAnsi="Calibri"/>
        </w:rPr>
        <w:t>Group context shows grantable pool, protected reserve, pending demand, distribution, and post-decision effect.</w:t>
      </w:r>
    </w:p>
    <w:p>
      <w:pPr>
        <w:numPr>
          <w:ilvl w:val="0"/>
          <w:numId w:val="41"/>
        </w:numPr>
      </w:pPr>
      <w:r>
        <w:rPr>
          <w:rFonts w:ascii="Calibri" w:hAnsi="Calibri"/>
        </w:rPr>
        <w:t>Approve is one explicit action; edit/reject/override require a safe reason. Overrides are visually marked and reversible for unused seconds.</w:t>
      </w:r>
    </w:p>
    <w:p>
      <w:pPr>
        <w:numPr>
          <w:ilvl w:val="0"/>
          <w:numId w:val="41"/>
        </w:numPr>
      </w:pPr>
      <w:r>
        <w:rPr>
          <w:rFonts w:ascii="Calibri" w:hAnsi="Calibri"/>
        </w:rPr>
        <w:t>No urgency sentiment scoring or AI. Optional note is separated from deterministic ranking inputs.</w:t>
      </w:r>
    </w:p>
    <w:p>
      <w:pPr>
        <w:numPr>
          <w:ilvl w:val="0"/>
          <w:numId w:val="41"/>
        </w:numPr>
      </w:pPr>
      <w:r>
        <w:rPr>
          <w:rFonts w:ascii="Calibri" w:hAnsi="Calibri"/>
        </w:rPr>
        <w:t>Batch recommendations may be previewed, but every resulting grant is a distinct immutable decision.</w:t>
      </w:r>
    </w:p>
    <w:p>
      <w:pPr>
        <w:pStyle w:val="Heading2"/>
      </w:pPr>
      <w:r>
        <w:t>13.3 Call supervision and privacy reveal</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500"/>
        <w:gridCol w:w="6860"/>
      </w:tblGrid>
      <w:tr>
        <w:trPr>
          <w:trHeight w:hRule="atLeast"/>
          <w:tblHeader w:val="true"/>
        </w:trPr>
        <w:tc>
          <w:tcPr>
            <w:tcW w:type="dxa" w:w="25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Action</w:t>
            </w:r>
          </w:p>
        </w:tc>
        <w:tc>
          <w:tcPr>
            <w:tcW w:type="dxa" w:w="68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Safeguard</w:t>
            </w:r>
          </w:p>
        </w:tc>
      </w:tr>
      <w:tr>
        <w:trPr>
          <w:trHeight w:hRule="atLeast"/>
        </w:trPr>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View active call</w:t>
            </w:r>
          </w:p>
        </w:tc>
        <w:tc>
          <w:tcPr>
            <w:tcW w:type="dxa" w:w="6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Show member, state, masked destination, connected time, effective cap, health, correlation ID.</w:t>
            </w:r>
          </w:p>
        </w:tc>
      </w:tr>
      <w:tr>
        <w:trPr>
          <w:trHeight w:hRule="atLeast"/>
        </w:trPr>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Force end</w:t>
            </w:r>
          </w:p>
        </w:tc>
        <w:tc>
          <w:tcPr>
            <w:tcW w:type="dxa" w:w="6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Fresh step-up, mandatory reason, confirmation, idempotent command, distinct member-visible reason.</w:t>
            </w:r>
          </w:p>
        </w:tc>
      </w:tr>
      <w:tr>
        <w:trPr>
          <w:trHeight w:hRule="atLeast"/>
        </w:trPr>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Reveal full destination</w:t>
            </w:r>
          </w:p>
        </w:tc>
        <w:tc>
          <w:tcPr>
            <w:tcW w:type="dxa" w:w="6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Fresh step-up, mandatory reason, time-limited view, immutable reveal event; copy action separately logged.</w:t>
            </w:r>
          </w:p>
        </w:tc>
      </w:tr>
      <w:tr>
        <w:trPr>
          <w:trHeight w:hRule="atLeast"/>
        </w:trPr>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Export history</w:t>
            </w:r>
          </w:p>
        </w:tc>
        <w:tc>
          <w:tcPr>
            <w:tcW w:type="dxa" w:w="6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Explicit scope/date/member, encrypted output, expiry, audit, no local recordings.</w:t>
            </w:r>
          </w:p>
        </w:tc>
      </w:tr>
      <w:tr>
        <w:trPr>
          <w:trHeight w:hRule="atLeast"/>
        </w:trPr>
        <w:tc>
          <w:tcPr>
            <w:tcW w:type="dxa" w:w="25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Correct usage</w:t>
            </w:r>
          </w:p>
        </w:tc>
        <w:tc>
          <w:tcPr>
            <w:tcW w:type="dxa" w:w="6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Open reconciliation case and append compensation; raw call duration remains immutable.</w:t>
            </w:r>
          </w:p>
        </w:tc>
      </w:tr>
    </w:tbl>
    <w:p>
      <w:pPr>
        <w:pStyle w:val="Heading2"/>
      </w:pPr>
      <w:r>
        <w:t>13.4 Service and gateway</w:t>
      </w:r>
    </w:p>
    <w:p>
      <w:pPr>
        <w:numPr>
          <w:ilvl w:val="0"/>
          <w:numId w:val="41"/>
        </w:numPr>
      </w:pPr>
      <w:r>
        <w:rPr>
          <w:rFonts w:ascii="Calibri" w:hAnsi="Calibri"/>
        </w:rPr>
        <w:t>Separate selected route, simulator health, real-adapter dry-run health, home tunnel, gateway/SIM, and carrier registration.</w:t>
      </w:r>
    </w:p>
    <w:p>
      <w:pPr>
        <w:numPr>
          <w:ilvl w:val="0"/>
          <w:numId w:val="41"/>
        </w:numPr>
      </w:pPr>
      <w:r>
        <w:rPr>
          <w:rFonts w:ascii="Calibri" w:hAnsi="Calibri"/>
        </w:rPr>
        <w:t>Real adapter card separately reports implementation complete/incomplete, contract tests, hardware verification, approval evidence, and live access locked/authorized. There is no Enable button.</w:t>
      </w:r>
    </w:p>
    <w:p>
      <w:pPr>
        <w:numPr>
          <w:ilvl w:val="0"/>
          <w:numId w:val="41"/>
        </w:numPr>
      </w:pPr>
      <w:r>
        <w:rPr>
          <w:rFonts w:ascii="Calibri" w:hAnsi="Calibri"/>
        </w:rPr>
        <w:t>Kill controls are visible only to the authorized owner role, require consequence-specific reason/step-up, and expose admission stop, drain, terminate-now, and quarantine.</w:t>
      </w:r>
    </w:p>
    <w:p>
      <w:pPr>
        <w:numPr>
          <w:ilvl w:val="0"/>
          <w:numId w:val="41"/>
        </w:numPr>
      </w:pPr>
      <w:r>
        <w:rPr>
          <w:rFonts w:ascii="Calibri" w:hAnsi="Calibri"/>
        </w:rPr>
        <w:t>Incident timeline groups symptoms and correlated calls; sanitized diagnostic export excludes destinations and secrets.</w:t>
      </w:r>
    </w:p>
    <w:p>
      <w:pPr>
        <w:numPr>
          <w:ilvl w:val="0"/>
          <w:numId w:val="41"/>
        </w:numPr>
      </w:pPr>
      <w:r>
        <w:rPr>
          <w:rFonts w:ascii="Calibri" w:hAnsi="Calibri"/>
        </w:rPr>
        <w:t>Physical task assignment exposes only safe device/site instructions and acknowledgement.</w:t>
      </w:r>
    </w:p>
    <w:p>
      <w:pPr>
        <w:pStyle w:val="Heading2"/>
      </w:pPr>
      <w:r>
        <w:t>13.5 Configuration workflow</w:t>
      </w:r>
    </w:p>
    <w:p>
      <w:pPr>
        <w:numPr>
          <w:ilvl w:val="0"/>
          <w:numId w:val="52"/>
        </w:numPr>
      </w:pPr>
      <w:r>
        <w:rPr>
          <w:rFonts w:ascii="Calibri" w:hAnsi="Calibri"/>
        </w:rPr>
        <w:t>Create draft from current version and edit typed fields with units, ranges, descriptions, and dependencies.</w:t>
      </w:r>
    </w:p>
    <w:p>
      <w:pPr>
        <w:numPr>
          <w:ilvl w:val="0"/>
          <w:numId w:val="52"/>
        </w:numPr>
      </w:pPr>
      <w:r>
        <w:rPr>
          <w:rFonts w:ascii="Calibri" w:hAnsi="Calibri"/>
        </w:rPr>
        <w:t>Run validation; field errors and cross-field invariant errors are distinct.</w:t>
      </w:r>
    </w:p>
    <w:p>
      <w:pPr>
        <w:numPr>
          <w:ilvl w:val="0"/>
          <w:numId w:val="52"/>
        </w:numPr>
      </w:pPr>
      <w:r>
        <w:rPr>
          <w:rFonts w:ascii="Calibri" w:hAnsi="Calibri"/>
        </w:rPr>
        <w:t>Review diff and impact: members, active calls, future calls, retention/privacy, gateway capacity, effective time.</w:t>
      </w:r>
    </w:p>
    <w:p>
      <w:pPr>
        <w:numPr>
          <w:ilvl w:val="0"/>
          <w:numId w:val="52"/>
        </w:numPr>
      </w:pPr>
      <w:r>
        <w:rPr>
          <w:rFonts w:ascii="Calibri" w:hAnsi="Calibri"/>
        </w:rPr>
        <w:t>Publish with reason and step-up. Locked/security fields invoke the higher approval workflow or remain read-only.</w:t>
      </w:r>
    </w:p>
    <w:p>
      <w:pPr>
        <w:numPr>
          <w:ilvl w:val="0"/>
          <w:numId w:val="52"/>
        </w:numPr>
      </w:pPr>
      <w:r>
        <w:rPr>
          <w:rFonts w:ascii="Calibri" w:hAnsi="Calibri"/>
        </w:rPr>
        <w:t>Track service acknowledgements and configuration drift; failed application automatically preserves prior version.</w:t>
      </w:r>
    </w:p>
    <w:p>
      <w:pPr>
        <w:numPr>
          <w:ilvl w:val="0"/>
          <w:numId w:val="52"/>
        </w:numPr>
      </w:pPr>
      <w:r>
        <w:rPr>
          <w:rFonts w:ascii="Calibri" w:hAnsi="Calibri"/>
        </w:rPr>
        <w:t>Rollback selects prior values but publishes a new version and reason.</w:t>
      </w:r>
    </w:p>
    <w:p>
      <w:pPr>
        <w:pStyle w:val="Heading2"/>
      </w:pPr>
      <w:r>
        <w:t>13.6 High-consequence confirmations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400"/>
        <w:gridCol w:w="6960"/>
      </w:tblGrid>
      <w:tr>
        <w:trPr>
          <w:trHeight w:hRule="atLeast"/>
          <w:tblHeader w:val="true"/>
        </w:trPr>
        <w:tc>
          <w:tcPr>
            <w:tcW w:type="dxa" w:w="24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Action</w:t>
            </w:r>
          </w:p>
        </w:tc>
        <w:tc>
          <w:tcPr>
            <w:tcW w:type="dxa" w:w="69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Required dialog semantics</w:t>
            </w:r>
          </w:p>
        </w:tc>
      </w:tr>
      <w:tr>
        <w:trPr>
          <w:trHeight w:hRule="atLeast"/>
        </w:trPr>
        <w:tc>
          <w:tcPr>
            <w:tcW w:type="dxa" w:w="2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Reveal destination</w:t>
            </w:r>
          </w:p>
        </w:tc>
        <w:tc>
          <w:tcPr>
            <w:tcW w:type="dxa" w:w="6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Name the protected data, access window, audit fact, reason, and step-up.</w:t>
            </w:r>
          </w:p>
        </w:tc>
      </w:tr>
      <w:tr>
        <w:trPr>
          <w:trHeight w:hRule="atLeast"/>
        </w:trPr>
        <w:tc>
          <w:tcPr>
            <w:tcW w:type="dxa" w:w="2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Terminate call</w:t>
            </w:r>
          </w:p>
        </w:tc>
        <w:tc>
          <w:tcPr>
            <w:tcW w:type="dxa" w:w="6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Name member/call impact and visible termination reason; require reason and step-up.</w:t>
            </w:r>
          </w:p>
        </w:tc>
      </w:tr>
      <w:tr>
        <w:trPr>
          <w:trHeight w:hRule="atLeast"/>
        </w:trPr>
        <w:tc>
          <w:tcPr>
            <w:tcW w:type="dxa" w:w="2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Suspend / revoke / migrate</w:t>
            </w:r>
          </w:p>
        </w:tc>
        <w:tc>
          <w:tcPr>
            <w:tcW w:type="dxa" w:w="6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Name exactly which sessions/device access end and when; require reason and notification.</w:t>
            </w:r>
          </w:p>
        </w:tc>
      </w:tr>
      <w:tr>
        <w:trPr>
          <w:trHeight w:hRule="atLeast"/>
        </w:trPr>
        <w:tc>
          <w:tcPr>
            <w:tcW w:type="dxa" w:w="2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Elevate role / publish config</w:t>
            </w:r>
          </w:p>
        </w:tc>
        <w:tc>
          <w:tcPr>
            <w:tcW w:type="dxa" w:w="6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Show gained permissions or effective diff, impacted resources, rollback, reason, and step-up.</w:t>
            </w:r>
          </w:p>
        </w:tc>
      </w:tr>
      <w:tr>
        <w:trPr>
          <w:trHeight w:hRule="atLeast"/>
        </w:trPr>
        <w:tc>
          <w:tcPr>
            <w:tcW w:type="dxa" w:w="2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Retention reduction</w:t>
            </w:r>
          </w:p>
        </w:tc>
        <w:tc>
          <w:tcPr>
            <w:tcW w:type="dxa" w:w="6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Show data classes and earliest deletion; require preview, reason, and step-up.</w:t>
            </w:r>
          </w:p>
        </w:tc>
      </w:tr>
      <w:tr>
        <w:trPr>
          <w:trHeight w:hRule="atLeast"/>
        </w:trPr>
        <w:tc>
          <w:tcPr>
            <w:tcW w:type="dxa" w:w="2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Recording export/delete</w:t>
            </w:r>
          </w:p>
        </w:tc>
        <w:tc>
          <w:tcPr>
            <w:tcW w:type="dxa" w:w="6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On member device only; explain boundary loss or irreversibility.</w:t>
            </w:r>
          </w:p>
        </w:tc>
      </w:tr>
      <w:tr>
        <w:trPr>
          <w:trHeight w:hRule="atLeast"/>
        </w:trPr>
        <w:tc>
          <w:tcPr>
            <w:tcW w:type="dxa" w:w="24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Carrier operations</w:t>
            </w:r>
          </w:p>
        </w:tc>
        <w:tc>
          <w:tcPr>
            <w:tcW w:type="dxa" w:w="69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Ordinary UI offers only scoped safety reductions; activation remains outside it.</w:t>
            </w:r>
          </w:p>
        </w:tc>
      </w:tr>
    </w:tbl>
    <w:p>
      <w:pPr>
        <w:pStyle w:val="Heading1"/>
      </w:pPr>
      <w:r>
        <w:t>14. Design system, localization, and accessibility</w:t>
      </w:r>
    </w:p>
    <w:p>
      <w:pPr>
        <w:pStyle w:val="Heading2"/>
      </w:pPr>
      <w:r>
        <w:t>14.1 Visual direction</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900"/>
        <w:gridCol w:w="2600"/>
        <w:gridCol w:w="4860"/>
      </w:tblGrid>
      <w:tr>
        <w:trPr>
          <w:trHeight w:hRule="atLeast"/>
          <w:tblHeader w:val="true"/>
        </w:trPr>
        <w:tc>
          <w:tcPr>
            <w:tcW w:type="dxa" w:w="19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Token</w:t>
            </w:r>
          </w:p>
        </w:tc>
        <w:tc>
          <w:tcPr>
            <w:tcW w:type="dxa" w:w="26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Value</w:t>
            </w:r>
          </w:p>
        </w:tc>
        <w:tc>
          <w:tcPr>
            <w:tcW w:type="dxa" w:w="48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Use</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Primary</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#0F5C5E deep teal</w:t>
            </w:r>
          </w:p>
        </w:tc>
        <w:tc>
          <w:tcPr>
            <w:tcW w:type="dxa" w:w="4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Primary actions, active navigation, trustworthy status.</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Primary dark</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#0A4142</w:t>
            </w:r>
          </w:p>
        </w:tc>
        <w:tc>
          <w:tcPr>
            <w:tcW w:type="dxa" w:w="4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App bars, high-emphasis text on light surfaces.</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Warm surface</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#F4E8D4 sand</w:t>
            </w:r>
          </w:p>
        </w:tc>
        <w:tc>
          <w:tcPr>
            <w:tcW w:type="dxa" w:w="4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Family-oriented secondary callouts; sparingly.</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Accent</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#D46852 coral</w:t>
            </w:r>
          </w:p>
        </w:tc>
        <w:tc>
          <w:tcPr>
            <w:tcW w:type="dxa" w:w="4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Human warmth and selected illustration accents; not error.</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Success</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#2E7D5A</w:t>
            </w:r>
          </w:p>
        </w:tc>
        <w:tc>
          <w:tcPr>
            <w:tcW w:type="dxa" w:w="4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Healthy/available/approved with icon and label.</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Warning</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#B26A00</w:t>
            </w:r>
          </w:p>
        </w:tc>
        <w:tc>
          <w:tcPr>
            <w:tcW w:type="dxa" w:w="4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Busy, expiring, attention; never sole signal.</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Error</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#B3261E</w:t>
            </w:r>
          </w:p>
        </w:tc>
        <w:tc>
          <w:tcPr>
            <w:tcW w:type="dxa" w:w="4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Blocked, failed, destructive controls, recording indicator.</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Background</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#F8FAF9</w:t>
            </w:r>
          </w:p>
        </w:tc>
        <w:tc>
          <w:tcPr>
            <w:tcW w:type="dxa" w:w="4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Primary light background; dark theme derives separate semantic tokens.</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Type</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Noto Sans + Noto Sans Ethiopic + Noto Sans Arabic</w:t>
            </w:r>
          </w:p>
        </w:tc>
        <w:tc>
          <w:tcPr>
            <w:tcW w:type="dxa" w:w="4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English/Tigrinya/Arabic glyph coverage with platform fallback.</w:t>
            </w:r>
          </w:p>
        </w:tc>
      </w:tr>
      <w:tr>
        <w:trPr>
          <w:trHeight w:hRule="atLeast"/>
        </w:trPr>
        <w:tc>
          <w:tcPr>
            <w:tcW w:type="dxa" w:w="19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Grid</w:t>
            </w:r>
          </w:p>
        </w:tc>
        <w:tc>
          <w:tcPr>
            <w:tcW w:type="dxa" w:w="26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8 dp base; 48 dp minimum target</w:t>
            </w:r>
          </w:p>
        </w:tc>
        <w:tc>
          <w:tcPr>
            <w:tcW w:type="dxa" w:w="48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Consistent spacing and accessible interaction.</w:t>
            </w:r>
          </w:p>
        </w:tc>
      </w:tr>
    </w:tbl>
    <w:p>
      <w:r>
        <w:rPr>
          <w:rFonts w:ascii="Calibri" w:hAnsi="Calibri"/>
          <w:i w:val="0"/>
          <w:color w:val="000000"/>
        </w:rPr>
        <w:t>The visual direction should feel calm, private, and familial rather than like a commercial dialer or surveillance console. Operational risk remains explicit through semantic status, not aggressive decoration.</w:t>
      </w:r>
    </w:p>
    <w:p>
      <w:pPr>
        <w:pStyle w:val="Heading2"/>
      </w:pPr>
      <w:r>
        <w:t>14.2 Component inventory</w:t>
      </w:r>
    </w:p>
    <w:p>
      <w:pPr>
        <w:numPr>
          <w:ilvl w:val="0"/>
          <w:numId w:val="41"/>
        </w:numPr>
      </w:pPr>
      <w:r>
        <w:rPr>
          <w:rFonts w:ascii="Calibri" w:hAnsi="Calibri"/>
        </w:rPr>
        <w:t>AppStatusBanner, AllowanceCard, LineStatusCard, PrimaryCallAction, ContactRow, CallStateHeader, CallControl, Countdown.</w:t>
      </w:r>
    </w:p>
    <w:p>
      <w:pPr>
        <w:numPr>
          <w:ilvl w:val="0"/>
          <w:numId w:val="41"/>
        </w:numPr>
      </w:pPr>
      <w:r>
        <w:rPr>
          <w:rFonts w:ascii="Calibri" w:hAnsi="Calibri"/>
        </w:rPr>
        <w:t>MinuteRequestForm, GrantBreakdown, QueueCard, ClaimSheet, HistoryRow, OutcomeChip, ReconciliationBanner.</w:t>
      </w:r>
    </w:p>
    <w:p>
      <w:pPr>
        <w:numPr>
          <w:ilvl w:val="0"/>
          <w:numId w:val="41"/>
        </w:numPr>
      </w:pPr>
      <w:r>
        <w:rPr>
          <w:rFonts w:ascii="Calibri" w:hAnsi="Calibri"/>
        </w:rPr>
        <w:t>DeviceCard, RecoveryTimeline, PrivacyNotice, RecordingIndicator, PermissionRationale.</w:t>
      </w:r>
    </w:p>
    <w:p>
      <w:pPr>
        <w:numPr>
          <w:ilvl w:val="0"/>
          <w:numId w:val="41"/>
        </w:numPr>
      </w:pPr>
      <w:r>
        <w:rPr>
          <w:rFonts w:ascii="Calibri" w:hAnsi="Calibri"/>
        </w:rPr>
        <w:t>AdminMetricCard, RecommendationPanel, DecisionBar, SensitiveRevealDialog, ConfigDiff, ValidationSummary, GatewayModeCard, IncidentTimeline, PhysicalTask.</w:t>
      </w:r>
    </w:p>
    <w:p>
      <w:pPr>
        <w:numPr>
          <w:ilvl w:val="0"/>
          <w:numId w:val="41"/>
        </w:numPr>
      </w:pPr>
      <w:r>
        <w:rPr>
          <w:rFonts w:ascii="Calibri" w:hAnsi="Calibri"/>
        </w:rPr>
        <w:t>Every component defines loading, empty, disabled, stale, offline, error, and success states.</w:t>
      </w:r>
    </w:p>
    <w:p>
      <w:pPr>
        <w:pStyle w:val="Heading2"/>
      </w:pPr>
      <w:r>
        <w:t>14.3 Localization semantics</w:t>
      </w:r>
    </w:p>
    <w:p>
      <w:pPr>
        <w:numPr>
          <w:ilvl w:val="0"/>
          <w:numId w:val="41"/>
        </w:numPr>
      </w:pPr>
      <w:r>
        <w:rPr>
          <w:rFonts w:ascii="Calibri" w:hAnsi="Calibri"/>
        </w:rPr>
        <w:t>All strings use message keys, plural rules, parameter types, and translator context; no concatenated sentences.</w:t>
      </w:r>
    </w:p>
    <w:p>
      <w:pPr>
        <w:numPr>
          <w:ilvl w:val="0"/>
          <w:numId w:val="41"/>
        </w:numPr>
      </w:pPr>
      <w:r>
        <w:rPr>
          <w:rFonts w:ascii="Calibri" w:hAnsi="Calibri"/>
        </w:rPr>
        <w:t>Internal seconds/UTC remain stable; localized display converts durations and Asia/Dubai dates without changing billing semantics.</w:t>
      </w:r>
    </w:p>
    <w:p>
      <w:pPr>
        <w:numPr>
          <w:ilvl w:val="0"/>
          <w:numId w:val="41"/>
        </w:numPr>
      </w:pPr>
      <w:r>
        <w:rPr>
          <w:rFonts w:ascii="Calibri" w:hAnsi="Calibri"/>
        </w:rPr>
        <w:t>+291 and other phone numbers remain LTR inside RTL layouts; DTMF order is never mirrored.</w:t>
      </w:r>
    </w:p>
    <w:p>
      <w:pPr>
        <w:numPr>
          <w:ilvl w:val="0"/>
          <w:numId w:val="41"/>
        </w:numPr>
      </w:pPr>
      <w:r>
        <w:rPr>
          <w:rFonts w:ascii="Calibri" w:hAnsi="Calibri"/>
        </w:rPr>
        <w:t>Tigrinya strings use Ethiopic-capable font and generous line height; pseudo-localization tests expansion and missing glyphs.</w:t>
      </w:r>
    </w:p>
    <w:p>
      <w:pPr>
        <w:numPr>
          <w:ilvl w:val="0"/>
          <w:numId w:val="41"/>
        </w:numPr>
      </w:pPr>
      <w:r>
        <w:rPr>
          <w:rFonts w:ascii="Calibri" w:hAnsi="Calibri"/>
        </w:rPr>
        <w:t>Arabic later mirrors navigation/layout but preserves icons with directional meaning correctly.</w:t>
      </w:r>
    </w:p>
    <w:p>
      <w:pPr>
        <w:pStyle w:val="Heading2"/>
      </w:pPr>
      <w:r>
        <w:t>14.4 Accessibility baseline</w:t>
      </w:r>
    </w:p>
    <w:p>
      <w:pPr>
        <w:numPr>
          <w:ilvl w:val="0"/>
          <w:numId w:val="41"/>
        </w:numPr>
      </w:pPr>
      <w:r>
        <w:rPr>
          <w:rFonts w:ascii="Calibri" w:hAnsi="Calibri"/>
        </w:rPr>
        <w:t>TalkBack labels describe purpose and state; call controls announce toggled state and audio route.</w:t>
      </w:r>
    </w:p>
    <w:p>
      <w:pPr>
        <w:numPr>
          <w:ilvl w:val="0"/>
          <w:numId w:val="41"/>
        </w:numPr>
      </w:pPr>
      <w:r>
        <w:rPr>
          <w:rFonts w:ascii="Calibri" w:hAnsi="Calibri"/>
        </w:rPr>
        <w:t>Logical focus follows visual order; destructive confirmations focus the decision, not Cancel by accident.</w:t>
      </w:r>
    </w:p>
    <w:p>
      <w:pPr>
        <w:numPr>
          <w:ilvl w:val="0"/>
          <w:numId w:val="41"/>
        </w:numPr>
      </w:pPr>
      <w:r>
        <w:rPr>
          <w:rFonts w:ascii="Calibri" w:hAnsi="Calibri"/>
        </w:rPr>
        <w:t>Dynamic type does not clip timers, balances, tables, or call controls; responsive admin supports keyboard navigation.</w:t>
      </w:r>
    </w:p>
    <w:p>
      <w:pPr>
        <w:numPr>
          <w:ilvl w:val="0"/>
          <w:numId w:val="41"/>
        </w:numPr>
      </w:pPr>
      <w:r>
        <w:rPr>
          <w:rFonts w:ascii="Calibri" w:hAnsi="Calibri"/>
        </w:rPr>
        <w:t>Status always combines text, icon, and color; countdowns have spoken and non-animated equivalents.</w:t>
      </w:r>
    </w:p>
    <w:p>
      <w:pPr>
        <w:numPr>
          <w:ilvl w:val="0"/>
          <w:numId w:val="41"/>
        </w:numPr>
      </w:pPr>
      <w:r>
        <w:rPr>
          <w:rFonts w:ascii="Calibri" w:hAnsi="Calibri"/>
        </w:rPr>
        <w:t>Contrast targets WCAG AA; touch targets at least 48 dp; reduced-motion setting disables unnecessary transitions.</w:t>
      </w:r>
    </w:p>
    <w:p>
      <w:pPr>
        <w:pStyle w:val="Heading1"/>
      </w:pPr>
      <w:r>
        <w:t>15. Design validation and release evidence</w:t>
      </w:r>
    </w:p>
    <w:p>
      <w:pPr>
        <w:pStyle w:val="Heading2"/>
      </w:pPr>
      <w:r>
        <w:t>15.1 Architecture spikes before feature implementation</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800"/>
        <w:gridCol w:w="4300"/>
        <w:gridCol w:w="3260"/>
      </w:tblGrid>
      <w:tr>
        <w:trPr>
          <w:trHeight w:hRule="atLeast"/>
          <w:tblHeader w:val="true"/>
        </w:trPr>
        <w:tc>
          <w:tcPr>
            <w:tcW w:type="dxa" w:w="18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Spike</w:t>
            </w:r>
          </w:p>
        </w:tc>
        <w:tc>
          <w:tcPr>
            <w:tcW w:type="dxa" w:w="43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Question answered</w:t>
            </w:r>
          </w:p>
        </w:tc>
        <w:tc>
          <w:tcPr>
            <w:tcW w:type="dxa" w:w="32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Pass evidence</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Android media</w:t>
            </w:r>
          </w:p>
        </w:tc>
        <w:tc>
          <w:tcPr>
            <w:tcW w:type="dxa" w:w="4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Can native WebRTC maintain audio, routes, foreground service, lock screen, and 10-second rebridge on target devices?</w:t>
            </w:r>
          </w:p>
        </w:tc>
        <w:tc>
          <w:tcPr>
            <w:tcW w:type="dxa" w:w="3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Recorded device matrix, two-way audio, network-transition traces, no orphan call.</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Asterisk orchestration</w:t>
            </w:r>
          </w:p>
        </w:tc>
        <w:tc>
          <w:tcPr>
            <w:tcW w:type="dxa" w:w="4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Can ARI/PJSIP produce normalized answer/ringing/end events and local caps reliably?</w:t>
            </w:r>
          </w:p>
        </w:tc>
        <w:tc>
          <w:tcPr>
            <w:tcW w:type="dxa" w:w="3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Automated scenario suite and event/state trace.</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Adapter contract</w:t>
            </w:r>
          </w:p>
        </w:tc>
        <w:tc>
          <w:tcPr>
            <w:tcW w:type="dxa" w:w="4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Can simulator and vendor driver satisfy one conformance suite without semantic branching?</w:t>
            </w:r>
          </w:p>
        </w:tc>
        <w:tc>
          <w:tcPr>
            <w:tcW w:type="dxa" w:w="3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Shared tests pass; real driver DRY_RUN never emits external originate.</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Gateway/du</w:t>
            </w:r>
          </w:p>
        </w:tc>
        <w:tc>
          <w:tcPr>
            <w:tcW w:type="dxa" w:w="4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Does exact VoLTE SKU support required tunnel/SIP/health/CDR behavior?</w:t>
            </w:r>
          </w:p>
        </w:tc>
        <w:tc>
          <w:tcPr>
            <w:tcW w:type="dxa" w:w="3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Vendor evidence and returnable hardware acceptance; live carrier call still gated.</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Regional network</w:t>
            </w:r>
          </w:p>
        </w:tc>
        <w:tc>
          <w:tcPr>
            <w:tcW w:type="dxa" w:w="4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Which UAE region gives best app/gateway RTT, jitter, packet loss, and cost?</w:t>
            </w:r>
          </w:p>
        </w:tc>
        <w:tc>
          <w:tcPr>
            <w:tcW w:type="dxa" w:w="3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Repeatable measurements from Al Ain and representative member networks.</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Database/lease</w:t>
            </w:r>
          </w:p>
        </w:tc>
        <w:tc>
          <w:tcPr>
            <w:tcW w:type="dxa" w:w="4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Do high-contention retries preserve one line, one reservation, and monotonic epoch?</w:t>
            </w:r>
          </w:p>
        </w:tc>
        <w:tc>
          <w:tcPr>
            <w:tcW w:type="dxa" w:w="3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Property/concurrency test with forced crashes and delayed events.</w:t>
            </w:r>
          </w:p>
        </w:tc>
      </w:tr>
      <w:tr>
        <w:trPr>
          <w:trHeight w:hRule="atLeast"/>
        </w:trPr>
        <w:tc>
          <w:tcPr>
            <w:tcW w:type="dxa" w:w="18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Security/privacy</w:t>
            </w:r>
          </w:p>
        </w:tc>
        <w:tc>
          <w:tcPr>
            <w:tcW w:type="dxa" w:w="43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Can keys, encrypted numbers, reveal audit, retention, backups, and activation manifest be verified?</w:t>
            </w:r>
          </w:p>
        </w:tc>
        <w:tc>
          <w:tcPr>
            <w:tcW w:type="dxa" w:w="32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Threat model, tests, restore/purge evidence, no high finding.</w:t>
            </w:r>
          </w:p>
        </w:tc>
      </w:tr>
    </w:tbl>
    <w:p>
      <w:pPr>
        <w:pStyle w:val="Heading2"/>
      </w:pPr>
      <w:r>
        <w:t>15.2 UX validation</w:t>
      </w:r>
    </w:p>
    <w:p>
      <w:pPr>
        <w:numPr>
          <w:ilvl w:val="0"/>
          <w:numId w:val="41"/>
        </w:numPr>
      </w:pPr>
      <w:r>
        <w:rPr>
          <w:rFonts w:ascii="Calibri" w:hAnsi="Calibri"/>
        </w:rPr>
        <w:t>Five-second comprehension test: member can identify available time, line status, and correct next action.</w:t>
      </w:r>
    </w:p>
    <w:p>
      <w:pPr>
        <w:numPr>
          <w:ilvl w:val="0"/>
          <w:numId w:val="41"/>
        </w:numPr>
      </w:pPr>
      <w:r>
        <w:rPr>
          <w:rFonts w:ascii="Calibri" w:hAnsi="Calibri"/>
        </w:rPr>
        <w:t>State-truth test: participants distinguish Calling, Ringing, Connected, Reconnecting, Ending, and Finalizing.</w:t>
      </w:r>
    </w:p>
    <w:p>
      <w:pPr>
        <w:numPr>
          <w:ilvl w:val="0"/>
          <w:numId w:val="41"/>
        </w:numPr>
      </w:pPr>
      <w:r>
        <w:rPr>
          <w:rFonts w:ascii="Calibri" w:hAnsi="Calibri"/>
        </w:rPr>
        <w:t>Fairness test: admin can explain recommendation and reserve effect without reading technical documentation.</w:t>
      </w:r>
    </w:p>
    <w:p>
      <w:pPr>
        <w:numPr>
          <w:ilvl w:val="0"/>
          <w:numId w:val="41"/>
        </w:numPr>
      </w:pPr>
      <w:r>
        <w:rPr>
          <w:rFonts w:ascii="Calibri" w:hAnsi="Calibri"/>
        </w:rPr>
        <w:t>Privacy test: member understands admin metadata access and recording isolation before activation.</w:t>
      </w:r>
    </w:p>
    <w:p>
      <w:pPr>
        <w:numPr>
          <w:ilvl w:val="0"/>
          <w:numId w:val="41"/>
        </w:numPr>
      </w:pPr>
      <w:r>
        <w:rPr>
          <w:rFonts w:ascii="Calibri" w:hAnsi="Calibri"/>
        </w:rPr>
        <w:t>Recovery test: member and admin complete device migration without accidentally activating two devices.</w:t>
      </w:r>
    </w:p>
    <w:p>
      <w:pPr>
        <w:numPr>
          <w:ilvl w:val="0"/>
          <w:numId w:val="41"/>
        </w:numPr>
      </w:pPr>
      <w:r>
        <w:rPr>
          <w:rFonts w:ascii="Calibri" w:hAnsi="Calibri"/>
        </w:rPr>
        <w:t>Localization/a11y test: English, Tigrinya sample, Arabic RTL prototype, TalkBack, dynamic type, and low-vision contrast.</w:t>
      </w:r>
    </w:p>
    <w:p>
      <w:pPr>
        <w:pStyle w:val="Heading2"/>
      </w:pPr>
      <w:r>
        <w:t>15.3 Requirements traceability</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200"/>
        <w:gridCol w:w="7160"/>
      </w:tblGrid>
      <w:tr>
        <w:trPr>
          <w:trHeight w:hRule="atLeast"/>
          <w:tblHeader w:val="true"/>
        </w:trPr>
        <w:tc>
          <w:tcPr>
            <w:tcW w:type="dxa" w:w="2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PRD area</w:t>
            </w:r>
          </w:p>
        </w:tc>
        <w:tc>
          <w:tcPr>
            <w:tcW w:type="dxa" w:w="71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Design sections</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IAM-01…09</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2, 7, 8, 9, 12.2, 13.1</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MIN-01…09</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6, 8, 12.7, 13.2</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CALL-01…11</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4, 5, 8, 11, 12.3…12.5</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QUE-01…06</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5, 8, 11, 12.6</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DATA-01…09</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7, 8, 9, 12.8, 13.3</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REC-01…07</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7.3, 9.3, 12.9</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ADM-01…08</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4.3, 10, 11, 13</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CAR-01…08</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1.1, 3.3, 4, 5.3…5.5, 9.3, 10.2, 11, 13.4, 15.1, 15.4</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L10N/A11Y</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14</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NFR/security/operations</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7"/>
              </w:rPr>
              <w:t>3, 4, 5, 9, 11, 15</w:t>
            </w:r>
          </w:p>
        </w:tc>
      </w:tr>
    </w:tbl>
    <w:p>
      <w:r>
        <w:rPr>
          <w:rFonts w:ascii="Calibri" w:hAnsi="Calibri"/>
          <w:i w:val="0"/>
          <w:color w:val="000000"/>
        </w:rPr>
        <w:t>Implementation traceability is maintained as: requirement → invariant/ADR → component/API → threat/control → automated test → telemetry/alert → gate → evidence. A requirement is not covered without a named test or review artifact.</w:t>
      </w:r>
    </w:p>
    <w:p>
      <w:pPr>
        <w:pStyle w:val="Heading2"/>
      </w:pPr>
      <w:r>
        <w:t>15.4 Build and live-route gates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200"/>
        <w:gridCol w:w="7160"/>
      </w:tblGrid>
      <w:tr>
        <w:trPr>
          <w:trHeight w:hRule="atLeast"/>
          <w:tblHeader w:val="true"/>
        </w:trPr>
        <w:tc>
          <w:tcPr>
            <w:tcW w:type="dxa" w:w="2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Build track</w:t>
            </w:r>
          </w:p>
        </w:tc>
        <w:tc>
          <w:tcPr>
            <w:tcW w:type="dxa" w:w="71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Exit evidence</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B1 requirements</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PRD v0.3 and CAR-01…08 approved.</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B2 semantic/domain</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States, ledgers, configuration, fairness, idempotency, and errors independently reviewed.</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B3 architecture/contract</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Android/PBX spikes and shared adapter contract pass without live routing.</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B4 security/privacy</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Threat model complete; locked-route negative proof; no critical/high exploitable finding.</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B5 locked integration</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Simulator and real adapter fake-transport paths pass conformance, faults, kill modes, and reconciliation.</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B6 locked demonstration</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Deployable product works end to end while persistent demo labeling and all carrier blocks remain active.</w:t>
            </w:r>
          </w:p>
        </w:tc>
      </w:tr>
    </w:tbl>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2200"/>
        <w:gridCol w:w="7160"/>
      </w:tblGrid>
      <w:tr>
        <w:trPr>
          <w:trHeight w:hRule="atLeast"/>
          <w:tblHeader w:val="true"/>
        </w:trPr>
        <w:tc>
          <w:tcPr>
            <w:tcW w:type="dxa" w:w="2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Live-route track</w:t>
            </w:r>
          </w:p>
        </w:tc>
        <w:tc>
          <w:tcPr>
            <w:tcW w:type="dxa" w:w="71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Exit evidence</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L0 authorization</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Written scope matches account, participants, route, country, equipment, dates, and use.</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L1 hardware</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Authorized exact-SKU originate, remote hangup, health, watchdog, route, and reconciliation tests.</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L2 controlled acceptance</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100 calls plus fault injection, orphan-leg, monitoring-loss, credentials, cap, and kill tests.</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L3 limited alpha</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12 members, stable operations, no policy bypass, orphan call, or semantic invariant breach.</w:t>
            </w:r>
          </w:p>
        </w:tc>
      </w:tr>
      <w:tr>
        <w:trPr>
          <w:trHeight w:hRule="atLeast"/>
        </w:trPr>
        <w:tc>
          <w:tcPr>
            <w:tcW w:type="dxa" w:w="2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L4 production</w:t>
            </w:r>
          </w:p>
        </w:tc>
        <w:tc>
          <w:tcPr>
            <w:tcW w:type="dxa" w:w="71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Controlled activation generation released; evidence signed and residual risks accepted.</w:t>
            </w:r>
          </w:p>
        </w:tc>
      </w:tr>
    </w:tbl>
    <w:p>
      <w:pPr>
        <w:pStyle w:val="Heading2"/>
      </w:pPr>
      <w:r>
        <w:t>15.5 Alpha veto conditions</w:t>
      </w:r>
    </w:p>
    <w:p>
      <w:pPr>
        <w:numPr>
          <w:ilvl w:val="0"/>
          <w:numId w:val="41"/>
        </w:numPr>
      </w:pPr>
      <w:r>
        <w:rPr>
          <w:rFonts w:ascii="Calibri" w:hAnsi="Calibri"/>
        </w:rPr>
        <w:t>Any ordinary configuration/admin path can activate or weaken the carrier lock, or any unauthorized environment can reach a carrier route.</w:t>
      </w:r>
    </w:p>
    <w:p>
      <w:pPr>
        <w:numPr>
          <w:ilvl w:val="0"/>
          <w:numId w:val="41"/>
        </w:numPr>
      </w:pPr>
      <w:r>
        <w:rPr>
          <w:rFonts w:ascii="Calibri" w:hAnsi="Calibri"/>
        </w:rPr>
        <w:t>Approval is absent, expired, ambiguous, or mismatched; stale activation generations or fenced commands are accepted.</w:t>
      </w:r>
    </w:p>
    <w:p>
      <w:pPr>
        <w:numPr>
          <w:ilvl w:val="0"/>
          <w:numId w:val="41"/>
        </w:numPr>
      </w:pPr>
      <w:r>
        <w:rPr>
          <w:rFonts w:ascii="Calibri" w:hAnsi="Calibri"/>
        </w:rPr>
        <w:t>Any path can dial outside approved +291 routes, alter caller ID, blindly retry an ambiguous originate, or free an uncertain line.</w:t>
      </w:r>
    </w:p>
    <w:p>
      <w:pPr>
        <w:numPr>
          <w:ilvl w:val="0"/>
          <w:numId w:val="41"/>
        </w:numPr>
      </w:pPr>
      <w:r>
        <w:rPr>
          <w:rFonts w:ascii="Calibri" w:hAnsi="Calibri"/>
        </w:rPr>
        <w:t>Database, KMS, policy, configuration, critical monitoring, or kill-control failure permits new calling.</w:t>
      </w:r>
    </w:p>
    <w:p>
      <w:pPr>
        <w:numPr>
          <w:ilvl w:val="0"/>
          <w:numId w:val="41"/>
        </w:numPr>
      </w:pPr>
      <w:r>
        <w:rPr>
          <w:rFonts w:ascii="Calibri" w:hAnsi="Calibri"/>
        </w:rPr>
        <w:t>Duplicate/out-of-order events can duplicate a call/debit; negative callable time, floating-point time/money, or impossible state transition is representable.</w:t>
      </w:r>
    </w:p>
    <w:p>
      <w:pPr>
        <w:numPr>
          <w:ilvl w:val="0"/>
          <w:numId w:val="41"/>
        </w:numPr>
      </w:pPr>
      <w:r>
        <w:rPr>
          <w:rFonts w:ascii="Calibri" w:hAnsi="Calibri"/>
        </w:rPr>
        <w:t>Gateway loss can leave an orphan carrier leg without bounded PBX/local termination and reconciliation.</w:t>
      </w:r>
    </w:p>
    <w:p>
      <w:pPr>
        <w:numPr>
          <w:ilvl w:val="0"/>
          <w:numId w:val="41"/>
        </w:numPr>
      </w:pPr>
      <w:r>
        <w:rPr>
          <w:rFonts w:ascii="Calibri" w:hAnsi="Calibri"/>
        </w:rPr>
        <w:t>Full numbers, DTMF, credentials, or media enter ordinary telemetry; reveal lacks reason/step-up; admin/server can retrieve a recording.</w:t>
      </w:r>
    </w:p>
    <w:p>
      <w:pPr>
        <w:numPr>
          <w:ilvl w:val="0"/>
          <w:numId w:val="41"/>
        </w:numPr>
      </w:pPr>
      <w:r>
        <w:rPr>
          <w:rFonts w:ascii="Calibri" w:hAnsi="Calibri"/>
        </w:rPr>
        <w:t>Recording starts without approved recipient consent, or configuration can erase audit history/weaken locked invariants.</w:t>
      </w:r>
    </w:p>
    <w:p>
      <w:pPr>
        <w:numPr>
          <w:ilvl w:val="0"/>
          <w:numId w:val="41"/>
        </w:numPr>
      </w:pPr>
      <w:r>
        <w:rPr>
          <w:rFonts w:ascii="Calibri" w:hAnsi="Calibri"/>
        </w:rPr>
        <w:t>The UI can misrepresent demo mode, connection, duration, balance, outage, termination, authorization, or hardware-verification status.</w:t>
      </w:r>
    </w:p>
    <w:p>
      <w:pPr>
        <w:numPr>
          <w:ilvl w:val="0"/>
          <w:numId w:val="41"/>
        </w:numPr>
      </w:pPr>
      <w:r>
        <w:rPr>
          <w:rFonts w:ascii="Calibri" w:hAnsi="Calibri"/>
        </w:rPr>
        <w:t>A critical/high exploitable security finding remains, or exact hardware fail-closed/remote-hangup/route behavior is unverified before live activation.</w:t>
      </w:r>
    </w:p>
    <w:p>
      <w:pPr>
        <w:pStyle w:val="Heading1"/>
      </w:pPr>
      <w:r>
        <w:t>16. Architecture decision records</w:t>
      </w:r>
    </w:p>
    <w:tbl>
      <w:tblPr>
        <w:tblStyle w:val="TableGrid"/>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1200"/>
        <w:gridCol w:w="6460"/>
        <w:gridCol w:w="1700"/>
      </w:tblGrid>
      <w:tr>
        <w:trPr>
          <w:trHeight w:hRule="atLeast"/>
          <w:tblHeader w:val="true"/>
        </w:trPr>
        <w:tc>
          <w:tcPr>
            <w:tcW w:type="dxa" w:w="12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ADR</w:t>
            </w:r>
          </w:p>
        </w:tc>
        <w:tc>
          <w:tcPr>
            <w:tcW w:type="dxa" w:w="64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Decision</w:t>
            </w:r>
          </w:p>
        </w:tc>
        <w:tc>
          <w:tcPr>
            <w:tcW w:type="dxa" w:w="1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6"/>
              </w:rPr>
              <w:t>Status</w:t>
            </w:r>
          </w:p>
        </w:tc>
      </w:tr>
      <w:tr>
        <w:trPr>
          <w:trHeight w:hRule="atLeast"/>
        </w:trPr>
        <w:tc>
          <w:tcPr>
            <w:tcW w:type="dxa" w:w="1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ADR-001</w:t>
            </w:r>
          </w:p>
        </w:tc>
        <w:tc>
          <w:tcPr>
            <w:tcW w:type="dxa" w:w="6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Separate control, media, carrier integration, and data planes.</w:t>
            </w:r>
          </w:p>
        </w:tc>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Accepted</w:t>
            </w:r>
          </w:p>
        </w:tc>
      </w:tr>
      <w:tr>
        <w:trPr>
          <w:trHeight w:hRule="atLeast"/>
        </w:trPr>
        <w:tc>
          <w:tcPr>
            <w:tcW w:type="dxa" w:w="1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ADR-002</w:t>
            </w:r>
          </w:p>
        </w:tc>
        <w:tc>
          <w:tcPr>
            <w:tcW w:type="dxa" w:w="6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Append-only call events plus deterministic, monotonic state reducer.</w:t>
            </w:r>
          </w:p>
        </w:tc>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Accepted</w:t>
            </w:r>
          </w:p>
        </w:tc>
      </w:tr>
      <w:tr>
        <w:trPr>
          <w:trHeight w:hRule="atLeast"/>
        </w:trPr>
        <w:tc>
          <w:tcPr>
            <w:tcW w:type="dxa" w:w="1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ADR-003</w:t>
            </w:r>
          </w:p>
        </w:tc>
        <w:tc>
          <w:tcPr>
            <w:tcW w:type="dxa" w:w="6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Three ledgers: entitlement, allowance estimate, carrier reconciliation.</w:t>
            </w:r>
          </w:p>
        </w:tc>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Accepted</w:t>
            </w:r>
          </w:p>
        </w:tc>
      </w:tr>
      <w:tr>
        <w:trPr>
          <w:trHeight w:hRule="atLeast"/>
        </w:trPr>
        <w:tc>
          <w:tcPr>
            <w:tcW w:type="dxa" w:w="1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ADR-004</w:t>
            </w:r>
          </w:p>
        </w:tc>
        <w:tc>
          <w:tcPr>
            <w:tcW w:type="dxa" w:w="6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Versioned CarrierAdapter port; real driver composes standard SIP/PJSIP line control with a vendor-isolated telemetry/CDR plugin.</w:t>
            </w:r>
          </w:p>
        </w:tc>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Accepted</w:t>
            </w:r>
          </w:p>
        </w:tc>
      </w:tr>
      <w:tr>
        <w:trPr>
          <w:trHeight w:hRule="atLeast"/>
        </w:trPr>
        <w:tc>
          <w:tcPr>
            <w:tcW w:type="dxa" w:w="1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ADR-005</w:t>
            </w:r>
          </w:p>
        </w:tc>
        <w:tc>
          <w:tcPr>
            <w:tcW w:type="dxa" w:w="6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Activation hierarchy, signed generation/lease, four kill modes.</w:t>
            </w:r>
          </w:p>
        </w:tc>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Accepted by owner</w:t>
            </w:r>
          </w:p>
        </w:tc>
      </w:tr>
      <w:tr>
        <w:trPr>
          <w:trHeight w:hRule="atLeast"/>
        </w:trPr>
        <w:tc>
          <w:tcPr>
            <w:tcW w:type="dxa" w:w="1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ADR-006</w:t>
            </w:r>
          </w:p>
        </w:tc>
        <w:tc>
          <w:tcPr>
            <w:tcW w:type="dxa" w:w="6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Android Keystore enrollment, migration, recovery, and revocation.</w:t>
            </w:r>
          </w:p>
        </w:tc>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Accepted</w:t>
            </w:r>
          </w:p>
        </w:tc>
      </w:tr>
      <w:tr>
        <w:trPr>
          <w:trHeight w:hRule="atLeast"/>
        </w:trPr>
        <w:tc>
          <w:tcPr>
            <w:tcW w:type="dxa" w:w="1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ADR-007</w:t>
            </w:r>
          </w:p>
        </w:tc>
        <w:tc>
          <w:tcPr>
            <w:tcW w:type="dxa" w:w="6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Field encryption, masking, keyed lookup, reveal, and rotation.</w:t>
            </w:r>
          </w:p>
        </w:tc>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Accepted</w:t>
            </w:r>
          </w:p>
        </w:tc>
      </w:tr>
      <w:tr>
        <w:trPr>
          <w:trHeight w:hRule="atLeast"/>
        </w:trPr>
        <w:tc>
          <w:tcPr>
            <w:tcW w:type="dxa" w:w="1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ADR-008</w:t>
            </w:r>
          </w:p>
        </w:tc>
        <w:tc>
          <w:tcPr>
            <w:tcW w:type="dxa" w:w="6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Typed/versioned configuration; most restrictive precedence wins.</w:t>
            </w:r>
          </w:p>
        </w:tc>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Accepted</w:t>
            </w:r>
          </w:p>
        </w:tc>
      </w:tr>
      <w:tr>
        <w:trPr>
          <w:trHeight w:hRule="atLeast"/>
        </w:trPr>
        <w:tc>
          <w:tcPr>
            <w:tcW w:type="dxa" w:w="1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ADR-009</w:t>
            </w:r>
          </w:p>
        </w:tc>
        <w:tc>
          <w:tcPr>
            <w:tcW w:type="dxa" w:w="6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Local recording boundary and consent handshake.</w:t>
            </w:r>
          </w:p>
        </w:tc>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Accepted; feature gated</w:t>
            </w:r>
          </w:p>
        </w:tc>
      </w:tr>
      <w:tr>
        <w:trPr>
          <w:trHeight w:hRule="atLeast"/>
        </w:trPr>
        <w:tc>
          <w:tcPr>
            <w:tcW w:type="dxa" w:w="1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ADR-010</w:t>
            </w:r>
          </w:p>
        </w:tc>
        <w:tc>
          <w:tcPr>
            <w:tcW w:type="dxa" w:w="6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Outbound home-edge tunnel; no public PBX/gateway management.</w:t>
            </w:r>
          </w:p>
        </w:tc>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Proposed</w:t>
            </w:r>
          </w:p>
        </w:tc>
      </w:tr>
      <w:tr>
        <w:trPr>
          <w:trHeight w:hRule="atLeast"/>
        </w:trPr>
        <w:tc>
          <w:tcPr>
            <w:tcW w:type="dxa" w:w="1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ADR-011</w:t>
            </w:r>
          </w:p>
        </w:tc>
        <w:tc>
          <w:tcPr>
            <w:tcW w:type="dxa" w:w="6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Native Android WebRTC/Asterisk stack and iOS portability.</w:t>
            </w:r>
          </w:p>
        </w:tc>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Proposed; spike-gated</w:t>
            </w:r>
          </w:p>
        </w:tc>
      </w:tr>
      <w:tr>
        <w:trPr>
          <w:trHeight w:hRule="atLeast"/>
        </w:trPr>
        <w:tc>
          <w:tcPr>
            <w:tcW w:type="dxa" w:w="1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ADR-012</w:t>
            </w:r>
          </w:p>
        </w:tc>
        <w:tc>
          <w:tcPr>
            <w:tcW w:type="dxa" w:w="6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Transactional outbox/inbox, idempotency, fencing, reconciliation.</w:t>
            </w:r>
          </w:p>
        </w:tc>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Accepted</w:t>
            </w:r>
          </w:p>
        </w:tc>
      </w:tr>
      <w:tr>
        <w:trPr>
          <w:trHeight w:hRule="atLeast"/>
        </w:trPr>
        <w:tc>
          <w:tcPr>
            <w:tcW w:type="dxa" w:w="1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ADR-013</w:t>
            </w:r>
          </w:p>
        </w:tc>
        <w:tc>
          <w:tcPr>
            <w:tcW w:type="dxa" w:w="6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Privacy-safe observability and correlation.</w:t>
            </w:r>
          </w:p>
        </w:tc>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Accepted</w:t>
            </w:r>
          </w:p>
        </w:tc>
      </w:tr>
      <w:tr>
        <w:trPr>
          <w:trHeight w:hRule="atLeast"/>
        </w:trPr>
        <w:tc>
          <w:tcPr>
            <w:tcW w:type="dxa" w:w="1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ADR-014</w:t>
            </w:r>
          </w:p>
        </w:tc>
        <w:tc>
          <w:tcPr>
            <w:tcW w:type="dxa" w:w="6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API/schema compatibility and rolling-deployment behavior.</w:t>
            </w:r>
          </w:p>
        </w:tc>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Planning required</w:t>
            </w:r>
          </w:p>
        </w:tc>
      </w:tr>
      <w:tr>
        <w:trPr>
          <w:trHeight w:hRule="atLeast"/>
        </w:trPr>
        <w:tc>
          <w:tcPr>
            <w:tcW w:type="dxa" w:w="12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ADR-015</w:t>
            </w:r>
          </w:p>
        </w:tc>
        <w:tc>
          <w:tcPr>
            <w:tcW w:type="dxa" w:w="646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Localization, bidirectional text, and phone-number rendering.</w:t>
            </w:r>
          </w:p>
        </w:tc>
        <w:tc>
          <w:tcPr>
            <w:tcW w:type="dxa" w:w="1700"/>
            <w:tcMar>
              <w:top w:w="80" w:type="dxa"/>
              <w:bottom w:w="80" w:type="dxa"/>
              <w:start w:w="120" w:type="dxa"/>
              <w:end w:w="120" w:type="dxa"/>
            </w:tcMar>
            <w:vAlign w:val="center"/>
          </w:tcPr>
          <w:p>
            <w:pPr>
              <w:keepNext w:val="0"/>
              <w:spacing w:before="0" w:after="0" w:line="252" w:lineRule="auto"/>
            </w:pPr>
            <w:r/>
            <w:r>
              <w:rPr>
                <w:rFonts w:ascii="Calibri" w:hAnsi="Calibri"/>
                <w:color w:val="000000"/>
                <w:sz w:val="16"/>
              </w:rPr>
              <w:t>Accepted</w:t>
            </w:r>
          </w:p>
        </w:tc>
      </w:tr>
    </w:tbl>
    <w:p>
      <w:r>
        <w:rPr>
          <w:rFonts w:ascii="Calibri" w:hAnsi="Calibri"/>
          <w:i w:val="0"/>
          <w:color w:val="000000"/>
        </w:rPr>
        <w:t>Each ADR records alternatives, decision, consequences, rollback strategy, owner, review date, and required evidence. “Proposed” decisions must close at their named spike before dependent build work.</w:t>
      </w:r>
    </w:p>
    <w:p>
      <w:pPr>
        <w:pStyle w:val="Heading2"/>
      </w:pPr>
      <w:r>
        <w:t>16.1 Decisions deferred to implementation planning</w:t>
      </w:r>
    </w:p>
    <w:p>
      <w:pPr>
        <w:numPr>
          <w:ilvl w:val="0"/>
          <w:numId w:val="41"/>
        </w:numPr>
      </w:pPr>
      <w:r>
        <w:rPr>
          <w:rFonts w:ascii="Calibri" w:hAnsi="Calibri"/>
        </w:rPr>
        <w:t>Exact VoLTE gateway SKU and vendor management/CDR protocol.</w:t>
      </w:r>
    </w:p>
    <w:p>
      <w:pPr>
        <w:numPr>
          <w:ilvl w:val="0"/>
          <w:numId w:val="41"/>
        </w:numPr>
      </w:pPr>
      <w:r>
        <w:rPr>
          <w:rFonts w:ascii="Calibri" w:hAnsi="Calibri"/>
        </w:rPr>
        <w:t>Selected UAE cloud/provider and whether initial production uses one or two compute instances within AED150/month.</w:t>
      </w:r>
    </w:p>
    <w:p>
      <w:pPr>
        <w:numPr>
          <w:ilvl w:val="0"/>
          <w:numId w:val="41"/>
        </w:numPr>
      </w:pPr>
      <w:r>
        <w:rPr>
          <w:rFonts w:ascii="Calibri" w:hAnsi="Calibri"/>
        </w:rPr>
        <w:t>Exact carrier evidence import format after inspecting du bill/CDR availability.</w:t>
      </w:r>
    </w:p>
    <w:p>
      <w:pPr>
        <w:numPr>
          <w:ilvl w:val="0"/>
          <w:numId w:val="41"/>
        </w:numPr>
      </w:pPr>
      <w:r>
        <w:rPr>
          <w:rFonts w:ascii="Calibri" w:hAnsi="Calibri"/>
        </w:rPr>
        <w:t>Final WebRTC Android library packaging and Android telecom integration after spike.</w:t>
      </w:r>
    </w:p>
    <w:p>
      <w:pPr>
        <w:numPr>
          <w:ilvl w:val="0"/>
          <w:numId w:val="41"/>
        </w:numPr>
      </w:pPr>
      <w:r>
        <w:rPr>
          <w:rFonts w:ascii="Calibri" w:hAnsi="Calibri"/>
        </w:rPr>
        <w:t>Exact build/release signing and secret-manager provider after cloud selection.</w:t>
      </w:r>
    </w:p>
    <w:p>
      <w:pPr>
        <w:pStyle w:val="Heading1"/>
      </w:pPr>
      <w:r>
        <w:t>17. Technical evidence</w:t>
      </w:r>
    </w:p>
    <w:tbl>
      <w:tblPr>
        <w:tblW w:type="dxa" w:w="9360"/>
        <w:jc w:val="left"/>
        <w:tblLayout w:type="fixed"/>
        <w:tblLook w:firstColumn="1" w:firstRow="1" w:lastColumn="0" w:lastRow="0" w:noHBand="0" w:noVBand="1" w:val="04A0"/>
        <w:tblInd w:w="120" w:type="dxa"/>
        <w:tblBorders>
          <w:top w:val="single" w:sz="4" w:color="C7CDD6"/>
          <w:left w:val="single" w:sz="4" w:color="C7CDD6"/>
          <w:bottom w:val="single" w:sz="4" w:color="C7CDD6"/>
          <w:right w:val="single" w:sz="4" w:color="C7CDD6"/>
          <w:insideH w:val="single" w:sz="4" w:color="C7CDD6"/>
          <w:insideV w:val="single" w:sz="4" w:color="C7CDD6"/>
        </w:tblBorders>
      </w:tblPr>
      <w:tblGrid>
        <w:gridCol w:w="700"/>
        <w:gridCol w:w="5700"/>
        <w:gridCol w:w="2960"/>
      </w:tblGrid>
      <w:tr>
        <w:trPr>
          <w:trHeight w:hRule="atLeast"/>
          <w:tblHeader w:val="true"/>
        </w:trPr>
        <w:tc>
          <w:tcPr>
            <w:tcW w:type="dxa" w:w="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Ref</w:t>
            </w:r>
          </w:p>
        </w:tc>
        <w:tc>
          <w:tcPr>
            <w:tcW w:type="dxa" w:w="570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Source</w:t>
            </w:r>
          </w:p>
        </w:tc>
        <w:tc>
          <w:tcPr>
            <w:tcW w:type="dxa" w:w="2960"/>
            <w:tcMar>
              <w:top w:w="80" w:type="dxa"/>
              <w:bottom w:w="80" w:type="dxa"/>
              <w:start w:w="120" w:type="dxa"/>
              <w:end w:w="120" w:type="dxa"/>
            </w:tcMar>
            <w:vAlign w:val="center"/>
            <w:shd w:fill="E8EEF5"/>
          </w:tcPr>
          <w:p>
            <w:pPr>
              <w:keepNext w:val="0"/>
              <w:spacing w:before="0" w:after="0" w:line="252" w:lineRule="auto"/>
            </w:pPr>
            <w:r/>
            <w:r>
              <w:rPr>
                <w:rFonts w:ascii="Calibri" w:hAnsi="Calibri"/>
                <w:b/>
                <w:color w:val="0B2545"/>
                <w:sz w:val="17"/>
              </w:rPr>
              <w:t>Link</w:t>
            </w:r>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sz w:val="16"/>
              </w:rPr>
              <w:t>A1</w:t>
            </w:r>
          </w:p>
        </w:tc>
        <w:tc>
          <w:tcPr>
            <w:tcW w:type="dxa" w:w="5700"/>
            <w:tcMar>
              <w:top w:w="80" w:type="dxa"/>
              <w:bottom w:w="80" w:type="dxa"/>
              <w:start w:w="120" w:type="dxa"/>
              <w:end w:w="120" w:type="dxa"/>
            </w:tcMar>
            <w:vAlign w:val="center"/>
          </w:tcPr>
          <w:p>
            <w:pPr>
              <w:keepNext w:val="0"/>
              <w:spacing w:before="0" w:after="0" w:line="252" w:lineRule="auto"/>
            </w:pPr>
            <w:r/>
            <w:r>
              <w:rPr>
                <w:rFonts w:ascii="Calibri" w:hAnsi="Calibri"/>
                <w:sz w:val="16"/>
              </w:rPr>
              <w:t>Asterisk, Configuring Asterisk for WebRTC Clients</w:t>
            </w:r>
          </w:p>
        </w:tc>
        <w:tc>
          <w:tcPr>
            <w:tcW w:type="dxa" w:w="2960"/>
            <w:tcMar>
              <w:top w:w="80" w:type="dxa"/>
              <w:bottom w:w="80" w:type="dxa"/>
              <w:start w:w="120" w:type="dxa"/>
              <w:end w:w="120" w:type="dxa"/>
            </w:tcMar>
            <w:vAlign w:val="center"/>
          </w:tcPr>
          <w:p>
            <w:pPr>
              <w:keepNext w:val="0"/>
              <w:spacing w:before="0" w:after="0" w:line="252" w:lineRule="auto"/>
            </w:pPr>
            <w:r/>
            <w:hyperlink r:id="rId14">
              <w:r>
                <w:rPr>
                  <w:rStyle w:val="Hyperlink"/>
                  <w:color w:val="2E74B5"/>
                  <w:u w:val="single"/>
                </w:rPr>
                <w:t>Open source</w:t>
              </w:r>
            </w:hyperlink>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sz w:val="16"/>
              </w:rPr>
              <w:t>A2</w:t>
            </w:r>
          </w:p>
        </w:tc>
        <w:tc>
          <w:tcPr>
            <w:tcW w:type="dxa" w:w="5700"/>
            <w:tcMar>
              <w:top w:w="80" w:type="dxa"/>
              <w:bottom w:w="80" w:type="dxa"/>
              <w:start w:w="120" w:type="dxa"/>
              <w:end w:w="120" w:type="dxa"/>
            </w:tcMar>
            <w:vAlign w:val="center"/>
          </w:tcPr>
          <w:p>
            <w:pPr>
              <w:keepNext w:val="0"/>
              <w:spacing w:before="0" w:after="0" w:line="252" w:lineRule="auto"/>
            </w:pPr>
            <w:r/>
            <w:r>
              <w:rPr>
                <w:rFonts w:ascii="Calibri" w:hAnsi="Calibri"/>
                <w:sz w:val="16"/>
              </w:rPr>
              <w:t>Ktor, WebSockets in Ktor Server</w:t>
            </w:r>
          </w:p>
        </w:tc>
        <w:tc>
          <w:tcPr>
            <w:tcW w:type="dxa" w:w="2960"/>
            <w:tcMar>
              <w:top w:w="80" w:type="dxa"/>
              <w:bottom w:w="80" w:type="dxa"/>
              <w:start w:w="120" w:type="dxa"/>
              <w:end w:w="120" w:type="dxa"/>
            </w:tcMar>
            <w:vAlign w:val="center"/>
          </w:tcPr>
          <w:p>
            <w:pPr>
              <w:keepNext w:val="0"/>
              <w:spacing w:before="0" w:after="0" w:line="252" w:lineRule="auto"/>
            </w:pPr>
            <w:r/>
            <w:hyperlink r:id="rId15">
              <w:r>
                <w:rPr>
                  <w:rStyle w:val="Hyperlink"/>
                  <w:color w:val="2E74B5"/>
                  <w:u w:val="single"/>
                </w:rPr>
                <w:t>Open source</w:t>
              </w:r>
            </w:hyperlink>
          </w:p>
        </w:tc>
      </w:tr>
      <w:tr>
        <w:trPr>
          <w:trHeight w:hRule="atLeast"/>
        </w:trPr>
        <w:tc>
          <w:tcPr>
            <w:tcW w:type="dxa" w:w="700"/>
            <w:tcMar>
              <w:top w:w="80" w:type="dxa"/>
              <w:bottom w:w="80" w:type="dxa"/>
              <w:start w:w="120" w:type="dxa"/>
              <w:end w:w="120" w:type="dxa"/>
            </w:tcMar>
            <w:vAlign w:val="center"/>
          </w:tcPr>
          <w:p>
            <w:pPr>
              <w:keepNext w:val="0"/>
              <w:spacing w:before="0" w:after="0" w:line="252" w:lineRule="auto"/>
            </w:pPr>
            <w:r/>
            <w:r>
              <w:rPr>
                <w:rFonts w:ascii="Calibri" w:hAnsi="Calibri"/>
                <w:sz w:val="16"/>
              </w:rPr>
              <w:t>A3</w:t>
            </w:r>
          </w:p>
        </w:tc>
        <w:tc>
          <w:tcPr>
            <w:tcW w:type="dxa" w:w="5700"/>
            <w:tcMar>
              <w:top w:w="80" w:type="dxa"/>
              <w:bottom w:w="80" w:type="dxa"/>
              <w:start w:w="120" w:type="dxa"/>
              <w:end w:w="120" w:type="dxa"/>
            </w:tcMar>
            <w:vAlign w:val="center"/>
          </w:tcPr>
          <w:p>
            <w:pPr>
              <w:keepNext w:val="0"/>
              <w:spacing w:before="0" w:after="0" w:line="252" w:lineRule="auto"/>
            </w:pPr>
            <w:r/>
            <w:r>
              <w:rPr>
                <w:rFonts w:ascii="Calibri" w:hAnsi="Calibri"/>
                <w:sz w:val="16"/>
              </w:rPr>
              <w:t>WebRTC project overview</w:t>
            </w:r>
          </w:p>
        </w:tc>
        <w:tc>
          <w:tcPr>
            <w:tcW w:type="dxa" w:w="2960"/>
            <w:tcMar>
              <w:top w:w="80" w:type="dxa"/>
              <w:bottom w:w="80" w:type="dxa"/>
              <w:start w:w="120" w:type="dxa"/>
              <w:end w:w="120" w:type="dxa"/>
            </w:tcMar>
            <w:vAlign w:val="center"/>
          </w:tcPr>
          <w:p>
            <w:pPr>
              <w:keepNext w:val="0"/>
              <w:spacing w:before="0" w:after="0" w:line="252" w:lineRule="auto"/>
            </w:pPr>
            <w:r/>
            <w:hyperlink r:id="rId16">
              <w:r>
                <w:rPr>
                  <w:rStyle w:val="Hyperlink"/>
                  <w:color w:val="2E74B5"/>
                  <w:u w:val="single"/>
                </w:rPr>
                <w:t>Open source</w:t>
              </w:r>
            </w:hyperlink>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color w:val="5F6B7A"/>
        <w:sz w:val="17"/>
      </w:rPr>
      <w:t xml:space="preserve">Approved Design Baseline  •  Page </w:t>
    </w:r>
    <w:r>
      <w:fldChar w:fldCharType="begin"/>
      <w:instrText xml:space="preserve">PAGE</w:instrText>
      <w:fldChar w:fldCharType="separate"/>
      <w:fldChar w:fldCharType="end"/>
    </w:r>
    <w:r>
      <w:rPr>
        <w:rFonts w:ascii="Calibri" w:hAnsi="Calibri"/>
        <w:color w:val="5F6B7A"/>
        <w:sz w:val="17"/>
      </w:rPr>
      <w:t xml:space="preserve"> of </w:t>
    </w:r>
    <w: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color w:val="5F6B7A"/>
        <w:sz w:val="17"/>
      </w:rPr>
      <w:t>erFam Product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lvl w:ilvl="0">
      <w:start w:val="1"/>
      <w:numFmt w:val="bullet"/>
      <w:lvlText w:val="•"/>
      <w:suff w:val="tab"/>
      <w:pPr>
        <w:tabs>
          <w:tab w:val="num" w:pos="540"/>
        </w:tabs>
        <w:ind w:left="540" w:hanging="270"/>
        <w:spacing w:after="80" w:line="300" w:lineRule="auto"/>
      </w:pPr>
      <w:rPr>
        <w:rFonts w:ascii="Calibri" w:hAnsi="Calibri"/>
      </w:rPr>
    </w:lvl>
  </w:abstractNum>
  <w:num w:numId="41">
    <w:abstractNumId w:val="41"/>
  </w:num>
  <w:abstractNum w:abstractNumId="42">
    <w:multiLevelType w:val="singleLevel"/>
    <w:lvl w:ilvl="0">
      <w:start w:val="1"/>
      <w:numFmt w:val="decimal"/>
      <w:lvlText w:val="%1."/>
      <w:suff w:val="tab"/>
      <w:pPr>
        <w:tabs>
          <w:tab w:val="num" w:pos="540"/>
        </w:tabs>
        <w:ind w:left="540" w:hanging="270"/>
        <w:spacing w:after="80" w:line="300" w:lineRule="auto"/>
      </w:pPr>
      <w:rPr>
        <w:rFonts w:ascii="Calibri" w:hAnsi="Calibri"/>
      </w:rPr>
    </w:lvl>
  </w:abstractNum>
  <w:num w:numId="42">
    <w:abstractNumId w:val="42"/>
  </w:num>
  <w:num w:numId="43">
    <w:abstractNumId w:val="42"/>
    <w:lvlOverride w:ilvl="0">
      <w:startOverride w:val="1"/>
    </w:lvlOverride>
  </w:num>
  <w:num w:numId="44">
    <w:abstractNumId w:val="42"/>
    <w:lvlOverride w:ilvl="0">
      <w:startOverride w:val="1"/>
    </w:lvlOverride>
  </w:num>
  <w:num w:numId="45">
    <w:abstractNumId w:val="42"/>
    <w:lvlOverride w:ilvl="0">
      <w:startOverride w:val="1"/>
    </w:lvlOverride>
  </w:num>
  <w:num w:numId="46">
    <w:abstractNumId w:val="42"/>
    <w:lvlOverride w:ilvl="0">
      <w:startOverride w:val="1"/>
    </w:lvlOverride>
  </w:num>
  <w:num w:numId="47">
    <w:abstractNumId w:val="42"/>
    <w:lvlOverride w:ilvl="0">
      <w:startOverride w:val="1"/>
    </w:lvlOverride>
  </w:num>
  <w:num w:numId="48">
    <w:abstractNumId w:val="42"/>
    <w:lvlOverride w:ilvl="0">
      <w:startOverride w:val="1"/>
    </w:lvlOverride>
  </w:num>
  <w:num w:numId="49">
    <w:abstractNumId w:val="42"/>
    <w:lvlOverride w:ilvl="0">
      <w:startOverride w:val="1"/>
    </w:lvlOverride>
  </w:num>
  <w:num w:numId="50">
    <w:abstractNumId w:val="42"/>
    <w:lvlOverride w:ilvl="0">
      <w:startOverride w:val="1"/>
    </w:lvlOverride>
  </w:num>
  <w:num w:numId="51">
    <w:abstractNumId w:val="42"/>
    <w:lvlOverride w:ilvl="0">
      <w:startOverride w:val="1"/>
    </w:lvlOverride>
  </w:num>
  <w:num w:numId="52">
    <w:abstractNumId w:val="4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docs.asterisk.org/Configuration/WebRTC/Configuring-Asterisk-for-WebRTC-Clients/" TargetMode="External"/><Relationship Id="rId15" Type="http://schemas.openxmlformats.org/officeDocument/2006/relationships/hyperlink" Target="https://ktor.io/docs/server-websockets.html" TargetMode="External"/><Relationship Id="rId16" Type="http://schemas.openxmlformats.org/officeDocument/2006/relationships/hyperlink" Target="https://webrtc.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erFam Product Design Specification v0.2</dc:title>
  <dc:subject>Architecture, domain contracts, Android UX, and administration</dc:subject>
  <dc:creator>Codex with owner-approved PRD and specialist architecture review</dc:creator>
  <cp:keywords>erFam, architecture, Android, VoIP, gateway adapter, UX, administration</cp:keywords>
  <dc:description>Real adapter is implemented and deployable but live activation remains independently locked.</dc:description>
  <cp:lastModifiedBy/>
  <cp:revision>1</cp:revision>
  <dcterms:created xsi:type="dcterms:W3CDTF">2013-12-23T23:15:00Z</dcterms:created>
  <dcterms:modified xsi:type="dcterms:W3CDTF">2013-12-23T23:15:00Z</dcterms:modified>
  <cp:category/>
</cp:coreProperties>
</file>