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81D1" w14:textId="5D1A5750" w:rsidR="004D7AA5" w:rsidRDefault="004D7AA5" w:rsidP="00AC5EF1">
      <w:pPr>
        <w:rPr>
          <w:b/>
        </w:rPr>
      </w:pPr>
      <w:r w:rsidRPr="004D7AA5">
        <w:rPr>
          <w:b/>
        </w:rPr>
        <w:t xml:space="preserve">Instuderingsfrågor, Farmakologi </w:t>
      </w:r>
    </w:p>
    <w:p w14:paraId="56948BD3" w14:textId="4F0EA620" w:rsidR="00053504" w:rsidRPr="004D7AA5" w:rsidRDefault="00053504" w:rsidP="00AC5EF1">
      <w:pPr>
        <w:rPr>
          <w:b/>
        </w:rPr>
      </w:pPr>
      <w:r>
        <w:rPr>
          <w:b/>
        </w:rPr>
        <w:t>Farmakodynamik</w:t>
      </w:r>
      <w:r w:rsidR="00FD2FDD">
        <w:rPr>
          <w:b/>
        </w:rPr>
        <w:t xml:space="preserve"> </w:t>
      </w:r>
    </w:p>
    <w:p w14:paraId="272670E0" w14:textId="5E62361B" w:rsidR="00301B84" w:rsidRPr="00C62856" w:rsidRDefault="004D7AA5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62856">
        <w:rPr>
          <w:b/>
          <w:bCs/>
        </w:rPr>
        <w:t>Fö</w:t>
      </w:r>
      <w:r w:rsidRPr="00C62856">
        <w:rPr>
          <w:rFonts w:ascii="Times New Roman" w:hAnsi="Times New Roman" w:cs="Times New Roman"/>
          <w:b/>
          <w:bCs/>
        </w:rPr>
        <w:t>r</w:t>
      </w:r>
      <w:r w:rsidRPr="00C62856">
        <w:rPr>
          <w:b/>
          <w:bCs/>
        </w:rPr>
        <w:t>klara</w:t>
      </w:r>
      <w:r w:rsidR="00301B84" w:rsidRPr="00C62856">
        <w:rPr>
          <w:b/>
          <w:bCs/>
        </w:rPr>
        <w:t xml:space="preserve"> begreppet farmakodynamik</w:t>
      </w:r>
      <w:r w:rsidR="3A7125FB" w:rsidRPr="00C62856">
        <w:rPr>
          <w:b/>
          <w:bCs/>
        </w:rPr>
        <w:t>.</w:t>
      </w:r>
    </w:p>
    <w:p w14:paraId="78FFB907" w14:textId="2903111F" w:rsidR="00C62856" w:rsidRDefault="00191711" w:rsidP="00C62856">
      <w:pPr>
        <w:pStyle w:val="ListParagraph"/>
        <w:spacing w:line="360" w:lineRule="auto"/>
        <w:ind w:left="505"/>
      </w:pPr>
      <w:r w:rsidRPr="00191711">
        <w:t>Det beskriver läkemedlets verkningsmekanismer, effekter och sambandet mellan läkemedelskoncentration och biologisk respons.</w:t>
      </w:r>
    </w:p>
    <w:p w14:paraId="2C5E3419" w14:textId="77777777" w:rsidR="00191711" w:rsidRPr="00C62856" w:rsidRDefault="00191711" w:rsidP="00C62856">
      <w:pPr>
        <w:pStyle w:val="ListParagraph"/>
        <w:spacing w:line="360" w:lineRule="auto"/>
        <w:ind w:left="505"/>
      </w:pPr>
    </w:p>
    <w:p w14:paraId="08C5081C" w14:textId="4496A8AF" w:rsidR="00301B84" w:rsidRPr="00C62856" w:rsidRDefault="004D7AA5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62856">
        <w:rPr>
          <w:b/>
          <w:bCs/>
        </w:rPr>
        <w:t>Vad ä</w:t>
      </w:r>
      <w:r w:rsidRPr="00C62856">
        <w:rPr>
          <w:rFonts w:ascii="Times New Roman" w:hAnsi="Times New Roman" w:cs="Times New Roman"/>
          <w:b/>
          <w:bCs/>
        </w:rPr>
        <w:t>r</w:t>
      </w:r>
      <w:r w:rsidRPr="00C62856">
        <w:rPr>
          <w:b/>
          <w:bCs/>
        </w:rPr>
        <w:t xml:space="preserve"> en </w:t>
      </w:r>
      <w:proofErr w:type="spellStart"/>
      <w:r w:rsidRPr="00C62856">
        <w:rPr>
          <w:b/>
          <w:bCs/>
        </w:rPr>
        <w:t>ligand</w:t>
      </w:r>
      <w:proofErr w:type="spellEnd"/>
      <w:r w:rsidRPr="00C62856">
        <w:rPr>
          <w:b/>
          <w:bCs/>
        </w:rPr>
        <w:t xml:space="preserve">? </w:t>
      </w:r>
      <w:r w:rsidR="0D03CCD6" w:rsidRPr="00C62856">
        <w:rPr>
          <w:b/>
          <w:bCs/>
        </w:rPr>
        <w:t>Beskriv vad som menas med receptor-</w:t>
      </w:r>
      <w:proofErr w:type="spellStart"/>
      <w:r w:rsidR="0D03CCD6" w:rsidRPr="00C62856">
        <w:rPr>
          <w:b/>
          <w:bCs/>
        </w:rPr>
        <w:t>ligand</w:t>
      </w:r>
      <w:proofErr w:type="spellEnd"/>
      <w:r w:rsidR="0D03CCD6" w:rsidRPr="00C62856">
        <w:rPr>
          <w:b/>
          <w:bCs/>
        </w:rPr>
        <w:t>-begreppet.</w:t>
      </w:r>
    </w:p>
    <w:p w14:paraId="0253D1AF" w14:textId="70A93A16" w:rsidR="00C62856" w:rsidRDefault="00C62856" w:rsidP="00C62856">
      <w:pPr>
        <w:pStyle w:val="ListParagraph"/>
        <w:spacing w:line="360" w:lineRule="auto"/>
        <w:ind w:left="505"/>
      </w:pPr>
      <w:r w:rsidRPr="00C62856">
        <w:t xml:space="preserve">En </w:t>
      </w:r>
      <w:proofErr w:type="spellStart"/>
      <w:r w:rsidRPr="00C62856">
        <w:t>ligand</w:t>
      </w:r>
      <w:proofErr w:type="spellEnd"/>
      <w:r w:rsidRPr="00C62856">
        <w:t xml:space="preserve"> är en molekyl (</w:t>
      </w:r>
      <w:proofErr w:type="gramStart"/>
      <w:r w:rsidRPr="00C62856">
        <w:t>t.ex.</w:t>
      </w:r>
      <w:proofErr w:type="gramEnd"/>
      <w:r w:rsidRPr="00C62856">
        <w:t xml:space="preserve"> läkemedel, hormon eller </w:t>
      </w:r>
      <w:proofErr w:type="spellStart"/>
      <w:r w:rsidRPr="00C62856">
        <w:t>neurotransmittor</w:t>
      </w:r>
      <w:proofErr w:type="spellEnd"/>
      <w:r w:rsidRPr="00C62856">
        <w:t>) som binder till en receptor. Receptor-</w:t>
      </w:r>
      <w:proofErr w:type="spellStart"/>
      <w:r w:rsidRPr="00C62856">
        <w:t>ligand</w:t>
      </w:r>
      <w:proofErr w:type="spellEnd"/>
      <w:r w:rsidRPr="00C62856">
        <w:t xml:space="preserve">-begreppet beskriver hur </w:t>
      </w:r>
      <w:proofErr w:type="spellStart"/>
      <w:r w:rsidRPr="00C62856">
        <w:t>liganden</w:t>
      </w:r>
      <w:proofErr w:type="spellEnd"/>
      <w:r w:rsidRPr="00C62856">
        <w:t xml:space="preserve"> genom bindning aktiverar eller blockerar receptorn och därmed utlöser eller förhindrar en biologisk effekt.</w:t>
      </w:r>
    </w:p>
    <w:p w14:paraId="01D3C5B6" w14:textId="77777777" w:rsidR="00C62856" w:rsidRDefault="00C62856" w:rsidP="00C62856">
      <w:pPr>
        <w:pStyle w:val="ListParagraph"/>
        <w:spacing w:line="360" w:lineRule="auto"/>
        <w:ind w:left="505"/>
      </w:pPr>
    </w:p>
    <w:p w14:paraId="4909851C" w14:textId="79E5A8B0" w:rsidR="0099418B" w:rsidRPr="00C62856" w:rsidRDefault="004D7AA5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62856">
        <w:rPr>
          <w:b/>
          <w:bCs/>
        </w:rPr>
        <w:t>Ange</w:t>
      </w:r>
      <w:r w:rsidR="0099418B" w:rsidRPr="00C62856">
        <w:rPr>
          <w:b/>
          <w:bCs/>
        </w:rPr>
        <w:t xml:space="preserve"> några </w:t>
      </w:r>
      <w:r w:rsidR="11D11033" w:rsidRPr="00C62856">
        <w:rPr>
          <w:b/>
          <w:bCs/>
        </w:rPr>
        <w:t xml:space="preserve">exempel på </w:t>
      </w:r>
      <w:r w:rsidR="0099418B" w:rsidRPr="00C62856">
        <w:rPr>
          <w:b/>
          <w:bCs/>
        </w:rPr>
        <w:t>mottagarmolekyler som läkemedel vanligast binder sig till</w:t>
      </w:r>
      <w:r w:rsidR="00BDFDA6" w:rsidRPr="00C62856">
        <w:rPr>
          <w:b/>
          <w:bCs/>
        </w:rPr>
        <w:t>, samt förklara på ett enkelt sätt vilken funktion dessa har i kroppen.</w:t>
      </w:r>
      <w:r w:rsidRPr="00C62856">
        <w:rPr>
          <w:b/>
          <w:bCs/>
        </w:rPr>
        <w:t xml:space="preserve"> </w:t>
      </w:r>
    </w:p>
    <w:p w14:paraId="3FBC00F1" w14:textId="4915544D" w:rsidR="00C62856" w:rsidRDefault="00C62856" w:rsidP="00C62856">
      <w:pPr>
        <w:pStyle w:val="ListParagraph"/>
        <w:spacing w:line="360" w:lineRule="auto"/>
        <w:ind w:left="505"/>
      </w:pPr>
      <w:r w:rsidRPr="00C62856">
        <w:rPr>
          <w:b/>
          <w:bCs/>
        </w:rPr>
        <w:t>Receptorer</w:t>
      </w:r>
      <w:r>
        <w:t xml:space="preserve"> – tar emot signaler (</w:t>
      </w:r>
      <w:proofErr w:type="gramStart"/>
      <w:r>
        <w:t>t.ex.</w:t>
      </w:r>
      <w:proofErr w:type="gramEnd"/>
      <w:r>
        <w:t xml:space="preserve"> hormoner, </w:t>
      </w:r>
      <w:proofErr w:type="spellStart"/>
      <w:r>
        <w:t>neurotransmittorer</w:t>
      </w:r>
      <w:proofErr w:type="spellEnd"/>
      <w:r>
        <w:t>) och förmedlar svar i cellen.</w:t>
      </w:r>
    </w:p>
    <w:p w14:paraId="193C7135" w14:textId="44686F9C" w:rsidR="00C62856" w:rsidRDefault="00C62856" w:rsidP="00C62856">
      <w:pPr>
        <w:pStyle w:val="ListParagraph"/>
        <w:spacing w:line="360" w:lineRule="auto"/>
        <w:ind w:left="505"/>
      </w:pPr>
      <w:r w:rsidRPr="00C62856">
        <w:rPr>
          <w:b/>
          <w:bCs/>
        </w:rPr>
        <w:t>Enzymer</w:t>
      </w:r>
      <w:r>
        <w:t xml:space="preserve"> – katalyserar kemiska reaktioner; läkemedel kan hämma eller stimulera deras aktivitet.</w:t>
      </w:r>
    </w:p>
    <w:p w14:paraId="4229D5DD" w14:textId="240153E4" w:rsidR="00C62856" w:rsidRDefault="00C62856" w:rsidP="00C62856">
      <w:pPr>
        <w:pStyle w:val="ListParagraph"/>
        <w:spacing w:line="360" w:lineRule="auto"/>
        <w:ind w:left="505"/>
      </w:pPr>
      <w:r w:rsidRPr="00C62856">
        <w:rPr>
          <w:b/>
          <w:bCs/>
        </w:rPr>
        <w:t>Jonkanaler</w:t>
      </w:r>
      <w:r>
        <w:t xml:space="preserve"> – styr passage av joner över cellmembran, vilket påverkar </w:t>
      </w:r>
      <w:proofErr w:type="gramStart"/>
      <w:r>
        <w:t>t.ex.</w:t>
      </w:r>
      <w:proofErr w:type="gramEnd"/>
      <w:r>
        <w:t xml:space="preserve"> nerv- och muskelaktivitet.</w:t>
      </w:r>
    </w:p>
    <w:p w14:paraId="316A7BF1" w14:textId="59FE4F3B" w:rsidR="00C62856" w:rsidRDefault="00C62856" w:rsidP="00C62856">
      <w:pPr>
        <w:pStyle w:val="ListParagraph"/>
        <w:spacing w:line="360" w:lineRule="auto"/>
        <w:ind w:left="505"/>
      </w:pPr>
      <w:r w:rsidRPr="00C62856">
        <w:rPr>
          <w:b/>
          <w:bCs/>
        </w:rPr>
        <w:t>Transportproteiner</w:t>
      </w:r>
      <w:r>
        <w:t xml:space="preserve"> – flyttar ämnen över membran, </w:t>
      </w:r>
      <w:proofErr w:type="gramStart"/>
      <w:r>
        <w:t>t.ex.</w:t>
      </w:r>
      <w:proofErr w:type="gramEnd"/>
      <w:r>
        <w:t xml:space="preserve"> återupptag av signalsubstanser i nervceller.</w:t>
      </w:r>
    </w:p>
    <w:p w14:paraId="1E69BBBB" w14:textId="77777777" w:rsidR="00C62856" w:rsidRDefault="00C62856" w:rsidP="00C62856">
      <w:pPr>
        <w:pStyle w:val="ListParagraph"/>
        <w:spacing w:line="360" w:lineRule="auto"/>
        <w:ind w:left="505"/>
      </w:pPr>
    </w:p>
    <w:p w14:paraId="7D30AA9E" w14:textId="77777777" w:rsidR="00C62856" w:rsidRDefault="00C62856">
      <w:r>
        <w:br w:type="page"/>
      </w:r>
    </w:p>
    <w:p w14:paraId="67FD2C0A" w14:textId="5953C16F" w:rsidR="27AFB33C" w:rsidRDefault="27AFB33C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62856">
        <w:rPr>
          <w:b/>
          <w:bCs/>
        </w:rPr>
        <w:lastRenderedPageBreak/>
        <w:t>Ange några exempel på receptorer som läkemedel vanligast binder sig till</w:t>
      </w:r>
      <w:r w:rsidR="66BFA1A5" w:rsidRPr="00C62856">
        <w:rPr>
          <w:b/>
          <w:bCs/>
        </w:rPr>
        <w:t xml:space="preserve">, samt förklara på ett enkelt sätt vad som skiljer dessa olika typer av receptorer skiljer sig åt. Vilka ger snabb respektive långsam respons till en </w:t>
      </w:r>
      <w:proofErr w:type="spellStart"/>
      <w:r w:rsidR="66BFA1A5" w:rsidRPr="00C62856">
        <w:rPr>
          <w:b/>
          <w:bCs/>
        </w:rPr>
        <w:t>ligand</w:t>
      </w:r>
      <w:proofErr w:type="spellEnd"/>
      <w:r w:rsidR="66BFA1A5" w:rsidRPr="00C62856">
        <w:rPr>
          <w:b/>
          <w:bCs/>
        </w:rPr>
        <w:t>?</w:t>
      </w:r>
    </w:p>
    <w:p w14:paraId="1238BE56" w14:textId="78DC727C" w:rsidR="00701416" w:rsidRPr="00701416" w:rsidRDefault="00701416" w:rsidP="00701416">
      <w:pPr>
        <w:pStyle w:val="ListParagraph"/>
        <w:spacing w:line="360" w:lineRule="auto"/>
        <w:ind w:left="505"/>
        <w:rPr>
          <w:b/>
          <w:bCs/>
        </w:rPr>
      </w:pPr>
      <w:r w:rsidRPr="00701416">
        <w:rPr>
          <w:b/>
          <w:bCs/>
        </w:rPr>
        <w:t>Jonkanalkopplade receptorer</w:t>
      </w:r>
    </w:p>
    <w:p w14:paraId="33E737E3" w14:textId="3AFB0A8A" w:rsidR="00701416" w:rsidRDefault="00701416" w:rsidP="00701416">
      <w:pPr>
        <w:pStyle w:val="ListParagraph"/>
        <w:spacing w:line="360" w:lineRule="auto"/>
        <w:ind w:left="505"/>
      </w:pPr>
      <w:proofErr w:type="spellStart"/>
      <w:r>
        <w:rPr>
          <w:rFonts w:hint="eastAsia"/>
        </w:rPr>
        <w:t>Ligand</w:t>
      </w:r>
      <w:proofErr w:type="spellEnd"/>
      <w:r>
        <w:rPr>
          <w:rFonts w:hint="eastAsia"/>
        </w:rPr>
        <w:t xml:space="preserve"> binder </w:t>
      </w:r>
      <w:r>
        <w:rPr>
          <w:rFonts w:hint="eastAsia"/>
        </w:rPr>
        <w:t>→</w:t>
      </w:r>
      <w:r>
        <w:rPr>
          <w:rFonts w:hint="eastAsia"/>
        </w:rPr>
        <w:t xml:space="preserve"> jonkanal öppnas/stängs </w:t>
      </w:r>
      <w:r>
        <w:rPr>
          <w:rFonts w:hint="eastAsia"/>
        </w:rPr>
        <w:t>→</w:t>
      </w:r>
      <w:r>
        <w:rPr>
          <w:rFonts w:hint="eastAsia"/>
        </w:rPr>
        <w:t xml:space="preserve"> snabb förändring i membranpotential.</w:t>
      </w:r>
    </w:p>
    <w:p w14:paraId="6DDC2FA2" w14:textId="7F3EC608" w:rsidR="00701416" w:rsidRDefault="00701416" w:rsidP="00701416">
      <w:pPr>
        <w:pStyle w:val="ListParagraph"/>
        <w:spacing w:line="360" w:lineRule="auto"/>
        <w:ind w:left="505"/>
      </w:pPr>
      <w:r>
        <w:t>Exempel: Nikotinreceptorer, GABA-A-receptorer.</w:t>
      </w:r>
    </w:p>
    <w:p w14:paraId="331C54E3" w14:textId="77777777" w:rsidR="00701416" w:rsidRDefault="00701416" w:rsidP="00701416">
      <w:pPr>
        <w:pStyle w:val="ListParagraph"/>
        <w:spacing w:line="360" w:lineRule="auto"/>
        <w:ind w:left="505"/>
      </w:pPr>
      <w:r>
        <w:rPr>
          <w:rFonts w:ascii="Segoe UI Symbol" w:hAnsi="Segoe UI Symbol" w:cs="Segoe UI Symbol"/>
        </w:rPr>
        <w:t>⏱</w:t>
      </w:r>
      <w:r>
        <w:t xml:space="preserve"> Snabb respons (millisekunder).</w:t>
      </w:r>
    </w:p>
    <w:p w14:paraId="60F145D4" w14:textId="77777777" w:rsidR="00701416" w:rsidRDefault="00701416" w:rsidP="00701416">
      <w:pPr>
        <w:pStyle w:val="ListParagraph"/>
        <w:spacing w:line="360" w:lineRule="auto"/>
        <w:ind w:left="505"/>
      </w:pPr>
    </w:p>
    <w:p w14:paraId="569B23AA" w14:textId="32DE39E6" w:rsidR="00701416" w:rsidRPr="00701416" w:rsidRDefault="00701416" w:rsidP="00701416">
      <w:pPr>
        <w:pStyle w:val="ListParagraph"/>
        <w:spacing w:line="360" w:lineRule="auto"/>
        <w:ind w:left="505"/>
        <w:rPr>
          <w:b/>
          <w:bCs/>
        </w:rPr>
      </w:pPr>
      <w:r w:rsidRPr="00701416">
        <w:rPr>
          <w:b/>
          <w:bCs/>
        </w:rPr>
        <w:t>G-proteinkopplade receptorer (GPCR)</w:t>
      </w:r>
    </w:p>
    <w:p w14:paraId="4DF34229" w14:textId="7031B56F" w:rsidR="00701416" w:rsidRDefault="00701416" w:rsidP="00701416">
      <w:pPr>
        <w:pStyle w:val="ListParagraph"/>
        <w:spacing w:line="360" w:lineRule="auto"/>
        <w:ind w:left="505"/>
      </w:pPr>
      <w:proofErr w:type="spellStart"/>
      <w:r>
        <w:rPr>
          <w:rFonts w:hint="eastAsia"/>
        </w:rPr>
        <w:t>Ligand</w:t>
      </w:r>
      <w:proofErr w:type="spellEnd"/>
      <w:r>
        <w:rPr>
          <w:rFonts w:hint="eastAsia"/>
        </w:rPr>
        <w:t xml:space="preserve"> binder </w:t>
      </w:r>
      <w:r>
        <w:rPr>
          <w:rFonts w:hint="eastAsia"/>
        </w:rPr>
        <w:t>→</w:t>
      </w:r>
      <w:r>
        <w:rPr>
          <w:rFonts w:hint="eastAsia"/>
        </w:rPr>
        <w:t xml:space="preserve"> aktiverar G-protein </w:t>
      </w:r>
      <w:r>
        <w:rPr>
          <w:rFonts w:hint="eastAsia"/>
        </w:rPr>
        <w:t>→</w:t>
      </w:r>
      <w:r>
        <w:rPr>
          <w:rFonts w:hint="eastAsia"/>
        </w:rPr>
        <w:t xml:space="preserve"> påverkar enzymer/second </w:t>
      </w:r>
      <w:proofErr w:type="spellStart"/>
      <w:r>
        <w:rPr>
          <w:rFonts w:hint="eastAsia"/>
        </w:rPr>
        <w:t>messengers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förändrar cellfunktion</w:t>
      </w:r>
      <w:proofErr w:type="gramEnd"/>
      <w:r>
        <w:rPr>
          <w:rFonts w:hint="eastAsia"/>
        </w:rPr>
        <w:t>.</w:t>
      </w:r>
    </w:p>
    <w:p w14:paraId="4AFDC72B" w14:textId="39042DFE" w:rsidR="00701416" w:rsidRDefault="00701416" w:rsidP="00701416">
      <w:pPr>
        <w:pStyle w:val="ListParagraph"/>
        <w:spacing w:line="360" w:lineRule="auto"/>
        <w:ind w:left="505"/>
      </w:pPr>
      <w:r>
        <w:t xml:space="preserve">Exempel: </w:t>
      </w:r>
      <w:proofErr w:type="spellStart"/>
      <w:r>
        <w:t>Adrenerga</w:t>
      </w:r>
      <w:proofErr w:type="spellEnd"/>
      <w:r>
        <w:t xml:space="preserve"> receptorer (β1, β2), </w:t>
      </w:r>
      <w:proofErr w:type="spellStart"/>
      <w:r>
        <w:t>muskarina</w:t>
      </w:r>
      <w:proofErr w:type="spellEnd"/>
      <w:r>
        <w:t xml:space="preserve"> receptorer.</w:t>
      </w:r>
    </w:p>
    <w:p w14:paraId="04CEA107" w14:textId="77777777" w:rsidR="00701416" w:rsidRDefault="00701416" w:rsidP="00701416">
      <w:pPr>
        <w:pStyle w:val="ListParagraph"/>
        <w:spacing w:line="360" w:lineRule="auto"/>
        <w:ind w:left="505"/>
      </w:pPr>
      <w:r>
        <w:rPr>
          <w:rFonts w:ascii="Segoe UI Symbol" w:hAnsi="Segoe UI Symbol" w:cs="Segoe UI Symbol"/>
        </w:rPr>
        <w:t>⏱</w:t>
      </w:r>
      <w:r>
        <w:t xml:space="preserve"> Medelsnabb respons (sekunder–minuter).</w:t>
      </w:r>
    </w:p>
    <w:p w14:paraId="06044C4F" w14:textId="77777777" w:rsidR="00701416" w:rsidRDefault="00701416" w:rsidP="00701416">
      <w:pPr>
        <w:pStyle w:val="ListParagraph"/>
        <w:spacing w:line="360" w:lineRule="auto"/>
        <w:ind w:left="505"/>
      </w:pPr>
    </w:p>
    <w:p w14:paraId="300C887F" w14:textId="70784BC4" w:rsidR="00701416" w:rsidRPr="00701416" w:rsidRDefault="00701416" w:rsidP="00701416">
      <w:pPr>
        <w:pStyle w:val="ListParagraph"/>
        <w:spacing w:line="360" w:lineRule="auto"/>
        <w:ind w:left="505"/>
        <w:rPr>
          <w:b/>
          <w:bCs/>
        </w:rPr>
      </w:pPr>
      <w:r w:rsidRPr="00701416">
        <w:rPr>
          <w:b/>
          <w:bCs/>
        </w:rPr>
        <w:t>Enzymkopplade receptorer (</w:t>
      </w:r>
      <w:proofErr w:type="gramStart"/>
      <w:r w:rsidRPr="00701416">
        <w:rPr>
          <w:b/>
          <w:bCs/>
        </w:rPr>
        <w:t>t.ex.</w:t>
      </w:r>
      <w:proofErr w:type="gramEnd"/>
      <w:r w:rsidRPr="00701416">
        <w:rPr>
          <w:b/>
          <w:bCs/>
        </w:rPr>
        <w:t xml:space="preserve"> </w:t>
      </w:r>
      <w:proofErr w:type="spellStart"/>
      <w:r w:rsidRPr="00701416">
        <w:rPr>
          <w:b/>
          <w:bCs/>
        </w:rPr>
        <w:t>tyrosinkinasreceptorer</w:t>
      </w:r>
      <w:proofErr w:type="spellEnd"/>
      <w:r w:rsidRPr="00701416">
        <w:rPr>
          <w:b/>
          <w:bCs/>
        </w:rPr>
        <w:t>)</w:t>
      </w:r>
    </w:p>
    <w:p w14:paraId="21A5A1EE" w14:textId="07F5C9C5" w:rsidR="00701416" w:rsidRDefault="00701416" w:rsidP="00701416">
      <w:pPr>
        <w:pStyle w:val="ListParagraph"/>
        <w:spacing w:line="360" w:lineRule="auto"/>
        <w:ind w:left="505"/>
      </w:pPr>
      <w:proofErr w:type="spellStart"/>
      <w:r>
        <w:rPr>
          <w:rFonts w:hint="eastAsia"/>
        </w:rPr>
        <w:t>Ligand</w:t>
      </w:r>
      <w:proofErr w:type="spellEnd"/>
      <w:r>
        <w:rPr>
          <w:rFonts w:hint="eastAsia"/>
        </w:rPr>
        <w:t xml:space="preserve"> binder </w:t>
      </w:r>
      <w:r>
        <w:rPr>
          <w:rFonts w:hint="eastAsia"/>
        </w:rPr>
        <w:t>→</w:t>
      </w:r>
      <w:r>
        <w:rPr>
          <w:rFonts w:hint="eastAsia"/>
        </w:rPr>
        <w:t xml:space="preserve"> aktivering av intracellulärt enzym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fosforylering</w:t>
      </w:r>
      <w:proofErr w:type="spellEnd"/>
      <w:r>
        <w:rPr>
          <w:rFonts w:hint="eastAsia"/>
        </w:rPr>
        <w:t xml:space="preserve"> av proteiner </w:t>
      </w:r>
      <w:r>
        <w:rPr>
          <w:rFonts w:hint="eastAsia"/>
        </w:rPr>
        <w:t>→</w:t>
      </w:r>
      <w:r>
        <w:rPr>
          <w:rFonts w:hint="eastAsia"/>
        </w:rPr>
        <w:t xml:space="preserve"> förändrar genuttryck/cellsvar.</w:t>
      </w:r>
    </w:p>
    <w:p w14:paraId="7B3F7D71" w14:textId="5689E873" w:rsidR="00701416" w:rsidRDefault="00701416" w:rsidP="00701416">
      <w:pPr>
        <w:pStyle w:val="ListParagraph"/>
        <w:spacing w:line="360" w:lineRule="auto"/>
        <w:ind w:left="505"/>
      </w:pPr>
      <w:r>
        <w:t>Exempel: Insulinreceptorn.</w:t>
      </w:r>
    </w:p>
    <w:p w14:paraId="4DBC5D7F" w14:textId="77777777" w:rsidR="00701416" w:rsidRDefault="00701416" w:rsidP="00701416">
      <w:pPr>
        <w:pStyle w:val="ListParagraph"/>
        <w:spacing w:line="360" w:lineRule="auto"/>
        <w:ind w:left="505"/>
      </w:pPr>
      <w:r>
        <w:rPr>
          <w:rFonts w:ascii="Segoe UI Symbol" w:hAnsi="Segoe UI Symbol" w:cs="Segoe UI Symbol"/>
        </w:rPr>
        <w:t>⏱</w:t>
      </w:r>
      <w:r>
        <w:t xml:space="preserve"> Långsammare respons (minuter–timmar).</w:t>
      </w:r>
    </w:p>
    <w:p w14:paraId="4E5BBE4F" w14:textId="77777777" w:rsidR="00701416" w:rsidRDefault="00701416" w:rsidP="00701416">
      <w:pPr>
        <w:pStyle w:val="ListParagraph"/>
        <w:spacing w:line="360" w:lineRule="auto"/>
        <w:ind w:left="505"/>
      </w:pPr>
    </w:p>
    <w:p w14:paraId="1E8514F5" w14:textId="25F8D65D" w:rsidR="00701416" w:rsidRPr="00701416" w:rsidRDefault="00701416" w:rsidP="00701416">
      <w:pPr>
        <w:pStyle w:val="ListParagraph"/>
        <w:spacing w:line="360" w:lineRule="auto"/>
        <w:ind w:left="505"/>
        <w:rPr>
          <w:b/>
          <w:bCs/>
        </w:rPr>
      </w:pPr>
      <w:r w:rsidRPr="00701416">
        <w:rPr>
          <w:b/>
          <w:bCs/>
        </w:rPr>
        <w:t>Intracellulära (kärnreceptorer)</w:t>
      </w:r>
    </w:p>
    <w:p w14:paraId="754E87FF" w14:textId="2CAAEB38" w:rsidR="00701416" w:rsidRDefault="00701416" w:rsidP="00701416">
      <w:pPr>
        <w:pStyle w:val="ListParagraph"/>
        <w:spacing w:line="360" w:lineRule="auto"/>
        <w:ind w:left="505"/>
      </w:pPr>
      <w:proofErr w:type="spellStart"/>
      <w:r>
        <w:rPr>
          <w:rFonts w:hint="eastAsia"/>
        </w:rPr>
        <w:t>Ligand</w:t>
      </w:r>
      <w:proofErr w:type="spellEnd"/>
      <w:r>
        <w:rPr>
          <w:rFonts w:hint="eastAsia"/>
        </w:rPr>
        <w:t xml:space="preserve"> (ofta fettlöslig, </w:t>
      </w:r>
      <w:proofErr w:type="gramStart"/>
      <w:r>
        <w:rPr>
          <w:rFonts w:hint="eastAsia"/>
        </w:rPr>
        <w:t>t.ex.</w:t>
      </w:r>
      <w:proofErr w:type="gramEnd"/>
      <w:r>
        <w:rPr>
          <w:rFonts w:hint="eastAsia"/>
        </w:rPr>
        <w:t xml:space="preserve"> steroidhormon) passerar cellmembran </w:t>
      </w:r>
      <w:r>
        <w:rPr>
          <w:rFonts w:hint="eastAsia"/>
        </w:rPr>
        <w:t>→</w:t>
      </w:r>
      <w:r>
        <w:rPr>
          <w:rFonts w:hint="eastAsia"/>
        </w:rPr>
        <w:t xml:space="preserve"> binder receptor i cytoplasma/kärna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påverkar genuttryck</w:t>
      </w:r>
      <w:proofErr w:type="gramEnd"/>
      <w:r>
        <w:rPr>
          <w:rFonts w:hint="eastAsia"/>
        </w:rPr>
        <w:t>.</w:t>
      </w:r>
    </w:p>
    <w:p w14:paraId="64806274" w14:textId="307EDA04" w:rsidR="00701416" w:rsidRDefault="00701416" w:rsidP="00701416">
      <w:pPr>
        <w:pStyle w:val="ListParagraph"/>
        <w:spacing w:line="360" w:lineRule="auto"/>
        <w:ind w:left="505"/>
      </w:pPr>
      <w:r>
        <w:t>Exempel: Glukokortikoidreceptorn, östrogenreceptorn.</w:t>
      </w:r>
    </w:p>
    <w:p w14:paraId="787D3172" w14:textId="2C4DE9D6" w:rsidR="00C62856" w:rsidRDefault="00701416" w:rsidP="00701416">
      <w:pPr>
        <w:pStyle w:val="ListParagraph"/>
        <w:spacing w:line="360" w:lineRule="auto"/>
        <w:ind w:left="505"/>
      </w:pPr>
      <w:r>
        <w:rPr>
          <w:rFonts w:ascii="Segoe UI Symbol" w:hAnsi="Segoe UI Symbol" w:cs="Segoe UI Symbol"/>
        </w:rPr>
        <w:t>⏱</w:t>
      </w:r>
      <w:r>
        <w:t xml:space="preserve"> Mycket långsam respons (timmar–dagar).</w:t>
      </w:r>
    </w:p>
    <w:p w14:paraId="53C1FE43" w14:textId="77777777" w:rsidR="00701416" w:rsidRPr="00C62856" w:rsidRDefault="00701416" w:rsidP="00C62856">
      <w:pPr>
        <w:pStyle w:val="ListParagraph"/>
        <w:spacing w:line="360" w:lineRule="auto"/>
        <w:ind w:left="505"/>
      </w:pPr>
    </w:p>
    <w:p w14:paraId="12791D91" w14:textId="77777777" w:rsidR="00C62563" w:rsidRDefault="00C62563">
      <w:r>
        <w:br w:type="page"/>
      </w:r>
    </w:p>
    <w:p w14:paraId="14D703BB" w14:textId="568DA17D" w:rsidR="660E9C03" w:rsidRPr="00C62563" w:rsidRDefault="660E9C03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62563">
        <w:rPr>
          <w:b/>
          <w:bCs/>
        </w:rPr>
        <w:lastRenderedPageBreak/>
        <w:t xml:space="preserve">Hur kommer det sig att inte alla </w:t>
      </w:r>
      <w:proofErr w:type="spellStart"/>
      <w:r w:rsidRPr="00C62563">
        <w:rPr>
          <w:b/>
          <w:bCs/>
        </w:rPr>
        <w:t>ligander</w:t>
      </w:r>
      <w:proofErr w:type="spellEnd"/>
      <w:r w:rsidRPr="00C62563">
        <w:rPr>
          <w:b/>
          <w:bCs/>
        </w:rPr>
        <w:t xml:space="preserve"> kan binda vid alla m</w:t>
      </w:r>
      <w:r w:rsidR="77DA6FDE" w:rsidRPr="00C62563">
        <w:rPr>
          <w:b/>
          <w:bCs/>
        </w:rPr>
        <w:t>ottagar</w:t>
      </w:r>
      <w:r w:rsidRPr="00C62563">
        <w:rPr>
          <w:b/>
          <w:bCs/>
        </w:rPr>
        <w:t>molekyler?</w:t>
      </w:r>
    </w:p>
    <w:p w14:paraId="57C74DF3" w14:textId="20181295" w:rsidR="00C62563" w:rsidRDefault="00C62563" w:rsidP="00C62563">
      <w:pPr>
        <w:pStyle w:val="ListParagraph"/>
        <w:spacing w:line="360" w:lineRule="auto"/>
        <w:ind w:left="505"/>
      </w:pPr>
      <w:r w:rsidRPr="00C62563">
        <w:t xml:space="preserve">Alla </w:t>
      </w:r>
      <w:proofErr w:type="spellStart"/>
      <w:r w:rsidRPr="00C62563">
        <w:t>ligander</w:t>
      </w:r>
      <w:proofErr w:type="spellEnd"/>
      <w:r w:rsidRPr="00C62563">
        <w:t xml:space="preserve"> kan inte binda till alla mottagarmolekyler eftersom bindningen är specifik – receptorns bindningsställe har en viss form, laddning och kemiska egenskaper som bara matchar vissa </w:t>
      </w:r>
      <w:proofErr w:type="spellStart"/>
      <w:r w:rsidRPr="00C62563">
        <w:t>ligander</w:t>
      </w:r>
      <w:proofErr w:type="spellEnd"/>
      <w:r w:rsidRPr="00C62563">
        <w:t xml:space="preserve"> (”nyckel–lås-principen”)</w:t>
      </w:r>
    </w:p>
    <w:p w14:paraId="22A5969E" w14:textId="77777777" w:rsidR="00C62563" w:rsidRDefault="00C62563" w:rsidP="00C62563">
      <w:pPr>
        <w:pStyle w:val="ListParagraph"/>
        <w:spacing w:line="360" w:lineRule="auto"/>
        <w:ind w:left="505"/>
      </w:pPr>
    </w:p>
    <w:p w14:paraId="46940BF0" w14:textId="77777777" w:rsidR="004D7AA5" w:rsidRPr="00784B17" w:rsidRDefault="004D7AA5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784B17">
        <w:rPr>
          <w:b/>
          <w:bCs/>
        </w:rPr>
        <w:t>Vad menas med att en receptor har en höggradig affinitet?</w:t>
      </w:r>
    </w:p>
    <w:p w14:paraId="7C117D36" w14:textId="629204FB" w:rsidR="00AF6E14" w:rsidRDefault="00784B17" w:rsidP="00AF6E14">
      <w:pPr>
        <w:pStyle w:val="ListParagraph"/>
        <w:spacing w:line="360" w:lineRule="auto"/>
        <w:ind w:left="505"/>
      </w:pPr>
      <w:r w:rsidRPr="00784B17">
        <w:t xml:space="preserve">Att en receptor har hög affinitet betyder att den binder sin </w:t>
      </w:r>
      <w:proofErr w:type="spellStart"/>
      <w:r w:rsidRPr="00784B17">
        <w:t>ligand</w:t>
      </w:r>
      <w:proofErr w:type="spellEnd"/>
      <w:r w:rsidRPr="00784B17">
        <w:t xml:space="preserve"> mycket starkt, även vid låga koncentrationer.</w:t>
      </w:r>
    </w:p>
    <w:p w14:paraId="2BB6A80A" w14:textId="77777777" w:rsidR="00784B17" w:rsidRPr="00784B17" w:rsidRDefault="00784B17" w:rsidP="00AF6E14">
      <w:pPr>
        <w:pStyle w:val="ListParagraph"/>
        <w:spacing w:line="360" w:lineRule="auto"/>
        <w:ind w:left="505"/>
      </w:pPr>
    </w:p>
    <w:p w14:paraId="305F19D6" w14:textId="0701A3D9" w:rsidR="375A69FC" w:rsidRPr="001419FF" w:rsidRDefault="375A69FC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1419FF">
        <w:rPr>
          <w:b/>
          <w:bCs/>
        </w:rPr>
        <w:t>Beskriv begreppet selektivitet/specificitet.</w:t>
      </w:r>
    </w:p>
    <w:p w14:paraId="662D7E60" w14:textId="77777777" w:rsidR="001419FF" w:rsidRDefault="001419FF" w:rsidP="001419FF">
      <w:pPr>
        <w:pStyle w:val="ListParagraph"/>
        <w:spacing w:line="360" w:lineRule="auto"/>
        <w:ind w:left="505"/>
      </w:pPr>
      <w:r>
        <w:t>Selektivitet (specificitet) betyder att ett läkemedel binder främst till en viss receptor eller målstruktur och därför ger en mer riktad effekt.</w:t>
      </w:r>
    </w:p>
    <w:p w14:paraId="7A560B54" w14:textId="77777777" w:rsidR="001419FF" w:rsidRDefault="001419FF" w:rsidP="001419FF">
      <w:pPr>
        <w:pStyle w:val="ListParagraph"/>
        <w:spacing w:line="360" w:lineRule="auto"/>
        <w:ind w:left="505"/>
      </w:pPr>
    </w:p>
    <w:p w14:paraId="51FD8947" w14:textId="77DBDC6A" w:rsidR="001419FF" w:rsidRDefault="001419FF" w:rsidP="001419FF">
      <w:pPr>
        <w:pStyle w:val="ListParagraph"/>
        <w:spacing w:line="360" w:lineRule="auto"/>
        <w:ind w:left="505"/>
      </w:pPr>
      <w:r>
        <w:rPr>
          <w:rFonts w:hint="eastAsia"/>
        </w:rPr>
        <w:t xml:space="preserve">Om selektiviteten är hög </w:t>
      </w:r>
      <w:r>
        <w:rPr>
          <w:rFonts w:hint="eastAsia"/>
        </w:rPr>
        <w:t>→</w:t>
      </w:r>
      <w:r>
        <w:rPr>
          <w:rFonts w:hint="eastAsia"/>
        </w:rPr>
        <w:t xml:space="preserve"> läkemedlet påverkar nästan bara en receptor </w:t>
      </w:r>
      <w:r>
        <w:rPr>
          <w:rFonts w:hint="eastAsia"/>
        </w:rPr>
        <w:t>→</w:t>
      </w:r>
      <w:r>
        <w:rPr>
          <w:rFonts w:hint="eastAsia"/>
        </w:rPr>
        <w:t xml:space="preserve"> färre biverkningar.</w:t>
      </w:r>
    </w:p>
    <w:p w14:paraId="4346BADD" w14:textId="5093FE8C" w:rsidR="001419FF" w:rsidRDefault="001419FF" w:rsidP="001419FF">
      <w:pPr>
        <w:pStyle w:val="ListParagraph"/>
        <w:spacing w:line="360" w:lineRule="auto"/>
        <w:ind w:left="505"/>
      </w:pPr>
      <w:r>
        <w:rPr>
          <w:rFonts w:hint="eastAsia"/>
        </w:rPr>
        <w:t xml:space="preserve">Om selektiviteten är låg </w:t>
      </w:r>
      <w:r>
        <w:rPr>
          <w:rFonts w:hint="eastAsia"/>
        </w:rPr>
        <w:t>→</w:t>
      </w:r>
      <w:r>
        <w:rPr>
          <w:rFonts w:hint="eastAsia"/>
        </w:rPr>
        <w:t xml:space="preserve"> läkemedlet binder till flera olika receptorer </w:t>
      </w:r>
      <w:r>
        <w:rPr>
          <w:rFonts w:hint="eastAsia"/>
        </w:rPr>
        <w:t>→</w:t>
      </w:r>
      <w:r>
        <w:rPr>
          <w:rFonts w:hint="eastAsia"/>
        </w:rPr>
        <w:t xml:space="preserve"> fler effekter och risk för biverkningar.</w:t>
      </w:r>
    </w:p>
    <w:p w14:paraId="2D16ADCD" w14:textId="77777777" w:rsidR="00A82A07" w:rsidRDefault="00A82A07" w:rsidP="001419FF">
      <w:pPr>
        <w:pStyle w:val="ListParagraph"/>
        <w:spacing w:line="360" w:lineRule="auto"/>
        <w:ind w:left="505"/>
      </w:pPr>
    </w:p>
    <w:p w14:paraId="389AD7F8" w14:textId="77777777" w:rsidR="004D7AA5" w:rsidRPr="007668FA" w:rsidRDefault="004D7AA5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7668FA">
        <w:rPr>
          <w:b/>
          <w:bCs/>
        </w:rPr>
        <w:t>Vad ä</w:t>
      </w:r>
      <w:r w:rsidRPr="007668FA">
        <w:rPr>
          <w:rFonts w:ascii="Times New Roman" w:hAnsi="Times New Roman" w:cs="Times New Roman"/>
          <w:b/>
          <w:bCs/>
        </w:rPr>
        <w:t>r</w:t>
      </w:r>
      <w:r w:rsidRPr="007668FA">
        <w:rPr>
          <w:b/>
          <w:bCs/>
        </w:rPr>
        <w:t xml:space="preserve"> skillnaden mellan en reversibel och en irreversibel bindning?</w:t>
      </w:r>
    </w:p>
    <w:p w14:paraId="7D1E9BA5" w14:textId="54B9F2EA" w:rsidR="007668FA" w:rsidRPr="007668FA" w:rsidRDefault="007668FA" w:rsidP="007668FA">
      <w:pPr>
        <w:pStyle w:val="ListParagraph"/>
        <w:spacing w:line="360" w:lineRule="auto"/>
        <w:ind w:left="505"/>
        <w:rPr>
          <w:b/>
          <w:bCs/>
        </w:rPr>
      </w:pPr>
      <w:r w:rsidRPr="007668FA">
        <w:rPr>
          <w:b/>
          <w:bCs/>
        </w:rPr>
        <w:t>Reversibel bindning:</w:t>
      </w:r>
    </w:p>
    <w:p w14:paraId="0DE4CAA7" w14:textId="78E421C7" w:rsidR="007668FA" w:rsidRDefault="007668FA" w:rsidP="007668FA">
      <w:pPr>
        <w:pStyle w:val="ListParagraph"/>
        <w:spacing w:line="360" w:lineRule="auto"/>
        <w:ind w:left="505"/>
      </w:pPr>
      <w:proofErr w:type="spellStart"/>
      <w:r>
        <w:rPr>
          <w:rFonts w:hint="eastAsia"/>
        </w:rPr>
        <w:t>Liganden</w:t>
      </w:r>
      <w:proofErr w:type="spellEnd"/>
      <w:r>
        <w:rPr>
          <w:rFonts w:hint="eastAsia"/>
        </w:rPr>
        <w:t xml:space="preserve"> binder till receptorn men kan släppa igen </w:t>
      </w:r>
      <w:r>
        <w:rPr>
          <w:rFonts w:hint="eastAsia"/>
        </w:rPr>
        <w:t>→</w:t>
      </w:r>
      <w:r>
        <w:rPr>
          <w:rFonts w:hint="eastAsia"/>
        </w:rPr>
        <w:t xml:space="preserve"> bindningen är tillfällig.</w:t>
      </w:r>
    </w:p>
    <w:p w14:paraId="1CB6C01F" w14:textId="191A9E3A" w:rsidR="007668FA" w:rsidRDefault="007668FA" w:rsidP="007668FA">
      <w:pPr>
        <w:pStyle w:val="ListParagraph"/>
        <w:spacing w:line="360" w:lineRule="auto"/>
        <w:ind w:left="505"/>
      </w:pPr>
      <w:r>
        <w:t>Vanligast för läkemedel.</w:t>
      </w:r>
    </w:p>
    <w:p w14:paraId="29F51644" w14:textId="77777777" w:rsidR="007668FA" w:rsidRDefault="007668FA" w:rsidP="007668FA">
      <w:pPr>
        <w:pStyle w:val="ListParagraph"/>
        <w:spacing w:line="360" w:lineRule="auto"/>
        <w:ind w:left="505"/>
      </w:pPr>
      <w:r>
        <w:t>Effekten avtar när läkemedlet försvinner ur kroppen.</w:t>
      </w:r>
    </w:p>
    <w:p w14:paraId="3A64009A" w14:textId="77777777" w:rsidR="007668FA" w:rsidRDefault="007668FA" w:rsidP="007668FA">
      <w:pPr>
        <w:pStyle w:val="ListParagraph"/>
        <w:spacing w:line="360" w:lineRule="auto"/>
        <w:ind w:left="505"/>
      </w:pPr>
    </w:p>
    <w:p w14:paraId="763B0899" w14:textId="2029C27D" w:rsidR="007668FA" w:rsidRPr="007668FA" w:rsidRDefault="007668FA" w:rsidP="007668FA">
      <w:pPr>
        <w:pStyle w:val="ListParagraph"/>
        <w:spacing w:line="360" w:lineRule="auto"/>
        <w:ind w:left="505"/>
        <w:rPr>
          <w:b/>
          <w:bCs/>
        </w:rPr>
      </w:pPr>
      <w:r w:rsidRPr="007668FA">
        <w:rPr>
          <w:b/>
          <w:bCs/>
        </w:rPr>
        <w:t>Irreversibel bindning:</w:t>
      </w:r>
    </w:p>
    <w:p w14:paraId="2BB60837" w14:textId="0D0228AD" w:rsidR="007668FA" w:rsidRDefault="007668FA" w:rsidP="007668FA">
      <w:pPr>
        <w:pStyle w:val="ListParagraph"/>
        <w:spacing w:line="360" w:lineRule="auto"/>
        <w:ind w:left="505"/>
      </w:pPr>
      <w:proofErr w:type="spellStart"/>
      <w:r>
        <w:t>Liganden</w:t>
      </w:r>
      <w:proofErr w:type="spellEnd"/>
      <w:r>
        <w:t xml:space="preserve"> binder kovalent (”fastnar permanent”) till receptorn.</w:t>
      </w:r>
    </w:p>
    <w:p w14:paraId="40B5113B" w14:textId="205DFF21" w:rsidR="007668FA" w:rsidRDefault="007668FA" w:rsidP="007668FA">
      <w:pPr>
        <w:pStyle w:val="ListParagraph"/>
        <w:spacing w:line="360" w:lineRule="auto"/>
        <w:ind w:left="505"/>
      </w:pPr>
      <w:r>
        <w:t>Receptorn blockeras tills kroppen nybildar receptorer.</w:t>
      </w:r>
    </w:p>
    <w:p w14:paraId="49B0D4FE" w14:textId="7D62CC5D" w:rsidR="007668FA" w:rsidRDefault="007668FA" w:rsidP="007668FA">
      <w:pPr>
        <w:pStyle w:val="ListParagraph"/>
        <w:spacing w:line="360" w:lineRule="auto"/>
        <w:ind w:left="505"/>
      </w:pPr>
      <w:r>
        <w:lastRenderedPageBreak/>
        <w:t>Ger långvarig effekt även efter att läkemedlet lämnat blodet.</w:t>
      </w:r>
    </w:p>
    <w:p w14:paraId="7517E335" w14:textId="77777777" w:rsidR="00EC021A" w:rsidRDefault="00EC021A" w:rsidP="007668FA">
      <w:pPr>
        <w:pStyle w:val="ListParagraph"/>
        <w:spacing w:line="360" w:lineRule="auto"/>
        <w:ind w:left="505"/>
      </w:pPr>
    </w:p>
    <w:p w14:paraId="1457E5C9" w14:textId="0663A7F4" w:rsidR="004D7AA5" w:rsidRPr="00E660E6" w:rsidRDefault="004D7AA5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E660E6">
        <w:rPr>
          <w:b/>
          <w:bCs/>
        </w:rPr>
        <w:t>Fö</w:t>
      </w:r>
      <w:r w:rsidRPr="00E660E6">
        <w:rPr>
          <w:rFonts w:ascii="Times New Roman" w:hAnsi="Times New Roman" w:cs="Times New Roman"/>
          <w:b/>
          <w:bCs/>
        </w:rPr>
        <w:t>r</w:t>
      </w:r>
      <w:r w:rsidRPr="00E660E6">
        <w:rPr>
          <w:b/>
          <w:bCs/>
        </w:rPr>
        <w:t xml:space="preserve">klara skillnaden mellan </w:t>
      </w:r>
      <w:r w:rsidR="3EE920B3" w:rsidRPr="00E660E6">
        <w:rPr>
          <w:b/>
          <w:bCs/>
        </w:rPr>
        <w:t xml:space="preserve">en </w:t>
      </w:r>
      <w:proofErr w:type="spellStart"/>
      <w:r w:rsidRPr="00E660E6">
        <w:rPr>
          <w:b/>
          <w:bCs/>
        </w:rPr>
        <w:t>agonist</w:t>
      </w:r>
      <w:proofErr w:type="spellEnd"/>
      <w:r w:rsidRPr="00E660E6">
        <w:rPr>
          <w:b/>
          <w:bCs/>
        </w:rPr>
        <w:t xml:space="preserve">, </w:t>
      </w:r>
      <w:r w:rsidR="396C032A" w:rsidRPr="00E660E6">
        <w:rPr>
          <w:b/>
          <w:bCs/>
        </w:rPr>
        <w:t xml:space="preserve">en </w:t>
      </w:r>
      <w:r w:rsidR="003F6C29" w:rsidRPr="00E660E6">
        <w:rPr>
          <w:b/>
          <w:bCs/>
        </w:rPr>
        <w:t>antagonist</w:t>
      </w:r>
      <w:r w:rsidRPr="00E660E6">
        <w:rPr>
          <w:b/>
          <w:bCs/>
        </w:rPr>
        <w:t xml:space="preserve"> och </w:t>
      </w:r>
      <w:r w:rsidR="6453C66A" w:rsidRPr="00E660E6">
        <w:rPr>
          <w:b/>
          <w:bCs/>
        </w:rPr>
        <w:t xml:space="preserve">en </w:t>
      </w:r>
      <w:r w:rsidRPr="00E660E6">
        <w:rPr>
          <w:b/>
          <w:bCs/>
        </w:rPr>
        <w:t>partiell</w:t>
      </w:r>
      <w:r w:rsidR="003F6C29" w:rsidRPr="00E660E6">
        <w:rPr>
          <w:b/>
          <w:bCs/>
        </w:rPr>
        <w:t xml:space="preserve"> </w:t>
      </w:r>
      <w:proofErr w:type="spellStart"/>
      <w:r w:rsidR="00E83B5F" w:rsidRPr="00E660E6">
        <w:rPr>
          <w:b/>
          <w:bCs/>
        </w:rPr>
        <w:t>agonist</w:t>
      </w:r>
      <w:proofErr w:type="spellEnd"/>
      <w:r w:rsidR="7BCBC551" w:rsidRPr="00E660E6">
        <w:rPr>
          <w:b/>
          <w:bCs/>
        </w:rPr>
        <w:t>.</w:t>
      </w:r>
    </w:p>
    <w:p w14:paraId="250DCA93" w14:textId="5BD07039" w:rsidR="0032675B" w:rsidRPr="0032675B" w:rsidRDefault="0032675B" w:rsidP="0032675B">
      <w:pPr>
        <w:pStyle w:val="ListParagraph"/>
        <w:spacing w:line="360" w:lineRule="auto"/>
        <w:ind w:left="505"/>
        <w:rPr>
          <w:b/>
          <w:bCs/>
        </w:rPr>
      </w:pPr>
      <w:proofErr w:type="spellStart"/>
      <w:r w:rsidRPr="0032675B">
        <w:rPr>
          <w:b/>
          <w:bCs/>
        </w:rPr>
        <w:t>Agonist</w:t>
      </w:r>
      <w:proofErr w:type="spellEnd"/>
      <w:r w:rsidRPr="0032675B">
        <w:rPr>
          <w:b/>
          <w:bCs/>
        </w:rPr>
        <w:t>:</w:t>
      </w:r>
    </w:p>
    <w:p w14:paraId="1D21324F" w14:textId="77777777" w:rsidR="0032675B" w:rsidRDefault="0032675B" w:rsidP="0032675B">
      <w:pPr>
        <w:pStyle w:val="ListParagraph"/>
        <w:spacing w:line="360" w:lineRule="auto"/>
        <w:ind w:left="505"/>
      </w:pPr>
      <w:r>
        <w:t>Binder till en receptor och aktiverar den fullständigt, vilket ger maximal effekt.</w:t>
      </w:r>
    </w:p>
    <w:p w14:paraId="4AAFA343" w14:textId="77777777" w:rsidR="0032675B" w:rsidRDefault="0032675B" w:rsidP="0032675B">
      <w:pPr>
        <w:pStyle w:val="ListParagraph"/>
        <w:spacing w:line="360" w:lineRule="auto"/>
        <w:ind w:left="505"/>
      </w:pPr>
      <w:r>
        <w:rPr>
          <w:rFonts w:hint="eastAsia"/>
        </w:rPr>
        <w:t xml:space="preserve">Exempel: Adrenalin på </w:t>
      </w:r>
      <w:r>
        <w:rPr>
          <w:rFonts w:hint="eastAsia"/>
        </w:rPr>
        <w:t>β</w:t>
      </w:r>
      <w:r>
        <w:rPr>
          <w:rFonts w:hint="eastAsia"/>
        </w:rPr>
        <w:t xml:space="preserve">1-receptorer </w:t>
      </w:r>
      <w:r>
        <w:rPr>
          <w:rFonts w:hint="eastAsia"/>
        </w:rPr>
        <w:t>→</w:t>
      </w:r>
      <w:r>
        <w:rPr>
          <w:rFonts w:hint="eastAsia"/>
        </w:rPr>
        <w:t xml:space="preserve"> ökad hjärtfrekvens.</w:t>
      </w:r>
    </w:p>
    <w:p w14:paraId="4F172DFC" w14:textId="77777777" w:rsidR="0032675B" w:rsidRDefault="0032675B" w:rsidP="0032675B">
      <w:pPr>
        <w:pStyle w:val="ListParagraph"/>
        <w:spacing w:line="360" w:lineRule="auto"/>
        <w:ind w:left="505"/>
      </w:pPr>
    </w:p>
    <w:p w14:paraId="4A65AC8C" w14:textId="25D438A1" w:rsidR="0032675B" w:rsidRPr="0032675B" w:rsidRDefault="0032675B" w:rsidP="0032675B">
      <w:pPr>
        <w:pStyle w:val="ListParagraph"/>
        <w:spacing w:line="360" w:lineRule="auto"/>
        <w:ind w:left="505"/>
        <w:rPr>
          <w:b/>
          <w:bCs/>
        </w:rPr>
      </w:pPr>
      <w:r w:rsidRPr="0032675B">
        <w:rPr>
          <w:b/>
          <w:bCs/>
        </w:rPr>
        <w:t xml:space="preserve">Partiell </w:t>
      </w:r>
      <w:proofErr w:type="spellStart"/>
      <w:r w:rsidRPr="0032675B">
        <w:rPr>
          <w:b/>
          <w:bCs/>
        </w:rPr>
        <w:t>agonist</w:t>
      </w:r>
      <w:proofErr w:type="spellEnd"/>
      <w:r w:rsidRPr="0032675B">
        <w:rPr>
          <w:b/>
          <w:bCs/>
        </w:rPr>
        <w:t>:</w:t>
      </w:r>
    </w:p>
    <w:p w14:paraId="4A942ADF" w14:textId="5A30F920" w:rsidR="0032675B" w:rsidRDefault="0032675B" w:rsidP="0032675B">
      <w:pPr>
        <w:pStyle w:val="ListParagraph"/>
        <w:spacing w:line="360" w:lineRule="auto"/>
        <w:ind w:left="505"/>
      </w:pPr>
      <w:r>
        <w:t>Binder till receptorn och ger bara delvis aktivering, även om alla receptorer är bundna.</w:t>
      </w:r>
    </w:p>
    <w:p w14:paraId="313D801C" w14:textId="77777777" w:rsidR="0032675B" w:rsidRDefault="0032675B" w:rsidP="0032675B">
      <w:pPr>
        <w:pStyle w:val="ListParagraph"/>
        <w:spacing w:line="360" w:lineRule="auto"/>
        <w:ind w:left="505"/>
      </w:pPr>
      <w:r>
        <w:rPr>
          <w:rFonts w:hint="eastAsia"/>
        </w:rPr>
        <w:t xml:space="preserve">Exempel: </w:t>
      </w:r>
      <w:proofErr w:type="spellStart"/>
      <w:r>
        <w:rPr>
          <w:rFonts w:hint="eastAsia"/>
        </w:rPr>
        <w:t>Buprenorfin</w:t>
      </w:r>
      <w:proofErr w:type="spellEnd"/>
      <w:r>
        <w:rPr>
          <w:rFonts w:hint="eastAsia"/>
        </w:rPr>
        <w:t xml:space="preserve"> på </w:t>
      </w:r>
      <w:proofErr w:type="spellStart"/>
      <w:r>
        <w:rPr>
          <w:rFonts w:hint="eastAsia"/>
        </w:rPr>
        <w:t>opioidreceptorer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mildare smärtlindring än full </w:t>
      </w:r>
      <w:proofErr w:type="spellStart"/>
      <w:r>
        <w:rPr>
          <w:rFonts w:hint="eastAsia"/>
        </w:rPr>
        <w:t>agonist</w:t>
      </w:r>
      <w:proofErr w:type="spellEnd"/>
      <w:r>
        <w:rPr>
          <w:rFonts w:hint="eastAsia"/>
        </w:rPr>
        <w:t>.</w:t>
      </w:r>
    </w:p>
    <w:p w14:paraId="1F687682" w14:textId="77777777" w:rsidR="0032675B" w:rsidRDefault="0032675B" w:rsidP="0032675B">
      <w:pPr>
        <w:pStyle w:val="ListParagraph"/>
        <w:spacing w:line="360" w:lineRule="auto"/>
        <w:ind w:left="505"/>
      </w:pPr>
    </w:p>
    <w:p w14:paraId="1294FB9D" w14:textId="37151515" w:rsidR="0032675B" w:rsidRPr="0032675B" w:rsidRDefault="0032675B" w:rsidP="0032675B">
      <w:pPr>
        <w:pStyle w:val="ListParagraph"/>
        <w:spacing w:line="360" w:lineRule="auto"/>
        <w:ind w:left="505"/>
        <w:rPr>
          <w:b/>
          <w:bCs/>
        </w:rPr>
      </w:pPr>
      <w:r w:rsidRPr="0032675B">
        <w:rPr>
          <w:b/>
          <w:bCs/>
        </w:rPr>
        <w:t>Antagonist:</w:t>
      </w:r>
    </w:p>
    <w:p w14:paraId="30925F3F" w14:textId="0057FE76" w:rsidR="0032675B" w:rsidRDefault="0032675B" w:rsidP="0032675B">
      <w:pPr>
        <w:pStyle w:val="ListParagraph"/>
        <w:spacing w:line="360" w:lineRule="auto"/>
        <w:ind w:left="505"/>
      </w:pPr>
      <w:r>
        <w:t xml:space="preserve">Binder till receptorn men aktiverar den inte, blockerar </w:t>
      </w:r>
      <w:proofErr w:type="spellStart"/>
      <w:r>
        <w:t>agonister</w:t>
      </w:r>
      <w:proofErr w:type="spellEnd"/>
      <w:r>
        <w:t xml:space="preserve"> från att binda.</w:t>
      </w:r>
    </w:p>
    <w:p w14:paraId="7ADF19D5" w14:textId="7A5CC5A1" w:rsidR="0032675B" w:rsidRDefault="0032675B" w:rsidP="0032675B">
      <w:pPr>
        <w:pStyle w:val="ListParagraph"/>
        <w:spacing w:line="360" w:lineRule="auto"/>
        <w:ind w:left="505"/>
      </w:pPr>
      <w:r>
        <w:rPr>
          <w:rFonts w:hint="eastAsia"/>
        </w:rPr>
        <w:t xml:space="preserve">Exempel: </w:t>
      </w:r>
      <w:proofErr w:type="spellStart"/>
      <w:r>
        <w:rPr>
          <w:rFonts w:hint="eastAsia"/>
        </w:rPr>
        <w:t>Propranolol</w:t>
      </w:r>
      <w:proofErr w:type="spellEnd"/>
      <w:r>
        <w:rPr>
          <w:rFonts w:hint="eastAsia"/>
        </w:rPr>
        <w:t xml:space="preserve"> på </w:t>
      </w:r>
      <w:r>
        <w:rPr>
          <w:rFonts w:hint="eastAsia"/>
        </w:rPr>
        <w:t>β</w:t>
      </w:r>
      <w:r>
        <w:rPr>
          <w:rFonts w:hint="eastAsia"/>
        </w:rPr>
        <w:t xml:space="preserve">-receptorer </w:t>
      </w:r>
      <w:r>
        <w:rPr>
          <w:rFonts w:hint="eastAsia"/>
        </w:rPr>
        <w:t>→</w:t>
      </w:r>
      <w:r>
        <w:rPr>
          <w:rFonts w:hint="eastAsia"/>
        </w:rPr>
        <w:t xml:space="preserve"> sänker hjärtfrekvens genom att blockera adrenalin.</w:t>
      </w:r>
    </w:p>
    <w:p w14:paraId="6FC61D7B" w14:textId="77777777" w:rsidR="00896FE4" w:rsidRPr="00E5473D" w:rsidRDefault="00896FE4" w:rsidP="0032675B">
      <w:pPr>
        <w:pStyle w:val="ListParagraph"/>
        <w:spacing w:line="360" w:lineRule="auto"/>
        <w:ind w:left="505"/>
      </w:pPr>
    </w:p>
    <w:p w14:paraId="1FFFC00C" w14:textId="3DFA93CD" w:rsidR="63C0473F" w:rsidRPr="00CB26F5" w:rsidRDefault="63C0473F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CB26F5">
        <w:rPr>
          <w:b/>
          <w:bCs/>
        </w:rPr>
        <w:t xml:space="preserve">Vad innebär det om en </w:t>
      </w:r>
      <w:proofErr w:type="spellStart"/>
      <w:r w:rsidRPr="00CB26F5">
        <w:rPr>
          <w:b/>
          <w:bCs/>
        </w:rPr>
        <w:t>ligand</w:t>
      </w:r>
      <w:proofErr w:type="spellEnd"/>
      <w:r w:rsidRPr="00CB26F5">
        <w:rPr>
          <w:b/>
          <w:bCs/>
        </w:rPr>
        <w:t xml:space="preserve"> är en irreversibel antagonist?</w:t>
      </w:r>
    </w:p>
    <w:p w14:paraId="0880356C" w14:textId="35A31F98" w:rsidR="00CB26F5" w:rsidRDefault="00CB26F5" w:rsidP="00CB26F5">
      <w:pPr>
        <w:pStyle w:val="ListParagraph"/>
        <w:spacing w:line="360" w:lineRule="auto"/>
        <w:ind w:left="505"/>
      </w:pPr>
      <w:r w:rsidRPr="00CB26F5">
        <w:t xml:space="preserve">En irreversibel antagonist binder permanent (ofta kovalent) till receptorn och blockerar den fullständigt, så att </w:t>
      </w:r>
      <w:proofErr w:type="spellStart"/>
      <w:r w:rsidRPr="00CB26F5">
        <w:t>agonister</w:t>
      </w:r>
      <w:proofErr w:type="spellEnd"/>
      <w:r w:rsidRPr="00CB26F5">
        <w:t xml:space="preserve"> inte kan aktivera receptorn förrän nya receptorer bildas.</w:t>
      </w:r>
    </w:p>
    <w:p w14:paraId="406C29E1" w14:textId="77777777" w:rsidR="00CB26F5" w:rsidRDefault="00CB26F5" w:rsidP="00CB26F5">
      <w:pPr>
        <w:pStyle w:val="ListParagraph"/>
        <w:spacing w:line="360" w:lineRule="auto"/>
        <w:ind w:left="505"/>
      </w:pPr>
    </w:p>
    <w:p w14:paraId="5F7671C5" w14:textId="77777777" w:rsidR="00FA40BB" w:rsidRDefault="00FA40BB">
      <w:r>
        <w:br w:type="page"/>
      </w:r>
    </w:p>
    <w:p w14:paraId="0B16F93C" w14:textId="7944CCEC" w:rsidR="004D7AA5" w:rsidRPr="00F7629F" w:rsidRDefault="61E39340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F7629F">
        <w:rPr>
          <w:b/>
          <w:bCs/>
        </w:rPr>
        <w:lastRenderedPageBreak/>
        <w:t xml:space="preserve">Vad krävs för att ett läkemedel ska få effekt? </w:t>
      </w:r>
      <w:r w:rsidR="004D7AA5" w:rsidRPr="00F7629F">
        <w:rPr>
          <w:b/>
          <w:bCs/>
        </w:rPr>
        <w:t>Ange</w:t>
      </w:r>
      <w:r w:rsidR="007B0A1A" w:rsidRPr="00F7629F">
        <w:rPr>
          <w:b/>
          <w:bCs/>
        </w:rPr>
        <w:t xml:space="preserve"> </w:t>
      </w:r>
      <w:r w:rsidR="5AB3F1E6" w:rsidRPr="00F7629F">
        <w:rPr>
          <w:b/>
          <w:bCs/>
          <w:color w:val="000000" w:themeColor="text1"/>
        </w:rPr>
        <w:t>tre faktorer som påverkar läkemedelseffekten, och hur lång tid det tar innan effekten uppnås.</w:t>
      </w:r>
    </w:p>
    <w:p w14:paraId="48763EEB" w14:textId="1AB3BF46" w:rsidR="00F7629F" w:rsidRPr="00F7629F" w:rsidRDefault="00F7629F" w:rsidP="00F7629F">
      <w:pPr>
        <w:pStyle w:val="ListParagraph"/>
        <w:spacing w:line="360" w:lineRule="auto"/>
        <w:ind w:left="505"/>
        <w:rPr>
          <w:b/>
          <w:bCs/>
        </w:rPr>
      </w:pPr>
      <w:r w:rsidRPr="00F7629F">
        <w:rPr>
          <w:b/>
          <w:bCs/>
        </w:rPr>
        <w:t>För att ett läkemedel ska få effekt krävs:</w:t>
      </w:r>
    </w:p>
    <w:p w14:paraId="102101A2" w14:textId="4F0A78E7" w:rsidR="00F7629F" w:rsidRDefault="00F7629F" w:rsidP="00F7629F">
      <w:pPr>
        <w:pStyle w:val="ListParagraph"/>
        <w:spacing w:line="360" w:lineRule="auto"/>
        <w:ind w:left="505"/>
      </w:pPr>
      <w:r>
        <w:t xml:space="preserve">Att läkemedlet når målet (rätt plats i kroppen, </w:t>
      </w:r>
      <w:proofErr w:type="gramStart"/>
      <w:r>
        <w:t>t.ex.</w:t>
      </w:r>
      <w:proofErr w:type="gramEnd"/>
      <w:r>
        <w:t xml:space="preserve"> via blodet).</w:t>
      </w:r>
    </w:p>
    <w:p w14:paraId="3B620227" w14:textId="41DB608C" w:rsidR="00F7629F" w:rsidRDefault="00F7629F" w:rsidP="00F7629F">
      <w:pPr>
        <w:pStyle w:val="ListParagraph"/>
        <w:spacing w:line="360" w:lineRule="auto"/>
        <w:ind w:left="505"/>
      </w:pPr>
      <w:r>
        <w:t>Att läkemedlet binder till sin receptor eller målstruktur (affinitet och selektivitet).</w:t>
      </w:r>
    </w:p>
    <w:p w14:paraId="39F970F4" w14:textId="77777777" w:rsidR="00F7629F" w:rsidRDefault="00F7629F" w:rsidP="00F7629F">
      <w:pPr>
        <w:pStyle w:val="ListParagraph"/>
        <w:spacing w:line="360" w:lineRule="auto"/>
        <w:ind w:left="505"/>
      </w:pPr>
      <w:r>
        <w:t>Att bindningen utlöser en biologisk effekt (</w:t>
      </w:r>
      <w:proofErr w:type="spellStart"/>
      <w:r>
        <w:t>agonist</w:t>
      </w:r>
      <w:proofErr w:type="spellEnd"/>
      <w:r>
        <w:t xml:space="preserve">, antagonist </w:t>
      </w:r>
      <w:proofErr w:type="gramStart"/>
      <w:r>
        <w:t>etc.</w:t>
      </w:r>
      <w:proofErr w:type="gramEnd"/>
      <w:r>
        <w:t>).</w:t>
      </w:r>
    </w:p>
    <w:p w14:paraId="316F11DD" w14:textId="77777777" w:rsidR="00F7629F" w:rsidRDefault="00F7629F" w:rsidP="00F7629F">
      <w:pPr>
        <w:pStyle w:val="ListParagraph"/>
        <w:spacing w:line="360" w:lineRule="auto"/>
        <w:ind w:left="505"/>
      </w:pPr>
    </w:p>
    <w:p w14:paraId="4BC09505" w14:textId="10BD5300" w:rsidR="00F7629F" w:rsidRPr="00F7629F" w:rsidRDefault="00F7629F" w:rsidP="00F7629F">
      <w:pPr>
        <w:pStyle w:val="ListParagraph"/>
        <w:spacing w:line="360" w:lineRule="auto"/>
        <w:ind w:left="505"/>
        <w:rPr>
          <w:b/>
          <w:bCs/>
        </w:rPr>
      </w:pPr>
      <w:r w:rsidRPr="00F7629F">
        <w:rPr>
          <w:b/>
          <w:bCs/>
        </w:rPr>
        <w:t>Tre faktorer som påverkar effekten:</w:t>
      </w:r>
    </w:p>
    <w:p w14:paraId="4A4FAAAE" w14:textId="61B0D72A" w:rsidR="00F7629F" w:rsidRDefault="00F7629F" w:rsidP="00F7629F">
      <w:pPr>
        <w:pStyle w:val="ListParagraph"/>
        <w:spacing w:line="360" w:lineRule="auto"/>
        <w:ind w:left="505"/>
      </w:pPr>
      <w:r>
        <w:t>Dos och koncentration: högre dos ger ofta större effekt upp till mättnad.</w:t>
      </w:r>
    </w:p>
    <w:p w14:paraId="40C53C7F" w14:textId="1FC959FE" w:rsidR="00F7629F" w:rsidRDefault="00F7629F" w:rsidP="00F7629F">
      <w:pPr>
        <w:pStyle w:val="ListParagraph"/>
        <w:spacing w:line="360" w:lineRule="auto"/>
        <w:ind w:left="505"/>
      </w:pPr>
      <w:r>
        <w:t>Receptorernas antal och känslighet (</w:t>
      </w:r>
      <w:proofErr w:type="gramStart"/>
      <w:r>
        <w:t>t.ex.</w:t>
      </w:r>
      <w:proofErr w:type="gramEnd"/>
      <w:r>
        <w:t xml:space="preserve"> receptorreserv, tolerans).</w:t>
      </w:r>
    </w:p>
    <w:p w14:paraId="69AEA07D" w14:textId="77777777" w:rsidR="00F7629F" w:rsidRDefault="00F7629F" w:rsidP="00F7629F">
      <w:pPr>
        <w:pStyle w:val="ListParagraph"/>
        <w:spacing w:line="360" w:lineRule="auto"/>
        <w:ind w:left="505"/>
      </w:pPr>
      <w:r>
        <w:t>Individens fysiologi och genetik (ålder, leverfunktion, enzymaktivitet).</w:t>
      </w:r>
    </w:p>
    <w:p w14:paraId="6B4FB8C5" w14:textId="77777777" w:rsidR="00F7629F" w:rsidRDefault="00F7629F" w:rsidP="00F7629F">
      <w:pPr>
        <w:pStyle w:val="ListParagraph"/>
        <w:spacing w:line="360" w:lineRule="auto"/>
        <w:ind w:left="505"/>
      </w:pPr>
    </w:p>
    <w:p w14:paraId="29E78D10" w14:textId="279D5E9E" w:rsidR="00F7629F" w:rsidRPr="00F7629F" w:rsidRDefault="00F7629F" w:rsidP="00F7629F">
      <w:pPr>
        <w:pStyle w:val="ListParagraph"/>
        <w:spacing w:line="360" w:lineRule="auto"/>
        <w:ind w:left="505"/>
        <w:rPr>
          <w:b/>
          <w:bCs/>
        </w:rPr>
      </w:pPr>
      <w:r w:rsidRPr="00F7629F">
        <w:rPr>
          <w:b/>
          <w:bCs/>
        </w:rPr>
        <w:t>Tid till effekt:</w:t>
      </w:r>
    </w:p>
    <w:p w14:paraId="3C24DC0D" w14:textId="5B5E885E" w:rsidR="00F7629F" w:rsidRDefault="00F7629F" w:rsidP="00F7629F">
      <w:pPr>
        <w:pStyle w:val="ListParagraph"/>
        <w:spacing w:line="360" w:lineRule="auto"/>
        <w:ind w:left="505"/>
      </w:pPr>
      <w:r>
        <w:t>Beror på administreringsväg och läkemedlets farmakokinetik.</w:t>
      </w:r>
    </w:p>
    <w:p w14:paraId="36DC2A54" w14:textId="3C0D9DD2" w:rsidR="00F7629F" w:rsidRDefault="00F7629F" w:rsidP="00F7629F">
      <w:pPr>
        <w:pStyle w:val="ListParagraph"/>
        <w:spacing w:line="360" w:lineRule="auto"/>
        <w:ind w:left="505"/>
      </w:pPr>
      <w:r>
        <w:t>Snabb effekt: intravenös injektion (minuter).</w:t>
      </w:r>
    </w:p>
    <w:p w14:paraId="26726141" w14:textId="3750A578" w:rsidR="00F7629F" w:rsidRDefault="00F7629F" w:rsidP="00F7629F">
      <w:pPr>
        <w:pStyle w:val="ListParagraph"/>
        <w:spacing w:line="360" w:lineRule="auto"/>
        <w:ind w:left="505"/>
      </w:pPr>
      <w:r>
        <w:t>Långsam effekt: oralt intag eller läkemedel som påverkar genuttryck (timmar–dagar).</w:t>
      </w:r>
    </w:p>
    <w:p w14:paraId="2BEF2AAA" w14:textId="77777777" w:rsidR="0062069C" w:rsidRDefault="0062069C" w:rsidP="00F7629F">
      <w:pPr>
        <w:pStyle w:val="ListParagraph"/>
        <w:spacing w:line="360" w:lineRule="auto"/>
        <w:ind w:left="505"/>
      </w:pPr>
    </w:p>
    <w:p w14:paraId="0B642288" w14:textId="52E43323" w:rsidR="004D7AA5" w:rsidRPr="00FA010A" w:rsidRDefault="00B70BD9" w:rsidP="00E96225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FA010A">
        <w:rPr>
          <w:b/>
          <w:bCs/>
        </w:rPr>
        <w:t xml:space="preserve">Vad avses med </w:t>
      </w:r>
      <w:r w:rsidR="007B0A1A" w:rsidRPr="00FA010A">
        <w:rPr>
          <w:b/>
          <w:bCs/>
        </w:rPr>
        <w:t xml:space="preserve">begreppet </w:t>
      </w:r>
      <w:r w:rsidRPr="00FA010A">
        <w:rPr>
          <w:b/>
          <w:bCs/>
        </w:rPr>
        <w:t>t</w:t>
      </w:r>
      <w:r w:rsidR="00301B84" w:rsidRPr="00FA010A">
        <w:rPr>
          <w:b/>
          <w:bCs/>
        </w:rPr>
        <w:t>erapeutisk bredd?</w:t>
      </w:r>
      <w:r w:rsidR="004D7AA5" w:rsidRPr="00FA010A">
        <w:rPr>
          <w:b/>
          <w:bCs/>
        </w:rPr>
        <w:t xml:space="preserve"> </w:t>
      </w:r>
    </w:p>
    <w:p w14:paraId="44537464" w14:textId="08EE99F6" w:rsidR="00FA010A" w:rsidRDefault="00FA010A" w:rsidP="00FA010A">
      <w:pPr>
        <w:pStyle w:val="ListParagraph"/>
        <w:spacing w:line="360" w:lineRule="auto"/>
        <w:ind w:left="505"/>
      </w:pPr>
      <w:r w:rsidRPr="00FA010A">
        <w:t>Terapeutisk bredd (eller terapeutiskt fönster) är spannet mellan den lägsta dos som ger önskad effekt och den dos som ger toxisk eller skadlig effekt.</w:t>
      </w:r>
    </w:p>
    <w:p w14:paraId="1921AEFA" w14:textId="77777777" w:rsidR="00BF6D7B" w:rsidRDefault="00BF6D7B" w:rsidP="00FA010A">
      <w:pPr>
        <w:pStyle w:val="ListParagraph"/>
        <w:spacing w:line="360" w:lineRule="auto"/>
        <w:ind w:left="505"/>
      </w:pPr>
    </w:p>
    <w:p w14:paraId="5C57D40B" w14:textId="77777777" w:rsidR="00BF6D7B" w:rsidRDefault="00BF6D7B">
      <w:r>
        <w:br w:type="page"/>
      </w:r>
    </w:p>
    <w:p w14:paraId="5DCE69FF" w14:textId="3C42738E" w:rsidR="005B28AF" w:rsidRPr="00D04F46" w:rsidRDefault="005B28AF" w:rsidP="00074B8C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D04F46">
        <w:rPr>
          <w:b/>
          <w:bCs/>
        </w:rPr>
        <w:lastRenderedPageBreak/>
        <w:t>Vad innebär det att ett läkemedel har stor respektive liten terapeutisk bredd? Beskriv hur dessa skillnader påverkar hur dosen av läkemedlet bestäms och administreras till patienten i praktiken.</w:t>
      </w:r>
    </w:p>
    <w:p w14:paraId="46199A68" w14:textId="39D67F24" w:rsidR="00D04F46" w:rsidRPr="00D04F46" w:rsidRDefault="00D04F46" w:rsidP="00D04F46">
      <w:pPr>
        <w:pStyle w:val="ListParagraph"/>
        <w:spacing w:line="360" w:lineRule="auto"/>
        <w:ind w:left="505"/>
        <w:rPr>
          <w:b/>
          <w:bCs/>
        </w:rPr>
      </w:pPr>
      <w:r w:rsidRPr="00D04F46">
        <w:rPr>
          <w:b/>
          <w:bCs/>
        </w:rPr>
        <w:t>Stor terapeutisk bredd:</w:t>
      </w:r>
    </w:p>
    <w:p w14:paraId="0204365B" w14:textId="6654DB49" w:rsidR="00D04F46" w:rsidRDefault="00D04F46" w:rsidP="00D04F46">
      <w:pPr>
        <w:pStyle w:val="ListParagraph"/>
        <w:spacing w:line="360" w:lineRule="auto"/>
        <w:ind w:left="505"/>
      </w:pPr>
      <w:r>
        <w:t>Skillnaden mellan effektiv dos och toxisk dos är stor.</w:t>
      </w:r>
    </w:p>
    <w:p w14:paraId="76A5E28C" w14:textId="77777777" w:rsidR="00D04F46" w:rsidRDefault="00D04F46" w:rsidP="00D04F46">
      <w:pPr>
        <w:pStyle w:val="ListParagraph"/>
        <w:spacing w:line="360" w:lineRule="auto"/>
        <w:ind w:left="505"/>
      </w:pPr>
      <w:r>
        <w:t>Läkemedlet är relativt säkert.</w:t>
      </w:r>
    </w:p>
    <w:p w14:paraId="334B31C8" w14:textId="395069AA" w:rsidR="00D04F46" w:rsidRDefault="00D04F46" w:rsidP="00D04F46">
      <w:pPr>
        <w:pStyle w:val="ListParagraph"/>
        <w:spacing w:line="360" w:lineRule="auto"/>
        <w:ind w:left="505"/>
      </w:pPr>
      <w:r>
        <w:t>Dosen kan ofta ges utan noggrann övervakning.</w:t>
      </w:r>
    </w:p>
    <w:p w14:paraId="66C18F4F" w14:textId="77777777" w:rsidR="00D04F46" w:rsidRDefault="00D04F46" w:rsidP="00D04F46">
      <w:pPr>
        <w:pStyle w:val="ListParagraph"/>
        <w:spacing w:line="360" w:lineRule="auto"/>
        <w:ind w:left="505"/>
      </w:pPr>
      <w:r>
        <w:t xml:space="preserve">Exempel: </w:t>
      </w:r>
      <w:proofErr w:type="spellStart"/>
      <w:r>
        <w:t>Paracetamol</w:t>
      </w:r>
      <w:proofErr w:type="spellEnd"/>
      <w:r>
        <w:t xml:space="preserve"> vid normala doser.</w:t>
      </w:r>
    </w:p>
    <w:p w14:paraId="2AA3B8BF" w14:textId="77777777" w:rsidR="00D04F46" w:rsidRDefault="00D04F46" w:rsidP="00D04F46">
      <w:pPr>
        <w:pStyle w:val="ListParagraph"/>
        <w:spacing w:line="360" w:lineRule="auto"/>
        <w:ind w:left="505"/>
      </w:pPr>
    </w:p>
    <w:p w14:paraId="3DD9E549" w14:textId="6C0DEE0C" w:rsidR="00D04F46" w:rsidRPr="00D04F46" w:rsidRDefault="00D04F46" w:rsidP="00D04F46">
      <w:pPr>
        <w:pStyle w:val="ListParagraph"/>
        <w:spacing w:line="360" w:lineRule="auto"/>
        <w:ind w:left="505"/>
        <w:rPr>
          <w:b/>
          <w:bCs/>
        </w:rPr>
      </w:pPr>
      <w:r w:rsidRPr="00D04F46">
        <w:rPr>
          <w:b/>
          <w:bCs/>
        </w:rPr>
        <w:t>Liten terapeutisk bredd:</w:t>
      </w:r>
    </w:p>
    <w:p w14:paraId="40C76DCA" w14:textId="117557AE" w:rsidR="00D04F46" w:rsidRDefault="00D04F46" w:rsidP="00D04F46">
      <w:pPr>
        <w:pStyle w:val="ListParagraph"/>
        <w:spacing w:line="360" w:lineRule="auto"/>
        <w:ind w:left="505"/>
      </w:pPr>
      <w:r>
        <w:t>Skillnaden mellan effektiv dos och toxisk dos är liten.</w:t>
      </w:r>
    </w:p>
    <w:p w14:paraId="49564C2D" w14:textId="07B8DEC0" w:rsidR="00D04F46" w:rsidRDefault="00D04F46" w:rsidP="00D04F46">
      <w:pPr>
        <w:pStyle w:val="ListParagraph"/>
        <w:spacing w:line="360" w:lineRule="auto"/>
        <w:ind w:left="505"/>
      </w:pPr>
      <w:r>
        <w:rPr>
          <w:rFonts w:hint="eastAsia"/>
        </w:rPr>
        <w:t xml:space="preserve">Läkemedlet är riskabelt </w:t>
      </w:r>
      <w:r>
        <w:rPr>
          <w:rFonts w:hint="eastAsia"/>
        </w:rPr>
        <w:t>→</w:t>
      </w:r>
      <w:r>
        <w:rPr>
          <w:rFonts w:hint="eastAsia"/>
        </w:rPr>
        <w:t xml:space="preserve"> kräver noggrann dosering och ofta monitorering av blodnivåer.</w:t>
      </w:r>
    </w:p>
    <w:p w14:paraId="5735B767" w14:textId="06B807AD" w:rsidR="00D04F46" w:rsidRDefault="00D04F46" w:rsidP="00D04F46">
      <w:pPr>
        <w:pStyle w:val="ListParagraph"/>
        <w:spacing w:line="360" w:lineRule="auto"/>
        <w:ind w:left="505"/>
      </w:pPr>
      <w:r>
        <w:t>Dosen bestäms individuellt och justeras ofta stegvis.</w:t>
      </w:r>
    </w:p>
    <w:p w14:paraId="42C9D857" w14:textId="77777777" w:rsidR="00D04F46" w:rsidRDefault="00D04F46" w:rsidP="00D04F46">
      <w:pPr>
        <w:pStyle w:val="ListParagraph"/>
        <w:spacing w:line="360" w:lineRule="auto"/>
        <w:ind w:left="505"/>
      </w:pPr>
      <w:r>
        <w:t xml:space="preserve">Exempel: </w:t>
      </w:r>
      <w:proofErr w:type="spellStart"/>
      <w:r>
        <w:t>Digoxin</w:t>
      </w:r>
      <w:proofErr w:type="spellEnd"/>
      <w:r>
        <w:t>, litium.</w:t>
      </w:r>
    </w:p>
    <w:p w14:paraId="547D46FD" w14:textId="77777777" w:rsidR="00D04F46" w:rsidRDefault="00D04F46" w:rsidP="00D04F46">
      <w:pPr>
        <w:pStyle w:val="ListParagraph"/>
        <w:spacing w:line="360" w:lineRule="auto"/>
        <w:ind w:left="505"/>
      </w:pPr>
    </w:p>
    <w:p w14:paraId="13BB973C" w14:textId="2AA497E4" w:rsidR="00D04F46" w:rsidRPr="00D04F46" w:rsidRDefault="00D04F46" w:rsidP="00D04F46">
      <w:pPr>
        <w:pStyle w:val="ListParagraph"/>
        <w:spacing w:line="360" w:lineRule="auto"/>
        <w:ind w:left="505"/>
        <w:rPr>
          <w:b/>
          <w:bCs/>
        </w:rPr>
      </w:pPr>
      <w:r w:rsidRPr="00D04F46">
        <w:rPr>
          <w:b/>
          <w:bCs/>
        </w:rPr>
        <w:t>Praktisk konsekvens:</w:t>
      </w:r>
    </w:p>
    <w:p w14:paraId="50312908" w14:textId="46BB46F3" w:rsidR="00D04F46" w:rsidRDefault="00D04F46" w:rsidP="00D04F46">
      <w:pPr>
        <w:pStyle w:val="ListParagraph"/>
        <w:spacing w:line="360" w:lineRule="auto"/>
        <w:ind w:left="505"/>
      </w:pPr>
      <w:r>
        <w:rPr>
          <w:rFonts w:hint="eastAsia"/>
        </w:rPr>
        <w:t xml:space="preserve">Stor bredd </w:t>
      </w:r>
      <w:r>
        <w:rPr>
          <w:rFonts w:hint="eastAsia"/>
        </w:rPr>
        <w:t>→</w:t>
      </w:r>
      <w:r>
        <w:rPr>
          <w:rFonts w:hint="eastAsia"/>
        </w:rPr>
        <w:t xml:space="preserve"> standarddosering räcker oftast.</w:t>
      </w:r>
    </w:p>
    <w:p w14:paraId="12F2DC11" w14:textId="08FFFC17" w:rsidR="00D04F46" w:rsidRDefault="00D04F46" w:rsidP="00D04F46">
      <w:pPr>
        <w:pStyle w:val="ListParagraph"/>
        <w:spacing w:line="360" w:lineRule="auto"/>
        <w:ind w:left="505"/>
      </w:pPr>
      <w:r>
        <w:rPr>
          <w:rFonts w:hint="eastAsia"/>
        </w:rPr>
        <w:t xml:space="preserve">Liten bredd </w:t>
      </w:r>
      <w:r>
        <w:rPr>
          <w:rFonts w:hint="eastAsia"/>
        </w:rPr>
        <w:t>→</w:t>
      </w:r>
      <w:r>
        <w:rPr>
          <w:rFonts w:hint="eastAsia"/>
        </w:rPr>
        <w:t xml:space="preserve"> individuell dosering, regelbunden kontroll av läkemedelsnivåer och patientens status.</w:t>
      </w:r>
    </w:p>
    <w:p w14:paraId="37B2DC08" w14:textId="77777777" w:rsidR="0026441B" w:rsidRDefault="0026441B" w:rsidP="00D04F46">
      <w:pPr>
        <w:pStyle w:val="ListParagraph"/>
        <w:spacing w:line="360" w:lineRule="auto"/>
        <w:ind w:left="505"/>
      </w:pPr>
    </w:p>
    <w:p w14:paraId="5D647D5E" w14:textId="77777777" w:rsidR="00451BC7" w:rsidRDefault="00451BC7">
      <w:r>
        <w:br w:type="page"/>
      </w:r>
    </w:p>
    <w:p w14:paraId="3B5E607B" w14:textId="501554D6" w:rsidR="007B0A1A" w:rsidRPr="00451BC7" w:rsidRDefault="00D570FE" w:rsidP="00074B8C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451BC7">
        <w:rPr>
          <w:b/>
          <w:bCs/>
        </w:rPr>
        <w:lastRenderedPageBreak/>
        <w:t>Vad menas med toleransutveckling?</w:t>
      </w:r>
      <w:r w:rsidR="2A571B8A" w:rsidRPr="00451BC7">
        <w:rPr>
          <w:b/>
          <w:bCs/>
        </w:rPr>
        <w:t xml:space="preserve"> Beskriv skillnaden mellan tolerans och </w:t>
      </w:r>
      <w:proofErr w:type="spellStart"/>
      <w:r w:rsidR="2A571B8A" w:rsidRPr="00451BC7">
        <w:rPr>
          <w:b/>
          <w:bCs/>
        </w:rPr>
        <w:t>takyfylaxi</w:t>
      </w:r>
      <w:proofErr w:type="spellEnd"/>
      <w:r w:rsidR="2A571B8A" w:rsidRPr="00451BC7">
        <w:rPr>
          <w:b/>
          <w:bCs/>
        </w:rPr>
        <w:t>.</w:t>
      </w:r>
    </w:p>
    <w:p w14:paraId="28DA6906" w14:textId="53AA6758" w:rsidR="00451BC7" w:rsidRDefault="00451BC7" w:rsidP="00451BC7">
      <w:pPr>
        <w:pStyle w:val="ListParagraph"/>
        <w:spacing w:line="360" w:lineRule="auto"/>
        <w:ind w:left="505"/>
      </w:pPr>
      <w:r w:rsidRPr="00451BC7">
        <w:rPr>
          <w:b/>
          <w:bCs/>
        </w:rPr>
        <w:t>Tolerans</w:t>
      </w:r>
      <w:r>
        <w:t>:</w:t>
      </w:r>
    </w:p>
    <w:p w14:paraId="1F54F31E" w14:textId="0380D38C" w:rsidR="00451BC7" w:rsidRDefault="00451BC7" w:rsidP="00451BC7">
      <w:pPr>
        <w:pStyle w:val="ListParagraph"/>
        <w:spacing w:line="360" w:lineRule="auto"/>
        <w:ind w:left="505"/>
      </w:pPr>
      <w:r>
        <w:t>Kroppen blir mindre känslig för ett läkemedel vid upprepad eller långvarig användning.</w:t>
      </w:r>
    </w:p>
    <w:p w14:paraId="1E0DD076" w14:textId="196B9A90" w:rsidR="00451BC7" w:rsidRDefault="00451BC7" w:rsidP="00451BC7">
      <w:pPr>
        <w:pStyle w:val="ListParagraph"/>
        <w:spacing w:line="360" w:lineRule="auto"/>
        <w:ind w:left="505"/>
      </w:pPr>
      <w:r>
        <w:t>Kräver ofta högre dos för att uppnå samma effekt.</w:t>
      </w:r>
    </w:p>
    <w:p w14:paraId="1302F80A" w14:textId="77777777" w:rsidR="00451BC7" w:rsidRDefault="00451BC7" w:rsidP="00451BC7">
      <w:pPr>
        <w:pStyle w:val="ListParagraph"/>
        <w:spacing w:line="360" w:lineRule="auto"/>
        <w:ind w:left="505"/>
      </w:pPr>
      <w:r>
        <w:rPr>
          <w:rFonts w:hint="eastAsia"/>
        </w:rPr>
        <w:t xml:space="preserve">Exempel: Morfin </w:t>
      </w:r>
      <w:r>
        <w:rPr>
          <w:rFonts w:hint="eastAsia"/>
        </w:rPr>
        <w:t>→</w:t>
      </w:r>
      <w:r>
        <w:rPr>
          <w:rFonts w:hint="eastAsia"/>
        </w:rPr>
        <w:t xml:space="preserve"> smärtlindring minskar vid långvarig behandling.</w:t>
      </w:r>
    </w:p>
    <w:p w14:paraId="73F261CF" w14:textId="77777777" w:rsidR="00451BC7" w:rsidRDefault="00451BC7" w:rsidP="00451BC7">
      <w:pPr>
        <w:pStyle w:val="ListParagraph"/>
        <w:spacing w:line="360" w:lineRule="auto"/>
        <w:ind w:left="505"/>
      </w:pPr>
    </w:p>
    <w:p w14:paraId="5BC086CD" w14:textId="7EF79634" w:rsidR="00451BC7" w:rsidRDefault="00451BC7" w:rsidP="00451BC7">
      <w:pPr>
        <w:pStyle w:val="ListParagraph"/>
        <w:spacing w:line="360" w:lineRule="auto"/>
        <w:ind w:left="505"/>
      </w:pPr>
      <w:proofErr w:type="spellStart"/>
      <w:r w:rsidRPr="00451BC7">
        <w:rPr>
          <w:b/>
          <w:bCs/>
        </w:rPr>
        <w:t>Takyfylaxi</w:t>
      </w:r>
      <w:proofErr w:type="spellEnd"/>
      <w:r>
        <w:t>:</w:t>
      </w:r>
    </w:p>
    <w:p w14:paraId="1D813742" w14:textId="2D851115" w:rsidR="00451BC7" w:rsidRDefault="00451BC7" w:rsidP="00451BC7">
      <w:pPr>
        <w:pStyle w:val="ListParagraph"/>
        <w:spacing w:line="360" w:lineRule="auto"/>
        <w:ind w:left="505"/>
      </w:pPr>
      <w:r>
        <w:t>Snabbt insättande nedsatt effekt efter upprepad dos på kort tid (timmar–dagar).</w:t>
      </w:r>
    </w:p>
    <w:p w14:paraId="653F6426" w14:textId="42F6BFAE" w:rsidR="00451BC7" w:rsidRDefault="00451BC7" w:rsidP="00451BC7">
      <w:pPr>
        <w:pStyle w:val="ListParagraph"/>
        <w:spacing w:line="360" w:lineRule="auto"/>
        <w:ind w:left="505"/>
      </w:pPr>
      <w:r>
        <w:t>Kräver inte långvarig behandling, ofta reversibelt när medicinering pausas.</w:t>
      </w:r>
    </w:p>
    <w:p w14:paraId="77ABB972" w14:textId="4BF1E94F" w:rsidR="00451BC7" w:rsidRDefault="00451BC7" w:rsidP="00451BC7">
      <w:pPr>
        <w:pStyle w:val="ListParagraph"/>
        <w:spacing w:line="360" w:lineRule="auto"/>
        <w:ind w:left="505"/>
      </w:pPr>
      <w:r>
        <w:t>Exempel: Nitroglycerin vid återkommande angina</w:t>
      </w:r>
    </w:p>
    <w:p w14:paraId="68F79117" w14:textId="77777777" w:rsidR="00451BC7" w:rsidRDefault="00451BC7" w:rsidP="00451BC7">
      <w:pPr>
        <w:pStyle w:val="ListParagraph"/>
        <w:spacing w:line="360" w:lineRule="auto"/>
        <w:ind w:left="505"/>
      </w:pPr>
    </w:p>
    <w:p w14:paraId="5DA361C6" w14:textId="77777777" w:rsidR="007B0A1A" w:rsidRPr="0029580F" w:rsidRDefault="007B0A1A" w:rsidP="007B0A1A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bookmarkStart w:id="0" w:name="_Hlk113978021"/>
      <w:r w:rsidRPr="0029580F">
        <w:rPr>
          <w:b/>
          <w:bCs/>
        </w:rPr>
        <w:t>Vad innebä</w:t>
      </w:r>
      <w:r w:rsidRPr="0029580F">
        <w:rPr>
          <w:rFonts w:ascii="Times New Roman" w:hAnsi="Times New Roman" w:cs="Times New Roman"/>
          <w:b/>
          <w:bCs/>
        </w:rPr>
        <w:t>r</w:t>
      </w:r>
      <w:r w:rsidRPr="0029580F">
        <w:rPr>
          <w:b/>
          <w:bCs/>
        </w:rPr>
        <w:t xml:space="preserve"> det att ett lä</w:t>
      </w:r>
      <w:r w:rsidRPr="0029580F">
        <w:rPr>
          <w:rFonts w:ascii="Times New Roman" w:hAnsi="Times New Roman" w:cs="Times New Roman"/>
          <w:b/>
          <w:bCs/>
        </w:rPr>
        <w:t>k</w:t>
      </w:r>
      <w:r w:rsidRPr="0029580F">
        <w:rPr>
          <w:b/>
          <w:bCs/>
        </w:rPr>
        <w:t>emedel har en hö</w:t>
      </w:r>
      <w:r w:rsidRPr="0029580F">
        <w:rPr>
          <w:rFonts w:ascii="Times New Roman" w:hAnsi="Times New Roman" w:cs="Times New Roman"/>
          <w:b/>
          <w:bCs/>
        </w:rPr>
        <w:t>g</w:t>
      </w:r>
      <w:r w:rsidRPr="0029580F">
        <w:rPr>
          <w:b/>
          <w:bCs/>
        </w:rPr>
        <w:t xml:space="preserve"> potens? </w:t>
      </w:r>
    </w:p>
    <w:p w14:paraId="5A8FC91F" w14:textId="27BA4DCA" w:rsidR="0029580F" w:rsidRDefault="0029580F" w:rsidP="0029580F">
      <w:pPr>
        <w:pStyle w:val="ListParagraph"/>
        <w:spacing w:line="360" w:lineRule="auto"/>
        <w:ind w:left="505"/>
      </w:pPr>
      <w:r w:rsidRPr="0029580F">
        <w:t>Hög potens betyder att läkemedlet ger effekt vid en låg koncentration eller låg dos.</w:t>
      </w:r>
    </w:p>
    <w:p w14:paraId="7D300109" w14:textId="77777777" w:rsidR="0029580F" w:rsidRDefault="0029580F" w:rsidP="0029580F">
      <w:pPr>
        <w:pStyle w:val="ListParagraph"/>
        <w:spacing w:line="360" w:lineRule="auto"/>
        <w:ind w:left="505"/>
      </w:pPr>
    </w:p>
    <w:bookmarkEnd w:id="0"/>
    <w:p w14:paraId="45416D85" w14:textId="75555EB2" w:rsidR="00445860" w:rsidRPr="00A559B8" w:rsidRDefault="5BB63D9B" w:rsidP="461202A2">
      <w:pPr>
        <w:pStyle w:val="ListParagraph"/>
        <w:numPr>
          <w:ilvl w:val="0"/>
          <w:numId w:val="12"/>
        </w:numPr>
        <w:spacing w:line="360" w:lineRule="auto"/>
        <w:ind w:left="505"/>
        <w:rPr>
          <w:b/>
          <w:bCs/>
        </w:rPr>
      </w:pPr>
      <w:r w:rsidRPr="00A559B8">
        <w:rPr>
          <w:b/>
          <w:bCs/>
        </w:rPr>
        <w:t>Vad innebär begreppet “</w:t>
      </w:r>
      <w:proofErr w:type="spellStart"/>
      <w:r w:rsidRPr="00A559B8">
        <w:rPr>
          <w:b/>
          <w:bCs/>
        </w:rPr>
        <w:t>efficacy</w:t>
      </w:r>
      <w:proofErr w:type="spellEnd"/>
      <w:r w:rsidRPr="00A559B8">
        <w:rPr>
          <w:b/>
          <w:bCs/>
        </w:rPr>
        <w:t>” (effektintensitet)?</w:t>
      </w:r>
    </w:p>
    <w:p w14:paraId="1F2829D3" w14:textId="3B4D571B" w:rsidR="00A559B8" w:rsidRPr="00AC5EF1" w:rsidRDefault="00A559B8" w:rsidP="00A559B8">
      <w:pPr>
        <w:pStyle w:val="ListParagraph"/>
        <w:spacing w:line="360" w:lineRule="auto"/>
        <w:ind w:left="505"/>
      </w:pPr>
      <w:proofErr w:type="spellStart"/>
      <w:r w:rsidRPr="00A559B8">
        <w:t>Efficacy</w:t>
      </w:r>
      <w:proofErr w:type="spellEnd"/>
      <w:r w:rsidRPr="00A559B8">
        <w:t xml:space="preserve"> (effektintensitet) är den maximala effekt ett läkemedel kan ge, oavsett dos.</w:t>
      </w:r>
    </w:p>
    <w:sectPr w:rsidR="00A559B8" w:rsidRPr="00AC5EF1" w:rsidSect="00AC5E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2552" w:bottom="1418" w:left="1985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8C23" w14:textId="77777777" w:rsidR="00A5698E" w:rsidRDefault="00A5698E" w:rsidP="00E25647">
      <w:pPr>
        <w:spacing w:line="240" w:lineRule="auto"/>
      </w:pPr>
      <w:r>
        <w:separator/>
      </w:r>
    </w:p>
  </w:endnote>
  <w:endnote w:type="continuationSeparator" w:id="0">
    <w:p w14:paraId="457356BF" w14:textId="77777777" w:rsidR="00A5698E" w:rsidRDefault="00A5698E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59D8" w14:textId="77777777" w:rsidR="00AC5EF1" w:rsidRDefault="00AC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09C6" w14:textId="77777777" w:rsidR="00AC5EF1" w:rsidRPr="00AC5EF1" w:rsidRDefault="00AC5EF1" w:rsidP="00AC5E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1E6E" w14:textId="77777777" w:rsidR="00545972" w:rsidRPr="00AC5EF1" w:rsidRDefault="00545972" w:rsidP="00AC5EF1">
    <w:pPr>
      <w:pStyle w:val="Footer"/>
      <w:rPr>
        <w:rFonts w:cstheme="majorHAns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4BD1" w14:textId="77777777" w:rsidR="00A5698E" w:rsidRPr="001565B5" w:rsidRDefault="00A5698E" w:rsidP="001565B5">
      <w:pPr>
        <w:pStyle w:val="Footer"/>
      </w:pPr>
    </w:p>
  </w:footnote>
  <w:footnote w:type="continuationSeparator" w:id="0">
    <w:p w14:paraId="2704E075" w14:textId="77777777" w:rsidR="00A5698E" w:rsidRDefault="00A5698E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5C58" w14:textId="6CC79FED" w:rsidR="00AC5EF1" w:rsidRDefault="00CB60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4F3637" wp14:editId="01AE27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332959565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3C3C3" w14:textId="3BE9FFA2" w:rsidR="00CB6029" w:rsidRPr="00CB6029" w:rsidRDefault="00CB6029" w:rsidP="00CB6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F363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margin-left:0;margin-top:0;width:94.95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" filled="f" stroked="f">
              <v:textbox style="mso-fit-shape-to-text:t" inset="20pt,15pt,0,0">
                <w:txbxContent>
                  <w:p w14:paraId="6B33C3C3" w14:textId="3BE9FFA2" w:rsidR="00CB6029" w:rsidRPr="00CB6029" w:rsidRDefault="00CB6029" w:rsidP="00CB6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0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5AEA" w14:textId="2B284D5D" w:rsidR="00AC5EF1" w:rsidRDefault="00CB60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2CB0B7" wp14:editId="7D9A0087">
              <wp:simplePos x="1264257" y="540689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1930203579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B2843" w14:textId="3F048D99" w:rsidR="00CB6029" w:rsidRPr="00CB6029" w:rsidRDefault="00CB6029" w:rsidP="00CB6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CB0B7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margin-left:0;margin-top:0;width:94.95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" filled="f" stroked="f">
              <v:textbox style="mso-fit-shape-to-text:t" inset="20pt,15pt,0,0">
                <w:txbxContent>
                  <w:p w14:paraId="78BB2843" w14:textId="3F048D99" w:rsidR="00CB6029" w:rsidRPr="00CB6029" w:rsidRDefault="00CB6029" w:rsidP="00CB6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0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38D6" w14:textId="4CE022CE" w:rsidR="00AC5EF1" w:rsidRDefault="00CB60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4240F" wp14:editId="4B7D92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376555"/>
              <wp:effectExtent l="0" t="0" r="13335" b="4445"/>
              <wp:wrapNone/>
              <wp:docPr id="286579779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87006" w14:textId="6CAE568A" w:rsidR="00CB6029" w:rsidRPr="00CB6029" w:rsidRDefault="00CB6029" w:rsidP="00CB6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4240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margin-left:0;margin-top:0;width:94.95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" filled="f" stroked="f">
              <v:textbox style="mso-fit-shape-to-text:t" inset="20pt,15pt,0,0">
                <w:txbxContent>
                  <w:p w14:paraId="06B87006" w14:textId="6CAE568A" w:rsidR="00CB6029" w:rsidRPr="00CB6029" w:rsidRDefault="00CB6029" w:rsidP="00CB6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0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2CE9A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BCE7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3E71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340BB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6180271"/>
    <w:multiLevelType w:val="multilevel"/>
    <w:tmpl w:val="00D2B484"/>
    <w:styleLink w:val="Listformatpunktlista2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hint="default"/>
        <w:color w:val="auto"/>
      </w:rPr>
    </w:lvl>
    <w:lvl w:ilvl="2">
      <w:start w:val="1"/>
      <w:numFmt w:val="lowerRoman"/>
      <w:pStyle w:val="ListBullet3"/>
      <w:lvlText w:val="%3)"/>
      <w:lvlJc w:val="left"/>
      <w:pPr>
        <w:ind w:left="1588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C2B0666"/>
    <w:multiLevelType w:val="multilevel"/>
    <w:tmpl w:val="52061D76"/>
    <w:styleLink w:val="Listformatpunktlist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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C272035"/>
    <w:multiLevelType w:val="multilevel"/>
    <w:tmpl w:val="FB883CFA"/>
    <w:numStyleLink w:val="Listformatnumreraderubriker"/>
  </w:abstractNum>
  <w:abstractNum w:abstractNumId="7" w15:restartNumberingAfterBreak="0">
    <w:nsid w:val="5D2656F6"/>
    <w:multiLevelType w:val="multilevel"/>
    <w:tmpl w:val="00D2B484"/>
    <w:numStyleLink w:val="Listformatpunktlista2"/>
  </w:abstractNum>
  <w:abstractNum w:abstractNumId="8" w15:restartNumberingAfterBreak="0">
    <w:nsid w:val="60032051"/>
    <w:multiLevelType w:val="hybridMultilevel"/>
    <w:tmpl w:val="F2B82464"/>
    <w:lvl w:ilvl="0" w:tplc="52D890E2">
      <w:start w:val="1"/>
      <w:numFmt w:val="decimal"/>
      <w:lvlText w:val="%1."/>
      <w:lvlJc w:val="left"/>
      <w:pPr>
        <w:ind w:left="502" w:hanging="360"/>
      </w:pPr>
      <w:rPr>
        <w:b w:val="0"/>
        <w:bCs/>
      </w:rPr>
    </w:lvl>
    <w:lvl w:ilvl="1" w:tplc="041D0019" w:tentative="1">
      <w:start w:val="1"/>
      <w:numFmt w:val="lowerLetter"/>
      <w:lvlText w:val="%2."/>
      <w:lvlJc w:val="left"/>
      <w:pPr>
        <w:ind w:left="1222" w:hanging="360"/>
      </w:pPr>
    </w:lvl>
    <w:lvl w:ilvl="2" w:tplc="041D001B" w:tentative="1">
      <w:start w:val="1"/>
      <w:numFmt w:val="lowerRoman"/>
      <w:lvlText w:val="%3."/>
      <w:lvlJc w:val="right"/>
      <w:pPr>
        <w:ind w:left="1942" w:hanging="180"/>
      </w:pPr>
    </w:lvl>
    <w:lvl w:ilvl="3" w:tplc="041D000F" w:tentative="1">
      <w:start w:val="1"/>
      <w:numFmt w:val="decimal"/>
      <w:lvlText w:val="%4."/>
      <w:lvlJc w:val="left"/>
      <w:pPr>
        <w:ind w:left="2662" w:hanging="360"/>
      </w:pPr>
    </w:lvl>
    <w:lvl w:ilvl="4" w:tplc="041D0019" w:tentative="1">
      <w:start w:val="1"/>
      <w:numFmt w:val="lowerLetter"/>
      <w:lvlText w:val="%5."/>
      <w:lvlJc w:val="left"/>
      <w:pPr>
        <w:ind w:left="3382" w:hanging="360"/>
      </w:pPr>
    </w:lvl>
    <w:lvl w:ilvl="5" w:tplc="041D001B" w:tentative="1">
      <w:start w:val="1"/>
      <w:numFmt w:val="lowerRoman"/>
      <w:lvlText w:val="%6."/>
      <w:lvlJc w:val="right"/>
      <w:pPr>
        <w:ind w:left="4102" w:hanging="180"/>
      </w:pPr>
    </w:lvl>
    <w:lvl w:ilvl="6" w:tplc="041D000F" w:tentative="1">
      <w:start w:val="1"/>
      <w:numFmt w:val="decimal"/>
      <w:lvlText w:val="%7."/>
      <w:lvlJc w:val="left"/>
      <w:pPr>
        <w:ind w:left="4822" w:hanging="360"/>
      </w:pPr>
    </w:lvl>
    <w:lvl w:ilvl="7" w:tplc="041D0019" w:tentative="1">
      <w:start w:val="1"/>
      <w:numFmt w:val="lowerLetter"/>
      <w:lvlText w:val="%8."/>
      <w:lvlJc w:val="left"/>
      <w:pPr>
        <w:ind w:left="5542" w:hanging="360"/>
      </w:pPr>
    </w:lvl>
    <w:lvl w:ilvl="8" w:tplc="041D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28E22A3"/>
    <w:multiLevelType w:val="multilevel"/>
    <w:tmpl w:val="FB883CFA"/>
    <w:styleLink w:val="Listformatnumreraderubriker"/>
    <w:lvl w:ilvl="0">
      <w:start w:val="1"/>
      <w:numFmt w:val="decimal"/>
      <w:pStyle w:val="Rubrik1numrerad"/>
      <w:suff w:val="space"/>
      <w:lvlText w:val="%1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Rubrik2numrerad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erad"/>
      <w:suff w:val="space"/>
      <w:lvlText w:val="%1.%2.%3.%4"/>
      <w:lvlJc w:val="left"/>
      <w:pPr>
        <w:ind w:left="822" w:hanging="822"/>
      </w:pPr>
      <w:rPr>
        <w:rFonts w:hint="default"/>
      </w:rPr>
    </w:lvl>
    <w:lvl w:ilvl="4">
      <w:start w:val="1"/>
      <w:numFmt w:val="decimal"/>
      <w:pStyle w:val="Rubrik5numrerad"/>
      <w:suff w:val="space"/>
      <w:lvlText w:val="%1.%2.%3.%4.%5"/>
      <w:lvlJc w:val="left"/>
      <w:pPr>
        <w:ind w:left="828" w:hanging="8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1D372DF"/>
    <w:multiLevelType w:val="hybridMultilevel"/>
    <w:tmpl w:val="110ECD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E4442"/>
    <w:multiLevelType w:val="multilevel"/>
    <w:tmpl w:val="93501210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94232107">
    <w:abstractNumId w:val="11"/>
  </w:num>
  <w:num w:numId="2" w16cid:durableId="49042786">
    <w:abstractNumId w:val="9"/>
  </w:num>
  <w:num w:numId="3" w16cid:durableId="1033194420">
    <w:abstractNumId w:val="5"/>
  </w:num>
  <w:num w:numId="4" w16cid:durableId="435564000">
    <w:abstractNumId w:val="4"/>
  </w:num>
  <w:num w:numId="5" w16cid:durableId="555774582">
    <w:abstractNumId w:val="11"/>
  </w:num>
  <w:num w:numId="6" w16cid:durableId="909073075">
    <w:abstractNumId w:val="3"/>
  </w:num>
  <w:num w:numId="7" w16cid:durableId="678317267">
    <w:abstractNumId w:val="2"/>
  </w:num>
  <w:num w:numId="8" w16cid:durableId="171188149">
    <w:abstractNumId w:val="1"/>
  </w:num>
  <w:num w:numId="9" w16cid:durableId="1275403909">
    <w:abstractNumId w:val="0"/>
  </w:num>
  <w:num w:numId="10" w16cid:durableId="448358708">
    <w:abstractNumId w:val="7"/>
  </w:num>
  <w:num w:numId="11" w16cid:durableId="1689410739">
    <w:abstractNumId w:val="6"/>
  </w:num>
  <w:num w:numId="12" w16cid:durableId="550189659">
    <w:abstractNumId w:val="8"/>
  </w:num>
  <w:num w:numId="13" w16cid:durableId="143959383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A5"/>
    <w:rsid w:val="0000059E"/>
    <w:rsid w:val="00020939"/>
    <w:rsid w:val="00036ACA"/>
    <w:rsid w:val="00053504"/>
    <w:rsid w:val="00074B8C"/>
    <w:rsid w:val="00093CE3"/>
    <w:rsid w:val="00096720"/>
    <w:rsid w:val="000A18A5"/>
    <w:rsid w:val="000D742D"/>
    <w:rsid w:val="000E3404"/>
    <w:rsid w:val="000E4034"/>
    <w:rsid w:val="000E5587"/>
    <w:rsid w:val="000F151E"/>
    <w:rsid w:val="000F60CF"/>
    <w:rsid w:val="001002AA"/>
    <w:rsid w:val="00130729"/>
    <w:rsid w:val="00133100"/>
    <w:rsid w:val="001342A8"/>
    <w:rsid w:val="0013632C"/>
    <w:rsid w:val="00137125"/>
    <w:rsid w:val="001419FF"/>
    <w:rsid w:val="001565B5"/>
    <w:rsid w:val="00165B16"/>
    <w:rsid w:val="00175DCB"/>
    <w:rsid w:val="0019145C"/>
    <w:rsid w:val="00191711"/>
    <w:rsid w:val="001A4539"/>
    <w:rsid w:val="001D499C"/>
    <w:rsid w:val="001E2799"/>
    <w:rsid w:val="001F0812"/>
    <w:rsid w:val="00205EB0"/>
    <w:rsid w:val="00225E13"/>
    <w:rsid w:val="002448E7"/>
    <w:rsid w:val="00256EC9"/>
    <w:rsid w:val="0026441B"/>
    <w:rsid w:val="00270306"/>
    <w:rsid w:val="002872AF"/>
    <w:rsid w:val="00287BFF"/>
    <w:rsid w:val="0029580F"/>
    <w:rsid w:val="0029770C"/>
    <w:rsid w:val="002A0049"/>
    <w:rsid w:val="002C7BDF"/>
    <w:rsid w:val="002D1A6B"/>
    <w:rsid w:val="002F2FCC"/>
    <w:rsid w:val="00301B84"/>
    <w:rsid w:val="00303DCD"/>
    <w:rsid w:val="00317C32"/>
    <w:rsid w:val="0032675B"/>
    <w:rsid w:val="00332B42"/>
    <w:rsid w:val="00342BAB"/>
    <w:rsid w:val="00342D40"/>
    <w:rsid w:val="003677FC"/>
    <w:rsid w:val="003816F9"/>
    <w:rsid w:val="003A4AE7"/>
    <w:rsid w:val="003B0CF7"/>
    <w:rsid w:val="003C19D5"/>
    <w:rsid w:val="003E2BB0"/>
    <w:rsid w:val="003E4BDD"/>
    <w:rsid w:val="003F115C"/>
    <w:rsid w:val="003F4840"/>
    <w:rsid w:val="003F6C29"/>
    <w:rsid w:val="004050F1"/>
    <w:rsid w:val="00413E88"/>
    <w:rsid w:val="00416052"/>
    <w:rsid w:val="00445860"/>
    <w:rsid w:val="0044747B"/>
    <w:rsid w:val="00451BC7"/>
    <w:rsid w:val="00474416"/>
    <w:rsid w:val="0047515C"/>
    <w:rsid w:val="00482434"/>
    <w:rsid w:val="004A50F6"/>
    <w:rsid w:val="004D7AA5"/>
    <w:rsid w:val="00521985"/>
    <w:rsid w:val="00526960"/>
    <w:rsid w:val="00545972"/>
    <w:rsid w:val="005804DF"/>
    <w:rsid w:val="0058105A"/>
    <w:rsid w:val="005B1832"/>
    <w:rsid w:val="005B28AF"/>
    <w:rsid w:val="005E3AF4"/>
    <w:rsid w:val="0062069C"/>
    <w:rsid w:val="0062303E"/>
    <w:rsid w:val="0062646B"/>
    <w:rsid w:val="00630209"/>
    <w:rsid w:val="006419CE"/>
    <w:rsid w:val="00644641"/>
    <w:rsid w:val="00650B23"/>
    <w:rsid w:val="00662B38"/>
    <w:rsid w:val="00675FF0"/>
    <w:rsid w:val="006776FC"/>
    <w:rsid w:val="00680823"/>
    <w:rsid w:val="0069094B"/>
    <w:rsid w:val="006927D2"/>
    <w:rsid w:val="006B01B9"/>
    <w:rsid w:val="006B4D1B"/>
    <w:rsid w:val="006B6100"/>
    <w:rsid w:val="006C0076"/>
    <w:rsid w:val="006C1D81"/>
    <w:rsid w:val="006F7E5A"/>
    <w:rsid w:val="00701416"/>
    <w:rsid w:val="00710D48"/>
    <w:rsid w:val="007119E4"/>
    <w:rsid w:val="00715DD8"/>
    <w:rsid w:val="0072258C"/>
    <w:rsid w:val="007308DC"/>
    <w:rsid w:val="007349C7"/>
    <w:rsid w:val="0073754A"/>
    <w:rsid w:val="00765DCC"/>
    <w:rsid w:val="007668FA"/>
    <w:rsid w:val="007669AF"/>
    <w:rsid w:val="00776913"/>
    <w:rsid w:val="00781A86"/>
    <w:rsid w:val="00784B17"/>
    <w:rsid w:val="00786CBC"/>
    <w:rsid w:val="00790808"/>
    <w:rsid w:val="00792F23"/>
    <w:rsid w:val="007A18E6"/>
    <w:rsid w:val="007B0A1A"/>
    <w:rsid w:val="007C1402"/>
    <w:rsid w:val="007D1A2F"/>
    <w:rsid w:val="007F5B9C"/>
    <w:rsid w:val="00803397"/>
    <w:rsid w:val="00804A07"/>
    <w:rsid w:val="00830F24"/>
    <w:rsid w:val="00832824"/>
    <w:rsid w:val="00836BFB"/>
    <w:rsid w:val="00842A5F"/>
    <w:rsid w:val="00847DB3"/>
    <w:rsid w:val="00851366"/>
    <w:rsid w:val="00881FF0"/>
    <w:rsid w:val="00896FE4"/>
    <w:rsid w:val="008B5138"/>
    <w:rsid w:val="008D0A08"/>
    <w:rsid w:val="008D2DF7"/>
    <w:rsid w:val="008F3D28"/>
    <w:rsid w:val="009161BE"/>
    <w:rsid w:val="009238C6"/>
    <w:rsid w:val="00937407"/>
    <w:rsid w:val="00952B2F"/>
    <w:rsid w:val="009604E0"/>
    <w:rsid w:val="00967E7D"/>
    <w:rsid w:val="00970E4C"/>
    <w:rsid w:val="00971A6A"/>
    <w:rsid w:val="00992047"/>
    <w:rsid w:val="009921E7"/>
    <w:rsid w:val="0099418B"/>
    <w:rsid w:val="009B454F"/>
    <w:rsid w:val="009B678E"/>
    <w:rsid w:val="009C371A"/>
    <w:rsid w:val="009D59CA"/>
    <w:rsid w:val="009F348C"/>
    <w:rsid w:val="009F7E8F"/>
    <w:rsid w:val="00A03753"/>
    <w:rsid w:val="00A50DC4"/>
    <w:rsid w:val="00A5399B"/>
    <w:rsid w:val="00A559B8"/>
    <w:rsid w:val="00A55BE8"/>
    <w:rsid w:val="00A5698E"/>
    <w:rsid w:val="00A634D2"/>
    <w:rsid w:val="00A66AB8"/>
    <w:rsid w:val="00A82A07"/>
    <w:rsid w:val="00A91E79"/>
    <w:rsid w:val="00A94F83"/>
    <w:rsid w:val="00AB4043"/>
    <w:rsid w:val="00AB49A3"/>
    <w:rsid w:val="00AC4003"/>
    <w:rsid w:val="00AC5EF1"/>
    <w:rsid w:val="00AD4A6E"/>
    <w:rsid w:val="00AF6E14"/>
    <w:rsid w:val="00B00D17"/>
    <w:rsid w:val="00B13B81"/>
    <w:rsid w:val="00B16A65"/>
    <w:rsid w:val="00B302B0"/>
    <w:rsid w:val="00B70BD9"/>
    <w:rsid w:val="00B957FF"/>
    <w:rsid w:val="00BA514F"/>
    <w:rsid w:val="00BA69B4"/>
    <w:rsid w:val="00BB315B"/>
    <w:rsid w:val="00BB4FBE"/>
    <w:rsid w:val="00BB7C98"/>
    <w:rsid w:val="00BC1655"/>
    <w:rsid w:val="00BD5F04"/>
    <w:rsid w:val="00BDFDA6"/>
    <w:rsid w:val="00BF6D7B"/>
    <w:rsid w:val="00C113D7"/>
    <w:rsid w:val="00C14A5B"/>
    <w:rsid w:val="00C36C4F"/>
    <w:rsid w:val="00C45C23"/>
    <w:rsid w:val="00C55325"/>
    <w:rsid w:val="00C56FAD"/>
    <w:rsid w:val="00C62563"/>
    <w:rsid w:val="00C62856"/>
    <w:rsid w:val="00C70D7F"/>
    <w:rsid w:val="00C82E48"/>
    <w:rsid w:val="00C833CC"/>
    <w:rsid w:val="00C83531"/>
    <w:rsid w:val="00CA70D8"/>
    <w:rsid w:val="00CB26F5"/>
    <w:rsid w:val="00CB6029"/>
    <w:rsid w:val="00CF3963"/>
    <w:rsid w:val="00D04679"/>
    <w:rsid w:val="00D04F46"/>
    <w:rsid w:val="00D06401"/>
    <w:rsid w:val="00D1380F"/>
    <w:rsid w:val="00D266DC"/>
    <w:rsid w:val="00D40D2B"/>
    <w:rsid w:val="00D522BD"/>
    <w:rsid w:val="00D570FE"/>
    <w:rsid w:val="00D6474F"/>
    <w:rsid w:val="00D85667"/>
    <w:rsid w:val="00DA1562"/>
    <w:rsid w:val="00DA22C6"/>
    <w:rsid w:val="00DA7858"/>
    <w:rsid w:val="00DC2506"/>
    <w:rsid w:val="00DC5D7C"/>
    <w:rsid w:val="00DF1A86"/>
    <w:rsid w:val="00E00990"/>
    <w:rsid w:val="00E06032"/>
    <w:rsid w:val="00E25647"/>
    <w:rsid w:val="00E26B0B"/>
    <w:rsid w:val="00E4678B"/>
    <w:rsid w:val="00E5473D"/>
    <w:rsid w:val="00E65FCD"/>
    <w:rsid w:val="00E660E6"/>
    <w:rsid w:val="00E83B5F"/>
    <w:rsid w:val="00E90FF0"/>
    <w:rsid w:val="00E9221E"/>
    <w:rsid w:val="00E93E64"/>
    <w:rsid w:val="00E96225"/>
    <w:rsid w:val="00EA634C"/>
    <w:rsid w:val="00EB27BF"/>
    <w:rsid w:val="00EC021A"/>
    <w:rsid w:val="00ED4855"/>
    <w:rsid w:val="00F218D1"/>
    <w:rsid w:val="00F22361"/>
    <w:rsid w:val="00F41105"/>
    <w:rsid w:val="00F4475F"/>
    <w:rsid w:val="00F7629F"/>
    <w:rsid w:val="00F943B5"/>
    <w:rsid w:val="00F97BA1"/>
    <w:rsid w:val="00FA010A"/>
    <w:rsid w:val="00FA40BB"/>
    <w:rsid w:val="00FA7CA6"/>
    <w:rsid w:val="00FB1DA0"/>
    <w:rsid w:val="00FC2BDB"/>
    <w:rsid w:val="00FD2FDD"/>
    <w:rsid w:val="0173B1AE"/>
    <w:rsid w:val="0D03CCD6"/>
    <w:rsid w:val="11D11033"/>
    <w:rsid w:val="184352DD"/>
    <w:rsid w:val="26E5F619"/>
    <w:rsid w:val="274DB046"/>
    <w:rsid w:val="27AFB33C"/>
    <w:rsid w:val="27E5D95B"/>
    <w:rsid w:val="28599A60"/>
    <w:rsid w:val="29F02956"/>
    <w:rsid w:val="2A571B8A"/>
    <w:rsid w:val="2BF5D9CE"/>
    <w:rsid w:val="322FED52"/>
    <w:rsid w:val="375A69FC"/>
    <w:rsid w:val="37CB51CD"/>
    <w:rsid w:val="396C032A"/>
    <w:rsid w:val="39C4994D"/>
    <w:rsid w:val="3A7125FB"/>
    <w:rsid w:val="3EE920B3"/>
    <w:rsid w:val="43BDBDCA"/>
    <w:rsid w:val="45A484DC"/>
    <w:rsid w:val="461202A2"/>
    <w:rsid w:val="4A08BC6A"/>
    <w:rsid w:val="54C47C9E"/>
    <w:rsid w:val="55AD5D73"/>
    <w:rsid w:val="5741C472"/>
    <w:rsid w:val="5AB3F1E6"/>
    <w:rsid w:val="5BB63D9B"/>
    <w:rsid w:val="5C09EDD9"/>
    <w:rsid w:val="5EEC1948"/>
    <w:rsid w:val="61E39340"/>
    <w:rsid w:val="63C0473F"/>
    <w:rsid w:val="6453C66A"/>
    <w:rsid w:val="64F73761"/>
    <w:rsid w:val="660E9C03"/>
    <w:rsid w:val="66BFA1A5"/>
    <w:rsid w:val="68E6214C"/>
    <w:rsid w:val="77DA6FDE"/>
    <w:rsid w:val="7BCBC551"/>
    <w:rsid w:val="7BF89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21546"/>
  <w15:chartTrackingRefBased/>
  <w15:docId w15:val="{B952CE1D-C71B-4FB7-BE78-84458C64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65"/>
    <w:rPr>
      <w:rFonts w:eastAsiaTheme="minor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A65"/>
    <w:pPr>
      <w:keepNext/>
      <w:keepLines/>
      <w:spacing w:before="160" w:after="100" w:line="380" w:lineRule="atLeast"/>
      <w:outlineLvl w:val="0"/>
    </w:pPr>
    <w:rPr>
      <w:rFonts w:asciiTheme="majorHAnsi" w:eastAsiaTheme="majorEastAsia" w:hAnsiTheme="majorHAnsi" w:cstheme="majorBidi"/>
      <w:b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6A65"/>
    <w:pPr>
      <w:keepNext/>
      <w:keepLines/>
      <w:spacing w:before="160" w:after="60" w:line="340" w:lineRule="atLeas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16A65"/>
    <w:pPr>
      <w:keepNext/>
      <w:keepLines/>
      <w:spacing w:before="160" w:after="60" w:line="300" w:lineRule="atLeas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16A65"/>
    <w:pPr>
      <w:keepNext/>
      <w:keepLines/>
      <w:spacing w:before="160" w:after="60" w:line="260" w:lineRule="atLeast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16A65"/>
    <w:pPr>
      <w:keepNext/>
      <w:keepLines/>
      <w:spacing w:before="160" w:after="60" w:line="220" w:lineRule="atLeast"/>
      <w:outlineLvl w:val="4"/>
    </w:pPr>
    <w:rPr>
      <w:rFonts w:asciiTheme="majorHAnsi" w:eastAsiaTheme="majorEastAsia" w:hAnsiTheme="majorHAnsi" w:cstheme="majorBidi"/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65"/>
    <w:pPr>
      <w:spacing w:after="60" w:line="240" w:lineRule="auto"/>
      <w:ind w:right="2268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B16A65"/>
    <w:rPr>
      <w:rFonts w:ascii="Arial" w:eastAsiaTheme="minorEastAsia" w:hAnsi="Arial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16A65"/>
    <w:pPr>
      <w:tabs>
        <w:tab w:val="center" w:pos="4536"/>
        <w:tab w:val="right" w:pos="9072"/>
      </w:tabs>
      <w:spacing w:before="20" w:after="20" w:line="240" w:lineRule="auto"/>
    </w:pPr>
    <w:rPr>
      <w:rFonts w:asciiTheme="majorHAnsi" w:hAnsiTheme="maj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16A65"/>
    <w:rPr>
      <w:rFonts w:asciiTheme="majorHAnsi" w:eastAsiaTheme="minorEastAsia" w:hAnsiTheme="majorHAnsi"/>
      <w:sz w:val="18"/>
      <w:lang w:eastAsia="zh-TW"/>
    </w:rPr>
  </w:style>
  <w:style w:type="table" w:styleId="TableGrid">
    <w:name w:val="Table Grid"/>
    <w:basedOn w:val="TableNormal"/>
    <w:uiPriority w:val="39"/>
    <w:rsid w:val="00B16A65"/>
    <w:pPr>
      <w:spacing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uiPriority w:val="19"/>
    <w:qFormat/>
    <w:rsid w:val="00B16A65"/>
    <w:pPr>
      <w:spacing w:after="60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B16A65"/>
    <w:rPr>
      <w:color w:val="808080"/>
    </w:rPr>
  </w:style>
  <w:style w:type="paragraph" w:customStyle="1" w:styleId="Epost">
    <w:name w:val="Epost"/>
    <w:basedOn w:val="Mottagare"/>
    <w:semiHidden/>
    <w:rsid w:val="00B16A65"/>
    <w:rPr>
      <w:i/>
    </w:rPr>
  </w:style>
  <w:style w:type="paragraph" w:customStyle="1" w:styleId="SidfotEpost">
    <w:name w:val="SidfotEpost"/>
    <w:basedOn w:val="Footer"/>
    <w:semiHidden/>
    <w:rsid w:val="00B16A65"/>
    <w:rPr>
      <w:i/>
    </w:rPr>
  </w:style>
  <w:style w:type="character" w:styleId="Hyperlink">
    <w:name w:val="Hyperlink"/>
    <w:basedOn w:val="DefaultParagraphFont"/>
    <w:uiPriority w:val="99"/>
    <w:rsid w:val="00B16A65"/>
    <w:rPr>
      <w:color w:val="0563C1" w:themeColor="hyperlink"/>
      <w:u w:val="single"/>
    </w:rPr>
  </w:style>
  <w:style w:type="paragraph" w:customStyle="1" w:styleId="Hlsningsfras">
    <w:name w:val="Hälsningsfras"/>
    <w:basedOn w:val="Normal"/>
    <w:uiPriority w:val="19"/>
    <w:qFormat/>
    <w:rsid w:val="00B16A65"/>
  </w:style>
  <w:style w:type="character" w:styleId="PageNumber">
    <w:name w:val="page number"/>
    <w:basedOn w:val="DefaultParagraphFont"/>
    <w:uiPriority w:val="99"/>
    <w:unhideWhenUsed/>
    <w:rsid w:val="00B16A65"/>
    <w:rPr>
      <w:rFonts w:asciiTheme="majorHAnsi" w:hAnsiTheme="maj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65"/>
    <w:rPr>
      <w:rFonts w:ascii="Segoe UI" w:eastAsiaTheme="minorEastAsia" w:hAnsi="Segoe UI" w:cs="Segoe UI"/>
      <w:sz w:val="18"/>
      <w:szCs w:val="18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B16A65"/>
    <w:rPr>
      <w:rFonts w:asciiTheme="majorHAnsi" w:eastAsiaTheme="majorEastAsia" w:hAnsiTheme="majorHAnsi" w:cstheme="majorBidi"/>
      <w:b/>
      <w:sz w:val="3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B16A65"/>
    <w:rPr>
      <w:rFonts w:asciiTheme="majorHAnsi" w:eastAsiaTheme="majorEastAsia" w:hAnsiTheme="majorHAnsi" w:cstheme="majorBidi"/>
      <w:sz w:val="34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B16A65"/>
    <w:rPr>
      <w:rFonts w:asciiTheme="majorHAnsi" w:eastAsiaTheme="majorEastAsia" w:hAnsiTheme="majorHAnsi" w:cstheme="majorBidi"/>
      <w:b/>
      <w:sz w:val="28"/>
      <w:szCs w:val="24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B16A65"/>
    <w:rPr>
      <w:rFonts w:asciiTheme="majorHAnsi" w:eastAsiaTheme="majorEastAsia" w:hAnsiTheme="majorHAnsi" w:cstheme="majorBidi"/>
      <w:iCs/>
      <w:sz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B16A65"/>
    <w:rPr>
      <w:rFonts w:asciiTheme="majorHAnsi" w:eastAsiaTheme="majorEastAsia" w:hAnsiTheme="majorHAnsi" w:cstheme="majorBidi"/>
      <w:b/>
      <w:sz w:val="20"/>
      <w:lang w:eastAsia="zh-TW"/>
    </w:rPr>
  </w:style>
  <w:style w:type="numbering" w:customStyle="1" w:styleId="Listformatpunktlista">
    <w:name w:val="Listformat punktlista"/>
    <w:uiPriority w:val="99"/>
    <w:rsid w:val="00B16A65"/>
    <w:pPr>
      <w:numPr>
        <w:numId w:val="3"/>
      </w:numPr>
    </w:pPr>
  </w:style>
  <w:style w:type="numbering" w:customStyle="1" w:styleId="Listformatnumreradlista">
    <w:name w:val="Listformat numrerad lista"/>
    <w:uiPriority w:val="99"/>
    <w:rsid w:val="00B16A65"/>
    <w:pPr>
      <w:numPr>
        <w:numId w:val="1"/>
      </w:numPr>
    </w:pPr>
  </w:style>
  <w:style w:type="paragraph" w:styleId="ListBullet">
    <w:name w:val="List Bullet"/>
    <w:basedOn w:val="Normal"/>
    <w:uiPriority w:val="4"/>
    <w:qFormat/>
    <w:rsid w:val="00B16A65"/>
    <w:pPr>
      <w:numPr>
        <w:numId w:val="10"/>
      </w:numPr>
      <w:spacing w:before="120" w:after="120"/>
    </w:pPr>
  </w:style>
  <w:style w:type="paragraph" w:styleId="ListBullet2">
    <w:name w:val="List Bullet 2"/>
    <w:basedOn w:val="Normal"/>
    <w:uiPriority w:val="99"/>
    <w:rsid w:val="00B16A65"/>
    <w:pPr>
      <w:numPr>
        <w:ilvl w:val="1"/>
        <w:numId w:val="10"/>
      </w:numPr>
      <w:spacing w:before="120" w:after="120"/>
    </w:pPr>
  </w:style>
  <w:style w:type="paragraph" w:styleId="FootnoteText">
    <w:name w:val="footnote text"/>
    <w:basedOn w:val="Normal"/>
    <w:link w:val="FootnoteTextChar"/>
    <w:uiPriority w:val="99"/>
    <w:unhideWhenUsed/>
    <w:rsid w:val="00B16A65"/>
    <w:pPr>
      <w:tabs>
        <w:tab w:val="left" w:pos="142"/>
      </w:tabs>
      <w:spacing w:before="20" w:after="20" w:line="240" w:lineRule="auto"/>
    </w:pPr>
    <w:rPr>
      <w:sz w:val="18"/>
      <w:szCs w:val="20"/>
    </w:rPr>
  </w:style>
  <w:style w:type="paragraph" w:styleId="ListNumber">
    <w:name w:val="List Number"/>
    <w:basedOn w:val="Normal"/>
    <w:uiPriority w:val="4"/>
    <w:qFormat/>
    <w:rsid w:val="00B16A65"/>
    <w:pPr>
      <w:numPr>
        <w:numId w:val="5"/>
      </w:numPr>
      <w:spacing w:before="120" w:after="1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16A65"/>
    <w:rPr>
      <w:rFonts w:eastAsiaTheme="minorEastAsia"/>
      <w:sz w:val="18"/>
      <w:szCs w:val="20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customStyle="1" w:styleId="Tabelltext">
    <w:name w:val="Tabelltext"/>
    <w:basedOn w:val="Normal"/>
    <w:uiPriority w:val="14"/>
    <w:rsid w:val="00B16A65"/>
    <w:rPr>
      <w:rFonts w:ascii="Arial" w:hAnsi="Arial"/>
      <w:sz w:val="18"/>
    </w:rPr>
  </w:style>
  <w:style w:type="paragraph" w:customStyle="1" w:styleId="Tabelltextfet">
    <w:name w:val="Tabelltext fet"/>
    <w:basedOn w:val="Tabelltext"/>
    <w:uiPriority w:val="14"/>
    <w:rsid w:val="00B16A65"/>
    <w:rPr>
      <w:b/>
    </w:rPr>
  </w:style>
  <w:style w:type="paragraph" w:customStyle="1" w:styleId="Tabellrubrik">
    <w:name w:val="Tabellrubrik"/>
    <w:basedOn w:val="Infotext"/>
    <w:next w:val="Normal"/>
    <w:uiPriority w:val="14"/>
    <w:rsid w:val="00B16A65"/>
    <w:pPr>
      <w:spacing w:line="240" w:lineRule="auto"/>
    </w:pPr>
    <w:rPr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16A65"/>
    <w:rPr>
      <w:rFonts w:ascii="Arial" w:hAnsi="Arial"/>
      <w:iCs/>
      <w:sz w:val="18"/>
      <w:szCs w:val="18"/>
    </w:rPr>
  </w:style>
  <w:style w:type="paragraph" w:customStyle="1" w:styleId="Klla">
    <w:name w:val="Källa"/>
    <w:basedOn w:val="Normal"/>
    <w:next w:val="Normal"/>
    <w:uiPriority w:val="19"/>
    <w:qFormat/>
    <w:rsid w:val="00B16A65"/>
    <w:pPr>
      <w:spacing w:before="120"/>
    </w:pPr>
    <w:rPr>
      <w:rFonts w:ascii="Arial" w:hAnsi="Arial"/>
      <w:sz w:val="18"/>
    </w:rPr>
  </w:style>
  <w:style w:type="paragraph" w:customStyle="1" w:styleId="Bildtext">
    <w:name w:val="Bildtext"/>
    <w:basedOn w:val="Normal"/>
    <w:next w:val="Normal"/>
    <w:uiPriority w:val="19"/>
    <w:qFormat/>
    <w:rsid w:val="00B16A65"/>
    <w:pPr>
      <w:spacing w:line="220" w:lineRule="atLeast"/>
    </w:pPr>
    <w:rPr>
      <w:rFonts w:ascii="Arial" w:hAnsi="Arial"/>
      <w:sz w:val="18"/>
    </w:rPr>
  </w:style>
  <w:style w:type="numbering" w:customStyle="1" w:styleId="Listformatnumreraderubriker">
    <w:name w:val="Listformat numrerade rubriker"/>
    <w:uiPriority w:val="99"/>
    <w:rsid w:val="00B16A65"/>
    <w:pPr>
      <w:numPr>
        <w:numId w:val="2"/>
      </w:numPr>
    </w:pPr>
  </w:style>
  <w:style w:type="paragraph" w:customStyle="1" w:styleId="Rubrik1numrerad">
    <w:name w:val="Rubrik 1 numrerad"/>
    <w:basedOn w:val="Heading1"/>
    <w:next w:val="Normal"/>
    <w:uiPriority w:val="10"/>
    <w:qFormat/>
    <w:rsid w:val="00B16A65"/>
    <w:pPr>
      <w:numPr>
        <w:numId w:val="11"/>
      </w:numPr>
    </w:pPr>
  </w:style>
  <w:style w:type="paragraph" w:customStyle="1" w:styleId="Rubrik2numrerad">
    <w:name w:val="Rubrik 2 numrerad"/>
    <w:basedOn w:val="Heading2"/>
    <w:next w:val="Normal"/>
    <w:uiPriority w:val="10"/>
    <w:qFormat/>
    <w:rsid w:val="00B16A65"/>
    <w:pPr>
      <w:numPr>
        <w:ilvl w:val="1"/>
        <w:numId w:val="11"/>
      </w:numPr>
    </w:pPr>
  </w:style>
  <w:style w:type="paragraph" w:customStyle="1" w:styleId="Rubrik3numrerad">
    <w:name w:val="Rubrik 3 numrerad"/>
    <w:basedOn w:val="Heading3"/>
    <w:next w:val="Normal"/>
    <w:uiPriority w:val="10"/>
    <w:qFormat/>
    <w:rsid w:val="00B16A65"/>
    <w:pPr>
      <w:numPr>
        <w:ilvl w:val="2"/>
        <w:numId w:val="11"/>
      </w:numPr>
    </w:pPr>
  </w:style>
  <w:style w:type="paragraph" w:customStyle="1" w:styleId="Rubrik4numrerad">
    <w:name w:val="Rubrik 4 numrerad"/>
    <w:basedOn w:val="Heading4"/>
    <w:next w:val="Normal"/>
    <w:uiPriority w:val="10"/>
    <w:qFormat/>
    <w:rsid w:val="00B16A65"/>
    <w:pPr>
      <w:numPr>
        <w:ilvl w:val="3"/>
        <w:numId w:val="11"/>
      </w:numPr>
    </w:pPr>
  </w:style>
  <w:style w:type="paragraph" w:customStyle="1" w:styleId="Rubrik5numrerad">
    <w:name w:val="Rubrik 5 numrerad"/>
    <w:basedOn w:val="Heading5"/>
    <w:next w:val="Normal"/>
    <w:uiPriority w:val="10"/>
    <w:qFormat/>
    <w:rsid w:val="00B16A65"/>
    <w:pPr>
      <w:numPr>
        <w:ilvl w:val="4"/>
        <w:numId w:val="11"/>
      </w:numPr>
    </w:pPr>
  </w:style>
  <w:style w:type="paragraph" w:customStyle="1" w:styleId="Normalefterlistaellertabell">
    <w:name w:val="Normal efter lista eller tabell"/>
    <w:basedOn w:val="Normal"/>
    <w:next w:val="Normal"/>
    <w:qFormat/>
    <w:rsid w:val="00B16A65"/>
    <w:pPr>
      <w:spacing w:before="220"/>
    </w:pPr>
  </w:style>
  <w:style w:type="paragraph" w:styleId="Quote">
    <w:name w:val="Quote"/>
    <w:basedOn w:val="Normal"/>
    <w:next w:val="Normal"/>
    <w:link w:val="QuoteChar"/>
    <w:uiPriority w:val="19"/>
    <w:qFormat/>
    <w:rsid w:val="00B16A65"/>
    <w:pPr>
      <w:spacing w:before="220" w:line="216" w:lineRule="auto"/>
      <w:ind w:left="862" w:right="862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19"/>
    <w:rsid w:val="00B16A65"/>
    <w:rPr>
      <w:rFonts w:eastAsiaTheme="minorEastAsia"/>
      <w:iCs/>
      <w:color w:val="404040" w:themeColor="text1" w:themeTint="BF"/>
      <w:lang w:eastAsia="zh-TW"/>
    </w:rPr>
  </w:style>
  <w:style w:type="paragraph" w:customStyle="1" w:styleId="Dokumenttyp">
    <w:name w:val="Dokumenttyp"/>
    <w:basedOn w:val="Normal"/>
    <w:next w:val="Normal"/>
    <w:uiPriority w:val="20"/>
    <w:qFormat/>
    <w:rsid w:val="00B16A65"/>
    <w:pPr>
      <w:spacing w:after="120" w:line="240" w:lineRule="auto"/>
      <w:ind w:right="1418"/>
    </w:pPr>
    <w:rPr>
      <w:rFonts w:asciiTheme="majorHAnsi" w:hAnsiTheme="majorHAnsi"/>
      <w:sz w:val="18"/>
    </w:rPr>
  </w:style>
  <w:style w:type="paragraph" w:customStyle="1" w:styleId="Infotext">
    <w:name w:val="Infotext"/>
    <w:basedOn w:val="Normal"/>
    <w:uiPriority w:val="19"/>
    <w:qFormat/>
    <w:rsid w:val="00B16A65"/>
    <w:pPr>
      <w:spacing w:line="280" w:lineRule="atLeast"/>
    </w:pPr>
    <w:rPr>
      <w:rFonts w:ascii="Arial" w:hAnsi="Arial"/>
      <w:sz w:val="18"/>
    </w:rPr>
  </w:style>
  <w:style w:type="paragraph" w:styleId="NoSpacing">
    <w:name w:val="No Spacing"/>
    <w:uiPriority w:val="2"/>
    <w:rsid w:val="00B16A65"/>
    <w:pPr>
      <w:spacing w:line="240" w:lineRule="auto"/>
    </w:pPr>
    <w:rPr>
      <w:rFonts w:eastAsiaTheme="minorEastAsia"/>
      <w:lang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80" w:after="60" w:line="180" w:lineRule="atLeast"/>
    </w:pPr>
    <w:rPr>
      <w:rFonts w:ascii="Arial" w:hAnsi="Arial"/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6A65"/>
    <w:pPr>
      <w:spacing w:after="100"/>
      <w:ind w:left="600"/>
    </w:pPr>
  </w:style>
  <w:style w:type="paragraph" w:styleId="TOCHeading">
    <w:name w:val="TOC Heading"/>
    <w:basedOn w:val="Heading1"/>
    <w:next w:val="Normal"/>
    <w:uiPriority w:val="39"/>
    <w:unhideWhenUsed/>
    <w:rsid w:val="00B16A65"/>
    <w:pPr>
      <w:outlineLvl w:val="9"/>
    </w:pPr>
  </w:style>
  <w:style w:type="numbering" w:customStyle="1" w:styleId="Listformatpunktlista2">
    <w:name w:val="Listformat punktlista2"/>
    <w:uiPriority w:val="99"/>
    <w:rsid w:val="00B16A65"/>
    <w:pPr>
      <w:numPr>
        <w:numId w:val="4"/>
      </w:numPr>
    </w:pPr>
  </w:style>
  <w:style w:type="paragraph" w:customStyle="1" w:styleId="Normalindrag">
    <w:name w:val="Normal indrag"/>
    <w:basedOn w:val="Normal"/>
    <w:uiPriority w:val="19"/>
    <w:unhideWhenUsed/>
    <w:rsid w:val="00B16A65"/>
    <w:pPr>
      <w:ind w:firstLine="284"/>
    </w:pPr>
  </w:style>
  <w:style w:type="paragraph" w:styleId="ListBullet3">
    <w:name w:val="List Bullet 3"/>
    <w:basedOn w:val="Normal"/>
    <w:uiPriority w:val="99"/>
    <w:rsid w:val="00B16A65"/>
    <w:pPr>
      <w:numPr>
        <w:ilvl w:val="2"/>
        <w:numId w:val="10"/>
      </w:numPr>
      <w:spacing w:before="120" w:after="120"/>
    </w:pPr>
  </w:style>
  <w:style w:type="paragraph" w:customStyle="1" w:styleId="Rapportrubrik1">
    <w:name w:val="Rapportrubrik 1"/>
    <w:basedOn w:val="Heading1"/>
    <w:uiPriority w:val="11"/>
    <w:qFormat/>
    <w:rsid w:val="00B16A65"/>
    <w:pPr>
      <w:spacing w:line="440" w:lineRule="atLeast"/>
    </w:pPr>
    <w:rPr>
      <w:rFonts w:ascii="Arial" w:hAnsi="Arial"/>
    </w:rPr>
  </w:style>
  <w:style w:type="paragraph" w:customStyle="1" w:styleId="Rapportrubrik2">
    <w:name w:val="Rapportrubrik 2"/>
    <w:basedOn w:val="Heading2"/>
    <w:uiPriority w:val="11"/>
    <w:qFormat/>
    <w:rsid w:val="00B16A65"/>
    <w:rPr>
      <w:rFonts w:ascii="Arial" w:hAnsi="Arial"/>
    </w:rPr>
  </w:style>
  <w:style w:type="paragraph" w:customStyle="1" w:styleId="Rapportrubrik3">
    <w:name w:val="Rapportrubrik 3"/>
    <w:basedOn w:val="Heading3"/>
    <w:uiPriority w:val="11"/>
    <w:qFormat/>
    <w:rsid w:val="00B16A65"/>
    <w:pPr>
      <w:spacing w:line="280" w:lineRule="atLeast"/>
    </w:pPr>
    <w:rPr>
      <w:rFonts w:ascii="Arial" w:hAnsi="Arial"/>
      <w:b w:val="0"/>
    </w:rPr>
  </w:style>
  <w:style w:type="paragraph" w:styleId="Title">
    <w:name w:val="Title"/>
    <w:basedOn w:val="Normal"/>
    <w:next w:val="Normal"/>
    <w:link w:val="TitleChar"/>
    <w:uiPriority w:val="10"/>
    <w:qFormat/>
    <w:rsid w:val="00B16A65"/>
    <w:pPr>
      <w:spacing w:before="1260" w:line="440" w:lineRule="atLeast"/>
      <w:ind w:left="-284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6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eastAsia="zh-TW"/>
    </w:rPr>
  </w:style>
  <w:style w:type="character" w:styleId="EndnoteReference">
    <w:name w:val="end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6A6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6A65"/>
    <w:rPr>
      <w:rFonts w:eastAsiaTheme="minorEastAsia"/>
      <w:sz w:val="20"/>
      <w:szCs w:val="20"/>
      <w:lang w:eastAsia="zh-TW"/>
    </w:rPr>
  </w:style>
  <w:style w:type="paragraph" w:customStyle="1" w:styleId="Dedikation">
    <w:name w:val="Dedikation"/>
    <w:basedOn w:val="Rapportrubrik2"/>
    <w:next w:val="Dedikationstext"/>
    <w:uiPriority w:val="19"/>
    <w:qFormat/>
    <w:rsid w:val="00B16A65"/>
    <w:pPr>
      <w:jc w:val="right"/>
    </w:pPr>
    <w:rPr>
      <w:rFonts w:asciiTheme="minorHAnsi" w:hAnsiTheme="minorHAnsi"/>
      <w:sz w:val="24"/>
    </w:rPr>
  </w:style>
  <w:style w:type="paragraph" w:customStyle="1" w:styleId="Dedikationstext">
    <w:name w:val="Dedikationstext"/>
    <w:basedOn w:val="Normal"/>
    <w:uiPriority w:val="19"/>
    <w:rsid w:val="00B16A65"/>
    <w:pPr>
      <w:jc w:val="right"/>
    </w:pPr>
  </w:style>
  <w:style w:type="table" w:customStyle="1" w:styleId="Miunstandard">
    <w:name w:val="Miun standard"/>
    <w:basedOn w:val="TableNormal"/>
    <w:uiPriority w:val="99"/>
    <w:rsid w:val="00B16A65"/>
    <w:pPr>
      <w:spacing w:before="40" w:after="40"/>
    </w:pPr>
    <w:rPr>
      <w:rFonts w:eastAsiaTheme="minorEastAsia"/>
      <w:lang w:eastAsia="zh-T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2"/>
      </w:rPr>
    </w:tblStylePr>
    <w:tblStylePr w:type="lastRow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b/>
        <w:sz w:val="22"/>
      </w:rPr>
    </w:tblStylePr>
    <w:tblStylePr w:type="band1Horz">
      <w:pPr>
        <w:wordWrap/>
        <w:spacing w:beforeLines="20" w:before="20" w:beforeAutospacing="0" w:afterLines="20" w:after="20" w:afterAutospacing="0" w:line="288" w:lineRule="auto"/>
        <w:contextualSpacing w:val="0"/>
        <w:jc w:val="left"/>
      </w:pPr>
      <w:rPr>
        <w:rFonts w:asciiTheme="majorHAnsi" w:hAnsiTheme="majorHAnsi"/>
        <w:sz w:val="18"/>
      </w:rPr>
    </w:tblStylePr>
    <w:tblStylePr w:type="band2Horz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sz w:val="18"/>
      </w:rPr>
    </w:tblStylePr>
  </w:style>
  <w:style w:type="paragraph" w:styleId="ListParagraph">
    <w:name w:val="List Paragraph"/>
    <w:basedOn w:val="Normal"/>
    <w:uiPriority w:val="34"/>
    <w:semiHidden/>
    <w:qFormat/>
    <w:rsid w:val="00B16A65"/>
    <w:pPr>
      <w:ind w:left="720"/>
      <w:contextualSpacing/>
    </w:pPr>
  </w:style>
  <w:style w:type="paragraph" w:styleId="ListNumber2">
    <w:name w:val="List Number 2"/>
    <w:basedOn w:val="Normal"/>
    <w:uiPriority w:val="99"/>
    <w:semiHidden/>
    <w:rsid w:val="00B16A65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B16A65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rsid w:val="00B16A65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rsid w:val="00B16A65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E3B08ED57432448A9768A09FE4CF2E" ma:contentTypeVersion="4" ma:contentTypeDescription="Skapa ett nytt dokument." ma:contentTypeScope="" ma:versionID="9ab4c008dd40b6571237cc4171ec2008">
  <xsd:schema xmlns:xsd="http://www.w3.org/2001/XMLSchema" xmlns:xs="http://www.w3.org/2001/XMLSchema" xmlns:p="http://schemas.microsoft.com/office/2006/metadata/properties" xmlns:ns2="942d3d29-8c57-46d5-a0f8-a2915022cf1f" targetNamespace="http://schemas.microsoft.com/office/2006/metadata/properties" ma:root="true" ma:fieldsID="bd9ccf3b2423dc696c8228db1cf8b016" ns2:_="">
    <xsd:import namespace="942d3d29-8c57-46d5-a0f8-a2915022c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3d29-8c57-46d5-a0f8-a2915022c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010C3-83A5-49F6-8006-4A592C113A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EA76E0-7D5D-43D6-B629-3D1EC18693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AA6433-61FA-4E90-99D8-9B71D9431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4EDEAD-AE91-401B-82C2-B5BCCFDB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2d3d29-8c57-46d5-a0f8-a2915022c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Frykenstrand, Charlotte</dc:creator>
  <cp:keywords/>
  <dc:description/>
  <cp:lastModifiedBy>Samuel Dooley</cp:lastModifiedBy>
  <cp:revision>29</cp:revision>
  <cp:lastPrinted>2015-04-21T11:34:00Z</cp:lastPrinted>
  <dcterms:created xsi:type="dcterms:W3CDTF">2025-08-04T17:08:00Z</dcterms:created>
  <dcterms:modified xsi:type="dcterms:W3CDTF">2025-09-26T06:35:00Z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1114dc43,13d88f4d,730c91bb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2025-08-04T09:14:03Z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2313ec6a-4741-434b-a3f0-c3005f3fddc6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  <property fmtid="{D5CDD505-2E9C-101B-9397-08002B2CF9AE}" pid="13" name="ContentTypeId">
    <vt:lpwstr>0x01010025E3B08ED57432448A9768A09FE4CF2E</vt:lpwstr>
  </property>
</Properties>
</file>