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48AF" w14:textId="2DED6482" w:rsidR="00175DCB" w:rsidRDefault="004D7AA5" w:rsidP="00AC5EF1">
      <w:pPr>
        <w:rPr>
          <w:b/>
        </w:rPr>
      </w:pPr>
      <w:r w:rsidRPr="004D7AA5">
        <w:rPr>
          <w:b/>
        </w:rPr>
        <w:t xml:space="preserve">Instuderingsfrågor, Farmakologi </w:t>
      </w:r>
    </w:p>
    <w:p w14:paraId="1F0E604D" w14:textId="42513FB0" w:rsidR="00C71EDA" w:rsidRDefault="00C71EDA" w:rsidP="00AC5EF1">
      <w:pPr>
        <w:rPr>
          <w:b/>
        </w:rPr>
      </w:pPr>
      <w:bookmarkStart w:id="0" w:name="_Hlk113699472"/>
      <w:r>
        <w:rPr>
          <w:b/>
        </w:rPr>
        <w:t>Biverkningar</w:t>
      </w:r>
    </w:p>
    <w:bookmarkEnd w:id="0"/>
    <w:p w14:paraId="4EAEC179" w14:textId="77777777" w:rsidR="002448E7" w:rsidRPr="00270891" w:rsidRDefault="004D7AA5" w:rsidP="00301B84">
      <w:pPr>
        <w:pStyle w:val="ListParagraph"/>
        <w:numPr>
          <w:ilvl w:val="0"/>
          <w:numId w:val="12"/>
        </w:numPr>
        <w:rPr>
          <w:b/>
          <w:bCs/>
        </w:rPr>
      </w:pPr>
      <w:r w:rsidRPr="00270891">
        <w:rPr>
          <w:b/>
          <w:bCs/>
        </w:rPr>
        <w:t xml:space="preserve">Vad </w:t>
      </w:r>
      <w:r w:rsidR="002448E7" w:rsidRPr="00270891">
        <w:rPr>
          <w:b/>
          <w:bCs/>
        </w:rPr>
        <w:t>innebä</w:t>
      </w:r>
      <w:r w:rsidR="002448E7" w:rsidRPr="00270891">
        <w:rPr>
          <w:rFonts w:ascii="Times New Roman" w:hAnsi="Times New Roman" w:cs="Times New Roman"/>
          <w:b/>
          <w:bCs/>
        </w:rPr>
        <w:t>r</w:t>
      </w:r>
      <w:r w:rsidRPr="00270891">
        <w:rPr>
          <w:b/>
          <w:bCs/>
        </w:rPr>
        <w:t xml:space="preserve"> e</w:t>
      </w:r>
      <w:r w:rsidR="00301B84" w:rsidRPr="00270891">
        <w:rPr>
          <w:b/>
          <w:bCs/>
        </w:rPr>
        <w:t xml:space="preserve">n typ A biverkan? </w:t>
      </w:r>
      <w:r w:rsidR="002448E7" w:rsidRPr="00270891">
        <w:rPr>
          <w:b/>
          <w:bCs/>
        </w:rPr>
        <w:t xml:space="preserve"> </w:t>
      </w:r>
    </w:p>
    <w:p w14:paraId="35951612" w14:textId="07639A2D" w:rsidR="00270891" w:rsidRDefault="00270891" w:rsidP="00270891">
      <w:pPr>
        <w:pStyle w:val="ListParagraph"/>
        <w:ind w:left="502"/>
      </w:pPr>
      <w:r w:rsidRPr="00270891">
        <w:t xml:space="preserve">En typ A biverkan innebär att den är dosberoende, förutsägbar utifrån läkemedlets verkningsmekanism och är den vanligaste typen av biverkan. De är ofta mindre allvarliga men kan bli allvarliga vid hög dos eller känslighet. Exempel är blödningar av </w:t>
      </w:r>
      <w:proofErr w:type="spellStart"/>
      <w:r w:rsidRPr="00270891">
        <w:t>warfarin</w:t>
      </w:r>
      <w:proofErr w:type="spellEnd"/>
      <w:r w:rsidRPr="00270891">
        <w:t xml:space="preserve">, </w:t>
      </w:r>
      <w:proofErr w:type="spellStart"/>
      <w:r w:rsidRPr="00270891">
        <w:t>hypotension</w:t>
      </w:r>
      <w:proofErr w:type="spellEnd"/>
      <w:r w:rsidRPr="00270891">
        <w:t xml:space="preserve"> av blodtryckssänkande läkemedel, hypoglykemi av insulin och förstoppning av </w:t>
      </w:r>
      <w:proofErr w:type="spellStart"/>
      <w:r w:rsidRPr="00270891">
        <w:t>opioider</w:t>
      </w:r>
      <w:proofErr w:type="spellEnd"/>
      <w:r w:rsidRPr="00270891">
        <w:t>.</w:t>
      </w:r>
    </w:p>
    <w:p w14:paraId="4B412658" w14:textId="77777777" w:rsidR="00270891" w:rsidRDefault="00270891" w:rsidP="00270891">
      <w:pPr>
        <w:pStyle w:val="ListParagraph"/>
        <w:ind w:left="502"/>
      </w:pPr>
    </w:p>
    <w:p w14:paraId="5D5C4D24" w14:textId="71DBFC89" w:rsidR="00270891" w:rsidRPr="00270891" w:rsidRDefault="004D7AA5" w:rsidP="00270891">
      <w:pPr>
        <w:pStyle w:val="ListParagraph"/>
        <w:numPr>
          <w:ilvl w:val="0"/>
          <w:numId w:val="12"/>
        </w:numPr>
        <w:rPr>
          <w:b/>
          <w:bCs/>
        </w:rPr>
      </w:pPr>
      <w:r w:rsidRPr="00270891">
        <w:rPr>
          <w:b/>
          <w:bCs/>
        </w:rPr>
        <w:t xml:space="preserve">Vad </w:t>
      </w:r>
      <w:r w:rsidR="002448E7" w:rsidRPr="00270891">
        <w:rPr>
          <w:b/>
          <w:bCs/>
        </w:rPr>
        <w:t>innebä</w:t>
      </w:r>
      <w:r w:rsidR="002448E7" w:rsidRPr="00270891">
        <w:rPr>
          <w:rFonts w:ascii="Times New Roman" w:hAnsi="Times New Roman" w:cs="Times New Roman"/>
          <w:b/>
          <w:bCs/>
        </w:rPr>
        <w:t>r</w:t>
      </w:r>
      <w:r w:rsidR="002448E7" w:rsidRPr="00270891">
        <w:rPr>
          <w:b/>
          <w:bCs/>
        </w:rPr>
        <w:t xml:space="preserve"> en typ B biverkan? </w:t>
      </w:r>
    </w:p>
    <w:p w14:paraId="4074888E" w14:textId="7BB44BF3" w:rsidR="00270891" w:rsidRDefault="00270891" w:rsidP="00270891">
      <w:pPr>
        <w:pStyle w:val="ListParagraph"/>
        <w:ind w:left="502"/>
      </w:pPr>
      <w:r w:rsidRPr="00270891">
        <w:t xml:space="preserve">En typ B biverkan innebär att den är oförutsägbar, inte dosberoende och ovanlig. Den beror ofta på en allergisk reaktion eller en individuell överkänslighet, till exempel genetiska skillnader i hur läkemedlet bryts ned. Typ B biverkningar kan vara allvarliga och ibland livshotande. Exempel är penicillinallergi, hudutslag av antibiotika eller allvarliga reaktioner som </w:t>
      </w:r>
      <w:proofErr w:type="spellStart"/>
      <w:r w:rsidRPr="00270891">
        <w:t>anafylaxi</w:t>
      </w:r>
      <w:proofErr w:type="spellEnd"/>
      <w:r w:rsidRPr="00270891">
        <w:t>.</w:t>
      </w:r>
    </w:p>
    <w:p w14:paraId="3377D5BC" w14:textId="77777777" w:rsidR="00270891" w:rsidRDefault="00270891" w:rsidP="00270891">
      <w:pPr>
        <w:pStyle w:val="ListParagraph"/>
        <w:ind w:left="502"/>
      </w:pPr>
    </w:p>
    <w:p w14:paraId="0EDCCEFC" w14:textId="41D4CCC5" w:rsidR="00270891" w:rsidRDefault="002448E7" w:rsidP="00270891">
      <w:pPr>
        <w:pStyle w:val="ListParagraph"/>
        <w:numPr>
          <w:ilvl w:val="0"/>
          <w:numId w:val="12"/>
        </w:numPr>
        <w:rPr>
          <w:b/>
          <w:bCs/>
        </w:rPr>
      </w:pPr>
      <w:r w:rsidRPr="00270891">
        <w:rPr>
          <w:b/>
          <w:bCs/>
        </w:rPr>
        <w:t>Fö</w:t>
      </w:r>
      <w:r w:rsidR="00301B84" w:rsidRPr="00270891">
        <w:rPr>
          <w:b/>
          <w:bCs/>
        </w:rPr>
        <w:t>rklara begreppet korsallergi</w:t>
      </w:r>
      <w:r w:rsidR="79F8DEF5" w:rsidRPr="00270891">
        <w:rPr>
          <w:b/>
          <w:bCs/>
        </w:rPr>
        <w:t>.</w:t>
      </w:r>
    </w:p>
    <w:p w14:paraId="7748C7F7" w14:textId="77777777" w:rsidR="00270891" w:rsidRPr="00270891" w:rsidRDefault="00270891" w:rsidP="00270891">
      <w:pPr>
        <w:pStyle w:val="ListParagraph"/>
        <w:ind w:left="502"/>
      </w:pPr>
      <w:r w:rsidRPr="00270891">
        <w:t>Korsallergi innebär att en person som är allergisk mot ett visst ämne även kan reagera mot ett annat ämne som liknar det första i sin kemiska struktur eller sitt ursprung. Kroppens immunsystem ”förväxlar” alltså ämnena och utlöser en allergisk reaktion även mot det nya ämnet.</w:t>
      </w:r>
    </w:p>
    <w:p w14:paraId="3E2C3A41" w14:textId="77777777" w:rsidR="00270891" w:rsidRPr="00270891" w:rsidRDefault="00270891" w:rsidP="00270891">
      <w:pPr>
        <w:pStyle w:val="ListParagraph"/>
        <w:ind w:left="502"/>
      </w:pPr>
    </w:p>
    <w:p w14:paraId="42DACFFD" w14:textId="41C39C44" w:rsidR="00270891" w:rsidRPr="00270891" w:rsidRDefault="00270891" w:rsidP="00270891">
      <w:pPr>
        <w:pStyle w:val="ListParagraph"/>
        <w:ind w:left="502"/>
      </w:pPr>
      <w:r w:rsidRPr="00270891">
        <w:t xml:space="preserve">Exempel: en person med penicillinallergi kan ibland få en allergisk reaktion även mot andra </w:t>
      </w:r>
      <w:proofErr w:type="spellStart"/>
      <w:r w:rsidRPr="00270891">
        <w:t>betalaktamantibiotika</w:t>
      </w:r>
      <w:proofErr w:type="spellEnd"/>
      <w:r w:rsidRPr="00270891">
        <w:t xml:space="preserve">, som </w:t>
      </w:r>
      <w:proofErr w:type="spellStart"/>
      <w:r w:rsidRPr="00270891">
        <w:t>cefalosporiner</w:t>
      </w:r>
      <w:proofErr w:type="spellEnd"/>
      <w:r w:rsidRPr="00270891">
        <w:t>.</w:t>
      </w:r>
    </w:p>
    <w:p w14:paraId="399471C1" w14:textId="77777777" w:rsidR="00270891" w:rsidRDefault="00270891" w:rsidP="00270891">
      <w:pPr>
        <w:pStyle w:val="ListParagraph"/>
        <w:ind w:left="502"/>
      </w:pPr>
    </w:p>
    <w:p w14:paraId="1BB80CD1" w14:textId="77777777" w:rsidR="00270891" w:rsidRDefault="00270891">
      <w:pPr>
        <w:rPr>
          <w:b/>
          <w:bCs/>
        </w:rPr>
      </w:pPr>
      <w:r>
        <w:rPr>
          <w:b/>
          <w:bCs/>
        </w:rPr>
        <w:br w:type="page"/>
      </w:r>
    </w:p>
    <w:p w14:paraId="0F42FCD5" w14:textId="43CC9D37" w:rsidR="00270891" w:rsidRDefault="79F8DEF5" w:rsidP="00270891">
      <w:pPr>
        <w:pStyle w:val="ListParagraph"/>
        <w:numPr>
          <w:ilvl w:val="0"/>
          <w:numId w:val="12"/>
        </w:numPr>
        <w:rPr>
          <w:b/>
          <w:bCs/>
        </w:rPr>
      </w:pPr>
      <w:r w:rsidRPr="00270891">
        <w:rPr>
          <w:b/>
          <w:bCs/>
        </w:rPr>
        <w:lastRenderedPageBreak/>
        <w:t xml:space="preserve">Vilka riskgrupper för </w:t>
      </w:r>
      <w:r w:rsidR="4ED933A5" w:rsidRPr="00270891">
        <w:rPr>
          <w:b/>
          <w:bCs/>
        </w:rPr>
        <w:t>läkemedels</w:t>
      </w:r>
      <w:r w:rsidRPr="00270891">
        <w:rPr>
          <w:b/>
          <w:bCs/>
        </w:rPr>
        <w:t>biverkningar finns?</w:t>
      </w:r>
      <w:r w:rsidR="00301B84" w:rsidRPr="00270891">
        <w:rPr>
          <w:b/>
          <w:bCs/>
        </w:rPr>
        <w:t xml:space="preserve"> </w:t>
      </w:r>
    </w:p>
    <w:p w14:paraId="35D10B30" w14:textId="77777777" w:rsidR="00270891" w:rsidRDefault="00270891" w:rsidP="00270891">
      <w:pPr>
        <w:pStyle w:val="ListParagraph"/>
        <w:ind w:left="502"/>
      </w:pPr>
      <w:r w:rsidRPr="00270891">
        <w:rPr>
          <w:b/>
          <w:bCs/>
        </w:rPr>
        <w:t>Äldre personer</w:t>
      </w:r>
      <w:r>
        <w:t xml:space="preserve"> – flera sjukdomar, nedsatt lever- och njurfunktion, ofta många läkemedel samtidigt</w:t>
      </w:r>
    </w:p>
    <w:p w14:paraId="2FA70C27" w14:textId="77777777" w:rsidR="00270891" w:rsidRDefault="00270891" w:rsidP="00270891">
      <w:pPr>
        <w:pStyle w:val="ListParagraph"/>
        <w:ind w:left="502"/>
      </w:pPr>
    </w:p>
    <w:p w14:paraId="3689F43C" w14:textId="77777777" w:rsidR="00270891" w:rsidRDefault="00270891" w:rsidP="00270891">
      <w:pPr>
        <w:pStyle w:val="ListParagraph"/>
        <w:ind w:left="502"/>
      </w:pPr>
      <w:r w:rsidRPr="00270891">
        <w:rPr>
          <w:b/>
          <w:bCs/>
        </w:rPr>
        <w:t>Barn</w:t>
      </w:r>
      <w:r>
        <w:t xml:space="preserve"> – organfunktion och läkemedelsmetabolism inte fullt utvecklade</w:t>
      </w:r>
    </w:p>
    <w:p w14:paraId="656B60E2" w14:textId="77777777" w:rsidR="00270891" w:rsidRDefault="00270891" w:rsidP="00270891">
      <w:pPr>
        <w:pStyle w:val="ListParagraph"/>
        <w:ind w:left="502"/>
      </w:pPr>
    </w:p>
    <w:p w14:paraId="6370BC0E" w14:textId="77777777" w:rsidR="00270891" w:rsidRDefault="00270891" w:rsidP="00270891">
      <w:pPr>
        <w:pStyle w:val="ListParagraph"/>
        <w:ind w:left="502"/>
      </w:pPr>
      <w:r w:rsidRPr="00270891">
        <w:rPr>
          <w:b/>
          <w:bCs/>
        </w:rPr>
        <w:t>Gravida och ammande</w:t>
      </w:r>
      <w:r>
        <w:t xml:space="preserve"> – risk för påverkan på foster eller via bröstmjölk</w:t>
      </w:r>
    </w:p>
    <w:p w14:paraId="76EB4BE2" w14:textId="77777777" w:rsidR="00270891" w:rsidRDefault="00270891" w:rsidP="00270891">
      <w:pPr>
        <w:pStyle w:val="ListParagraph"/>
        <w:ind w:left="502"/>
      </w:pPr>
    </w:p>
    <w:p w14:paraId="3BCB2566" w14:textId="77777777" w:rsidR="00270891" w:rsidRDefault="00270891" w:rsidP="00270891">
      <w:pPr>
        <w:pStyle w:val="ListParagraph"/>
        <w:ind w:left="502"/>
      </w:pPr>
      <w:r w:rsidRPr="00270891">
        <w:rPr>
          <w:b/>
          <w:bCs/>
        </w:rPr>
        <w:t>Patienter med nedsatt leverfunktion</w:t>
      </w:r>
      <w:r>
        <w:t xml:space="preserve"> – långsammare nedbrytning av läkemedel</w:t>
      </w:r>
    </w:p>
    <w:p w14:paraId="7B667D1D" w14:textId="77777777" w:rsidR="00270891" w:rsidRDefault="00270891" w:rsidP="00270891">
      <w:pPr>
        <w:pStyle w:val="ListParagraph"/>
        <w:ind w:left="502"/>
      </w:pPr>
    </w:p>
    <w:p w14:paraId="25DAB12E" w14:textId="77777777" w:rsidR="00270891" w:rsidRDefault="00270891" w:rsidP="00270891">
      <w:pPr>
        <w:pStyle w:val="ListParagraph"/>
        <w:ind w:left="502"/>
      </w:pPr>
      <w:r w:rsidRPr="00270891">
        <w:rPr>
          <w:b/>
          <w:bCs/>
        </w:rPr>
        <w:t>Patienter med nedsatt njurfunktion</w:t>
      </w:r>
      <w:r>
        <w:t xml:space="preserve"> – långsammare utsöndring av läkemedel</w:t>
      </w:r>
    </w:p>
    <w:p w14:paraId="51CBFE10" w14:textId="77777777" w:rsidR="00270891" w:rsidRDefault="00270891" w:rsidP="00270891">
      <w:pPr>
        <w:pStyle w:val="ListParagraph"/>
        <w:ind w:left="502"/>
      </w:pPr>
    </w:p>
    <w:p w14:paraId="19DE892D" w14:textId="77777777" w:rsidR="00270891" w:rsidRDefault="00270891" w:rsidP="00270891">
      <w:pPr>
        <w:pStyle w:val="ListParagraph"/>
        <w:ind w:left="502"/>
      </w:pPr>
      <w:r w:rsidRPr="00270891">
        <w:rPr>
          <w:b/>
          <w:bCs/>
        </w:rPr>
        <w:t xml:space="preserve">Personer med </w:t>
      </w:r>
      <w:proofErr w:type="spellStart"/>
      <w:r w:rsidRPr="00270891">
        <w:rPr>
          <w:b/>
          <w:bCs/>
        </w:rPr>
        <w:t>polyfarmaci</w:t>
      </w:r>
      <w:proofErr w:type="spellEnd"/>
      <w:r>
        <w:t xml:space="preserve"> – ökad risk för interaktioner mellan läkemedel</w:t>
      </w:r>
    </w:p>
    <w:p w14:paraId="09414344" w14:textId="77777777" w:rsidR="00270891" w:rsidRDefault="00270891" w:rsidP="00270891">
      <w:pPr>
        <w:pStyle w:val="ListParagraph"/>
        <w:ind w:left="502"/>
      </w:pPr>
    </w:p>
    <w:p w14:paraId="27BE38DC" w14:textId="77777777" w:rsidR="00270891" w:rsidRDefault="00270891" w:rsidP="00270891">
      <w:pPr>
        <w:pStyle w:val="ListParagraph"/>
        <w:ind w:left="502"/>
      </w:pPr>
      <w:r w:rsidRPr="00270891">
        <w:rPr>
          <w:b/>
          <w:bCs/>
        </w:rPr>
        <w:t>Patienter med allergier eller överkänslighet</w:t>
      </w:r>
      <w:r>
        <w:t xml:space="preserve"> – risk för allvarliga reaktioner</w:t>
      </w:r>
    </w:p>
    <w:p w14:paraId="47980964" w14:textId="77777777" w:rsidR="00270891" w:rsidRDefault="00270891" w:rsidP="00270891">
      <w:pPr>
        <w:pStyle w:val="ListParagraph"/>
        <w:ind w:left="502"/>
      </w:pPr>
    </w:p>
    <w:p w14:paraId="3F9F2FA5" w14:textId="2EAD2762" w:rsidR="00270891" w:rsidRPr="00270891" w:rsidRDefault="00270891" w:rsidP="00270891">
      <w:pPr>
        <w:pStyle w:val="ListParagraph"/>
        <w:ind w:left="502"/>
      </w:pPr>
      <w:r w:rsidRPr="00270891">
        <w:rPr>
          <w:b/>
          <w:bCs/>
        </w:rPr>
        <w:t>Personer med genetiska variationer</w:t>
      </w:r>
      <w:r>
        <w:t xml:space="preserve"> – kan påverka hur läkemedel bryts ned och omsätts</w:t>
      </w:r>
    </w:p>
    <w:p w14:paraId="12562E82" w14:textId="77777777" w:rsidR="00270891" w:rsidRDefault="00270891" w:rsidP="00270891">
      <w:pPr>
        <w:pStyle w:val="ListParagraph"/>
        <w:ind w:left="502"/>
      </w:pPr>
    </w:p>
    <w:p w14:paraId="360E7F4D" w14:textId="41F17061" w:rsidR="00270891" w:rsidRDefault="470C161D" w:rsidP="004B349A">
      <w:pPr>
        <w:pStyle w:val="ListParagraph"/>
        <w:numPr>
          <w:ilvl w:val="0"/>
          <w:numId w:val="12"/>
        </w:numPr>
        <w:rPr>
          <w:b/>
          <w:bCs/>
        </w:rPr>
      </w:pPr>
      <w:r w:rsidRPr="00270891">
        <w:rPr>
          <w:b/>
          <w:bCs/>
        </w:rPr>
        <w:t>Hur ska du veta om symtomen beror på en läkemedelsbiverkan eller</w:t>
      </w:r>
      <w:r w:rsidR="00270891" w:rsidRPr="00270891">
        <w:rPr>
          <w:b/>
          <w:bCs/>
        </w:rPr>
        <w:t xml:space="preserve"> </w:t>
      </w:r>
      <w:r w:rsidRPr="00270891">
        <w:rPr>
          <w:b/>
          <w:bCs/>
        </w:rPr>
        <w:t>inte?</w:t>
      </w:r>
    </w:p>
    <w:p w14:paraId="654599F9" w14:textId="64B49CCE" w:rsidR="004B349A" w:rsidRDefault="004B349A" w:rsidP="004B349A">
      <w:pPr>
        <w:pStyle w:val="ListParagraph"/>
        <w:ind w:left="502"/>
      </w:pPr>
      <w:r>
        <w:t>Kontrollera om symtomen uppkommit i samband med insättning eller dosändring av läkemedlet</w:t>
      </w:r>
    </w:p>
    <w:p w14:paraId="18D98453" w14:textId="77777777" w:rsidR="004B349A" w:rsidRDefault="004B349A" w:rsidP="004B349A">
      <w:pPr>
        <w:pStyle w:val="ListParagraph"/>
        <w:ind w:left="502"/>
      </w:pPr>
      <w:r>
        <w:t>Bedöm om symtomen är kända biverkningar</w:t>
      </w:r>
    </w:p>
    <w:p w14:paraId="6BB61D9F" w14:textId="77777777" w:rsidR="004B349A" w:rsidRDefault="004B349A" w:rsidP="004B349A">
      <w:pPr>
        <w:pStyle w:val="ListParagraph"/>
        <w:ind w:left="502"/>
      </w:pPr>
      <w:r>
        <w:t>Uteslut andra möjliga orsaker, som sjukdomsförsämring eller annan samtidig sjukdom</w:t>
      </w:r>
    </w:p>
    <w:p w14:paraId="449B42D0" w14:textId="77777777" w:rsidR="004B349A" w:rsidRDefault="004B349A" w:rsidP="004B349A">
      <w:pPr>
        <w:pStyle w:val="ListParagraph"/>
        <w:ind w:left="502"/>
      </w:pPr>
      <w:r>
        <w:t>Kontrollera om symtomen kan bero på läkemedelsinteraktioner</w:t>
      </w:r>
    </w:p>
    <w:p w14:paraId="135F0EB1" w14:textId="77777777" w:rsidR="004B349A" w:rsidRDefault="004B349A" w:rsidP="004B349A">
      <w:pPr>
        <w:pStyle w:val="ListParagraph"/>
        <w:ind w:left="502"/>
      </w:pPr>
      <w:r>
        <w:t>Observera om symtomen avtar när läkemedlet sätts ut eller dosen minskas</w:t>
      </w:r>
    </w:p>
    <w:p w14:paraId="1C0F6B44" w14:textId="40C349B5" w:rsidR="004B349A" w:rsidRPr="004B349A" w:rsidRDefault="004B349A" w:rsidP="004B349A">
      <w:pPr>
        <w:pStyle w:val="ListParagraph"/>
        <w:ind w:left="502"/>
      </w:pPr>
      <w:r>
        <w:t>Använd läkemedelsinformation som FASS eller Läkemedelsverket för jämförelse med kända biverkningar</w:t>
      </w:r>
    </w:p>
    <w:p w14:paraId="66A72A4B" w14:textId="77777777" w:rsidR="00270891" w:rsidRDefault="00270891" w:rsidP="00270891">
      <w:pPr>
        <w:pStyle w:val="ListParagraph"/>
        <w:ind w:left="502"/>
      </w:pPr>
    </w:p>
    <w:p w14:paraId="45A36363" w14:textId="77777777" w:rsidR="004B349A" w:rsidRDefault="004B349A">
      <w:pPr>
        <w:rPr>
          <w:b/>
          <w:bCs/>
        </w:rPr>
      </w:pPr>
      <w:r>
        <w:rPr>
          <w:b/>
          <w:bCs/>
        </w:rPr>
        <w:br w:type="page"/>
      </w:r>
    </w:p>
    <w:p w14:paraId="338DACD7" w14:textId="7DC112B0" w:rsidR="00270891" w:rsidRDefault="004D7AA5" w:rsidP="004B349A">
      <w:pPr>
        <w:pStyle w:val="ListParagraph"/>
        <w:numPr>
          <w:ilvl w:val="0"/>
          <w:numId w:val="12"/>
        </w:numPr>
        <w:rPr>
          <w:b/>
          <w:bCs/>
        </w:rPr>
      </w:pPr>
      <w:r w:rsidRPr="00270891">
        <w:rPr>
          <w:b/>
          <w:bCs/>
        </w:rPr>
        <w:lastRenderedPageBreak/>
        <w:t xml:space="preserve">Då patienter drabbas av biverkningar finns skyldighet att rapportera biverkningen, vad </w:t>
      </w:r>
      <w:r w:rsidR="00301B84" w:rsidRPr="00270891">
        <w:rPr>
          <w:b/>
          <w:bCs/>
        </w:rPr>
        <w:t>innebä</w:t>
      </w:r>
      <w:r w:rsidR="00301B84" w:rsidRPr="00270891">
        <w:rPr>
          <w:rFonts w:ascii="Times New Roman" w:hAnsi="Times New Roman" w:cs="Times New Roman"/>
          <w:b/>
          <w:bCs/>
        </w:rPr>
        <w:t>r</w:t>
      </w:r>
      <w:r w:rsidRPr="00270891">
        <w:rPr>
          <w:b/>
          <w:bCs/>
        </w:rPr>
        <w:t xml:space="preserve"> det?</w:t>
      </w:r>
    </w:p>
    <w:p w14:paraId="06616EBE" w14:textId="689FD18C" w:rsidR="004B349A" w:rsidRPr="004B349A" w:rsidRDefault="004B349A" w:rsidP="004B349A">
      <w:pPr>
        <w:pStyle w:val="ListParagraph"/>
        <w:ind w:left="502"/>
      </w:pPr>
      <w:r w:rsidRPr="004B349A">
        <w:t>Att det finns en skyldighet att rapportera biverkningar innebär att hälso- och sjukvårdspersonal, och ibland även patienter, ska meddela läkemedelsmyndigheten när en allvarlig eller ovanlig biverkning uppstår. Syftet är att samla information om läkemedels säkerhet, upptäcka nya risker och kunna vidta åtgärder för att skydda patienter, till exempel ändra rekommendationer eller uppdatera läkemedelsinformation. Rapporteringen sker ofta via system som Läkemedelsverkets biverkningsregister eller motsvarande nationella databaser.</w:t>
      </w:r>
    </w:p>
    <w:p w14:paraId="2C2C1E28" w14:textId="77777777" w:rsidR="00270891" w:rsidRDefault="00270891" w:rsidP="00270891">
      <w:pPr>
        <w:pStyle w:val="ListParagraph"/>
        <w:ind w:left="502"/>
      </w:pPr>
    </w:p>
    <w:p w14:paraId="6579CE3B" w14:textId="19DFAEB0" w:rsidR="00270891" w:rsidRDefault="66112514" w:rsidP="004B349A">
      <w:pPr>
        <w:pStyle w:val="ListParagraph"/>
        <w:numPr>
          <w:ilvl w:val="0"/>
          <w:numId w:val="12"/>
        </w:numPr>
        <w:rPr>
          <w:b/>
          <w:bCs/>
        </w:rPr>
      </w:pPr>
      <w:r w:rsidRPr="00270891">
        <w:rPr>
          <w:b/>
          <w:bCs/>
        </w:rPr>
        <w:t xml:space="preserve">Var rapporteras misstänkta läkemedelsbiverkningar? </w:t>
      </w:r>
    </w:p>
    <w:p w14:paraId="0F3E2AC1" w14:textId="5ABC9E48" w:rsidR="004B349A" w:rsidRPr="004B349A" w:rsidRDefault="004B349A" w:rsidP="004B349A">
      <w:pPr>
        <w:pStyle w:val="ListParagraph"/>
        <w:ind w:left="502"/>
      </w:pPr>
      <w:r w:rsidRPr="004B349A">
        <w:t xml:space="preserve">Misstänkta läkemedelsbiverkningar rapporteras till </w:t>
      </w:r>
      <w:r w:rsidRPr="004B349A">
        <w:rPr>
          <w:b/>
          <w:bCs/>
        </w:rPr>
        <w:t>Läkemedelsverket</w:t>
      </w:r>
      <w:r w:rsidRPr="004B349A">
        <w:t xml:space="preserve"> via deras biverkningsregister. Rapportering kan göras av hälso- och sjukvårdspersonal, apotekspersonal och patienter. Informationen används för att övervaka läkemedelssäkerhet, upptäcka nya risker och uppdatera läkemedelsinformation.</w:t>
      </w:r>
    </w:p>
    <w:p w14:paraId="0EB233CC" w14:textId="77777777" w:rsidR="00270891" w:rsidRDefault="00270891" w:rsidP="00270891">
      <w:pPr>
        <w:pStyle w:val="ListParagraph"/>
        <w:ind w:left="502"/>
      </w:pPr>
    </w:p>
    <w:p w14:paraId="43BFFDAE" w14:textId="73B5A21C" w:rsidR="66112514" w:rsidRPr="00270891" w:rsidRDefault="66112514" w:rsidP="68085E40">
      <w:pPr>
        <w:pStyle w:val="ListParagraph"/>
        <w:numPr>
          <w:ilvl w:val="0"/>
          <w:numId w:val="12"/>
        </w:numPr>
        <w:rPr>
          <w:b/>
          <w:bCs/>
        </w:rPr>
      </w:pPr>
      <w:r w:rsidRPr="00270891">
        <w:rPr>
          <w:b/>
          <w:bCs/>
        </w:rPr>
        <w:t>Vad dokumenteras i journalen vid upptäckt/misstänkt läkemedelsbiverkan?</w:t>
      </w:r>
    </w:p>
    <w:p w14:paraId="23D70631" w14:textId="1DAA84D0" w:rsidR="00270891" w:rsidRDefault="004B349A" w:rsidP="00270891">
      <w:pPr>
        <w:pStyle w:val="ListParagraph"/>
        <w:ind w:left="502"/>
      </w:pPr>
      <w:r w:rsidRPr="004B349A">
        <w:t>Vid upptäckt eller misstanke om läkemedelsbiverkan dokumenteras i journalen bland annat patientens symtom, vilket läkemedel som misstänks orsaka biverkningen, tidpunkt för insättning och eventuella dosändringar, åtgärder som vidtagits (till exempel utsättning eller dosjustering), samt hur patienten reagerade på åtgärderna. Det kan också dokumenteras om biverkningen har rapporterats till Läkemedelsverket.</w:t>
      </w:r>
    </w:p>
    <w:p w14:paraId="4DA9CC42" w14:textId="77777777" w:rsidR="00270891" w:rsidRDefault="00270891" w:rsidP="00270891">
      <w:pPr>
        <w:pStyle w:val="ListParagraph"/>
        <w:ind w:left="502"/>
      </w:pPr>
    </w:p>
    <w:p w14:paraId="45416D85" w14:textId="77777777" w:rsidR="00445860" w:rsidRPr="00270891" w:rsidRDefault="004D7AA5" w:rsidP="00301B84">
      <w:pPr>
        <w:pStyle w:val="ListParagraph"/>
        <w:numPr>
          <w:ilvl w:val="0"/>
          <w:numId w:val="12"/>
        </w:numPr>
        <w:rPr>
          <w:b/>
          <w:bCs/>
        </w:rPr>
      </w:pPr>
      <w:proofErr w:type="spellStart"/>
      <w:r w:rsidRPr="00270891">
        <w:rPr>
          <w:b/>
          <w:bCs/>
        </w:rPr>
        <w:t>Polyfarmaci</w:t>
      </w:r>
      <w:proofErr w:type="spellEnd"/>
      <w:r w:rsidRPr="00270891">
        <w:rPr>
          <w:b/>
          <w:bCs/>
        </w:rPr>
        <w:t xml:space="preserve"> </w:t>
      </w:r>
      <w:r w:rsidR="00301B84" w:rsidRPr="00270891">
        <w:rPr>
          <w:b/>
          <w:bCs/>
        </w:rPr>
        <w:t>ö</w:t>
      </w:r>
      <w:r w:rsidR="00301B84" w:rsidRPr="00270891">
        <w:rPr>
          <w:rFonts w:ascii="Times New Roman" w:hAnsi="Times New Roman" w:cs="Times New Roman"/>
          <w:b/>
          <w:bCs/>
        </w:rPr>
        <w:t>k</w:t>
      </w:r>
      <w:r w:rsidR="00301B84" w:rsidRPr="00270891">
        <w:rPr>
          <w:b/>
          <w:bCs/>
        </w:rPr>
        <w:t>ar</w:t>
      </w:r>
      <w:r w:rsidRPr="00270891">
        <w:rPr>
          <w:b/>
          <w:bCs/>
        </w:rPr>
        <w:t xml:space="preserve"> risken </w:t>
      </w:r>
      <w:r w:rsidR="00301B84" w:rsidRPr="00270891">
        <w:rPr>
          <w:b/>
          <w:bCs/>
        </w:rPr>
        <w:t>fö</w:t>
      </w:r>
      <w:r w:rsidR="00301B84" w:rsidRPr="00270891">
        <w:rPr>
          <w:rFonts w:ascii="Times New Roman" w:hAnsi="Times New Roman" w:cs="Times New Roman"/>
          <w:b/>
          <w:bCs/>
        </w:rPr>
        <w:t>r</w:t>
      </w:r>
      <w:r w:rsidRPr="00270891">
        <w:rPr>
          <w:b/>
          <w:bCs/>
        </w:rPr>
        <w:t xml:space="preserve"> biverkningar. Vad </w:t>
      </w:r>
      <w:r w:rsidR="00301B84" w:rsidRPr="00270891">
        <w:rPr>
          <w:b/>
          <w:bCs/>
        </w:rPr>
        <w:t>innebä</w:t>
      </w:r>
      <w:r w:rsidR="00301B84" w:rsidRPr="00270891">
        <w:rPr>
          <w:rFonts w:ascii="Times New Roman" w:hAnsi="Times New Roman" w:cs="Times New Roman"/>
          <w:b/>
          <w:bCs/>
        </w:rPr>
        <w:t>r</w:t>
      </w:r>
      <w:r w:rsidRPr="00270891">
        <w:rPr>
          <w:b/>
          <w:bCs/>
        </w:rPr>
        <w:t xml:space="preserve"> </w:t>
      </w:r>
      <w:proofErr w:type="spellStart"/>
      <w:r w:rsidRPr="00270891">
        <w:rPr>
          <w:b/>
          <w:bCs/>
        </w:rPr>
        <w:t>polyfarma</w:t>
      </w:r>
      <w:r w:rsidR="00301B84" w:rsidRPr="00270891">
        <w:rPr>
          <w:b/>
          <w:bCs/>
        </w:rPr>
        <w:t>ci</w:t>
      </w:r>
      <w:proofErr w:type="spellEnd"/>
      <w:r w:rsidR="00301B84" w:rsidRPr="00270891">
        <w:rPr>
          <w:b/>
          <w:bCs/>
        </w:rPr>
        <w:t>?</w:t>
      </w:r>
    </w:p>
    <w:p w14:paraId="5E3E8384" w14:textId="16B3EE4C" w:rsidR="00270891" w:rsidRPr="00AC5EF1" w:rsidRDefault="004B349A" w:rsidP="00270891">
      <w:pPr>
        <w:pStyle w:val="ListParagraph"/>
        <w:ind w:left="502"/>
      </w:pPr>
      <w:proofErr w:type="spellStart"/>
      <w:r w:rsidRPr="004B349A">
        <w:t>Polyfarmaci</w:t>
      </w:r>
      <w:proofErr w:type="spellEnd"/>
      <w:r w:rsidRPr="004B349A">
        <w:t xml:space="preserve"> innebär att en patient använder flera läkemedel samtidigt, ofta fem eller fler. Det ökar risken för läkemedelsinteraktioner, biverkningar och svårigheter att följa läkemedelsbehandlingen korrekt. </w:t>
      </w:r>
      <w:proofErr w:type="spellStart"/>
      <w:r w:rsidRPr="004B349A">
        <w:t>Polyfarmaci</w:t>
      </w:r>
      <w:proofErr w:type="spellEnd"/>
      <w:r w:rsidRPr="004B349A">
        <w:t xml:space="preserve"> är vanligast hos äldre personer med flera samtidiga sjukdomar.</w:t>
      </w:r>
    </w:p>
    <w:sectPr w:rsidR="00270891" w:rsidRPr="00AC5EF1" w:rsidSect="00AC5EF1">
      <w:headerReference w:type="even" r:id="rId11"/>
      <w:headerReference w:type="default" r:id="rId12"/>
      <w:footerReference w:type="even" r:id="rId13"/>
      <w:footerReference w:type="default" r:id="rId14"/>
      <w:headerReference w:type="first" r:id="rId15"/>
      <w:footerReference w:type="first" r:id="rId16"/>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F15FF" w14:textId="77777777" w:rsidR="00662942" w:rsidRDefault="00662942" w:rsidP="00E25647">
      <w:pPr>
        <w:spacing w:line="240" w:lineRule="auto"/>
      </w:pPr>
      <w:r>
        <w:separator/>
      </w:r>
    </w:p>
  </w:endnote>
  <w:endnote w:type="continuationSeparator" w:id="0">
    <w:p w14:paraId="3050D915" w14:textId="77777777" w:rsidR="00662942" w:rsidRDefault="00662942"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59D8" w14:textId="77777777" w:rsidR="00AC5EF1" w:rsidRDefault="00AC5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09C6" w14:textId="77777777" w:rsidR="00AC5EF1" w:rsidRPr="00AC5EF1" w:rsidRDefault="00AC5EF1"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1E6E" w14:textId="77777777" w:rsidR="00545972" w:rsidRPr="00AC5EF1" w:rsidRDefault="00545972" w:rsidP="00AC5EF1">
    <w:pPr>
      <w:pStyle w:val="Footer"/>
      <w:rPr>
        <w:rFonts w:cstheme="majorHAns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F755F" w14:textId="77777777" w:rsidR="00662942" w:rsidRPr="001565B5" w:rsidRDefault="00662942" w:rsidP="001565B5">
      <w:pPr>
        <w:pStyle w:val="Footer"/>
      </w:pPr>
    </w:p>
  </w:footnote>
  <w:footnote w:type="continuationSeparator" w:id="0">
    <w:p w14:paraId="74534444" w14:textId="77777777" w:rsidR="00662942" w:rsidRDefault="00662942"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5C58" w14:textId="135BE4E9" w:rsidR="00AC5EF1" w:rsidRDefault="00377120">
    <w:pPr>
      <w:pStyle w:val="Header"/>
    </w:pPr>
    <w:r>
      <w:rPr>
        <w:noProof/>
      </w:rPr>
      <mc:AlternateContent>
        <mc:Choice Requires="wps">
          <w:drawing>
            <wp:anchor distT="0" distB="0" distL="0" distR="0" simplePos="0" relativeHeight="251659264" behindDoc="0" locked="0" layoutInCell="1" allowOverlap="1" wp14:anchorId="47696E73" wp14:editId="402FA378">
              <wp:simplePos x="635" y="635"/>
              <wp:positionH relativeFrom="page">
                <wp:align>left</wp:align>
              </wp:positionH>
              <wp:positionV relativeFrom="page">
                <wp:align>top</wp:align>
              </wp:positionV>
              <wp:extent cx="1205865" cy="376555"/>
              <wp:effectExtent l="0" t="0" r="13335" b="4445"/>
              <wp:wrapNone/>
              <wp:docPr id="918930423"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7E565444" w14:textId="50EBB9ED" w:rsidR="00377120" w:rsidRPr="00377120" w:rsidRDefault="00377120" w:rsidP="00377120">
                          <w:pPr>
                            <w:spacing w:after="0"/>
                            <w:rPr>
                              <w:rFonts w:ascii="Calibri" w:eastAsia="Calibri" w:hAnsi="Calibri" w:cs="Calibri"/>
                              <w:noProof/>
                              <w:color w:val="000000"/>
                              <w:sz w:val="20"/>
                              <w:szCs w:val="20"/>
                            </w:rPr>
                          </w:pPr>
                          <w:r w:rsidRPr="00377120">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696E73" id="_x0000_t202" coordsize="21600,21600" o:spt="202" path="m,l,21600r21600,l21600,xe">
              <v:stroke joinstyle="miter"/>
              <v:path gradientshapeok="t" o:connecttype="rect"/>
            </v:shapetype>
            <v:shape id="Textruta 2" o:spid="_x0000_s1026" type="#_x0000_t202" alt="Begränsad delning" style="position:absolute;margin-left:0;margin-top:0;width:94.9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" filled="f" stroked="f">
              <v:textbox style="mso-fit-shape-to-text:t" inset="20pt,15pt,0,0">
                <w:txbxContent>
                  <w:p w14:paraId="7E565444" w14:textId="50EBB9ED" w:rsidR="00377120" w:rsidRPr="00377120" w:rsidRDefault="00377120" w:rsidP="00377120">
                    <w:pPr>
                      <w:spacing w:after="0"/>
                      <w:rPr>
                        <w:rFonts w:ascii="Calibri" w:eastAsia="Calibri" w:hAnsi="Calibri" w:cs="Calibri"/>
                        <w:noProof/>
                        <w:color w:val="000000"/>
                        <w:sz w:val="20"/>
                        <w:szCs w:val="20"/>
                      </w:rPr>
                    </w:pPr>
                    <w:r w:rsidRPr="00377120">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5AEA" w14:textId="36CF4E72" w:rsidR="00AC5EF1" w:rsidRDefault="00377120">
    <w:pPr>
      <w:pStyle w:val="Header"/>
    </w:pPr>
    <w:r>
      <w:rPr>
        <w:noProof/>
      </w:rPr>
      <mc:AlternateContent>
        <mc:Choice Requires="wps">
          <w:drawing>
            <wp:anchor distT="0" distB="0" distL="0" distR="0" simplePos="0" relativeHeight="251660288" behindDoc="0" locked="0" layoutInCell="1" allowOverlap="1" wp14:anchorId="4A0139DD" wp14:editId="0A07A6D8">
              <wp:simplePos x="1258214" y="541325"/>
              <wp:positionH relativeFrom="page">
                <wp:align>left</wp:align>
              </wp:positionH>
              <wp:positionV relativeFrom="page">
                <wp:align>top</wp:align>
              </wp:positionV>
              <wp:extent cx="1205865" cy="376555"/>
              <wp:effectExtent l="0" t="0" r="13335" b="4445"/>
              <wp:wrapNone/>
              <wp:docPr id="326958287"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7191BF0C" w14:textId="7F5B1FAC" w:rsidR="00377120" w:rsidRPr="00377120" w:rsidRDefault="00377120" w:rsidP="00377120">
                          <w:pPr>
                            <w:spacing w:after="0"/>
                            <w:rPr>
                              <w:rFonts w:ascii="Calibri" w:eastAsia="Calibri" w:hAnsi="Calibri" w:cs="Calibri"/>
                              <w:noProof/>
                              <w:color w:val="000000"/>
                              <w:sz w:val="20"/>
                              <w:szCs w:val="20"/>
                            </w:rPr>
                          </w:pPr>
                          <w:r w:rsidRPr="00377120">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0139DD" id="_x0000_t202" coordsize="21600,21600" o:spt="202" path="m,l,21600r21600,l21600,xe">
              <v:stroke joinstyle="miter"/>
              <v:path gradientshapeok="t" o:connecttype="rect"/>
            </v:shapetype>
            <v:shape id="Textruta 3" o:spid="_x0000_s1027" type="#_x0000_t202" alt="Begränsad delning" style="position:absolute;margin-left:0;margin-top:0;width:94.95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" filled="f" stroked="f">
              <v:textbox style="mso-fit-shape-to-text:t" inset="20pt,15pt,0,0">
                <w:txbxContent>
                  <w:p w14:paraId="7191BF0C" w14:textId="7F5B1FAC" w:rsidR="00377120" w:rsidRPr="00377120" w:rsidRDefault="00377120" w:rsidP="00377120">
                    <w:pPr>
                      <w:spacing w:after="0"/>
                      <w:rPr>
                        <w:rFonts w:ascii="Calibri" w:eastAsia="Calibri" w:hAnsi="Calibri" w:cs="Calibri"/>
                        <w:noProof/>
                        <w:color w:val="000000"/>
                        <w:sz w:val="20"/>
                        <w:szCs w:val="20"/>
                      </w:rPr>
                    </w:pPr>
                    <w:r w:rsidRPr="00377120">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38D6" w14:textId="3C6603A8" w:rsidR="00AC5EF1" w:rsidRDefault="00377120">
    <w:pPr>
      <w:pStyle w:val="Header"/>
    </w:pPr>
    <w:r>
      <w:rPr>
        <w:noProof/>
      </w:rPr>
      <mc:AlternateContent>
        <mc:Choice Requires="wps">
          <w:drawing>
            <wp:anchor distT="0" distB="0" distL="0" distR="0" simplePos="0" relativeHeight="251658240" behindDoc="0" locked="0" layoutInCell="1" allowOverlap="1" wp14:anchorId="30A72524" wp14:editId="78FE9DCD">
              <wp:simplePos x="635" y="635"/>
              <wp:positionH relativeFrom="page">
                <wp:align>left</wp:align>
              </wp:positionH>
              <wp:positionV relativeFrom="page">
                <wp:align>top</wp:align>
              </wp:positionV>
              <wp:extent cx="1205865" cy="376555"/>
              <wp:effectExtent l="0" t="0" r="13335" b="4445"/>
              <wp:wrapNone/>
              <wp:docPr id="480333341"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2B7E6CA0" w14:textId="2C1A058D" w:rsidR="00377120" w:rsidRPr="00377120" w:rsidRDefault="00377120" w:rsidP="00377120">
                          <w:pPr>
                            <w:spacing w:after="0"/>
                            <w:rPr>
                              <w:rFonts w:ascii="Calibri" w:eastAsia="Calibri" w:hAnsi="Calibri" w:cs="Calibri"/>
                              <w:noProof/>
                              <w:color w:val="000000"/>
                              <w:sz w:val="20"/>
                              <w:szCs w:val="20"/>
                            </w:rPr>
                          </w:pPr>
                          <w:r w:rsidRPr="00377120">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A72524" id="_x0000_t202" coordsize="21600,21600" o:spt="202" path="m,l,21600r21600,l21600,xe">
              <v:stroke joinstyle="miter"/>
              <v:path gradientshapeok="t" o:connecttype="rect"/>
            </v:shapetype>
            <v:shape id="Textruta 1" o:spid="_x0000_s1028" type="#_x0000_t202" alt="Begränsad delning" style="position:absolute;margin-left:0;margin-top:0;width:94.95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" filled="f" stroked="f">
              <v:textbox style="mso-fit-shape-to-text:t" inset="20pt,15pt,0,0">
                <w:txbxContent>
                  <w:p w14:paraId="2B7E6CA0" w14:textId="2C1A058D" w:rsidR="00377120" w:rsidRPr="00377120" w:rsidRDefault="00377120" w:rsidP="00377120">
                    <w:pPr>
                      <w:spacing w:after="0"/>
                      <w:rPr>
                        <w:rFonts w:ascii="Calibri" w:eastAsia="Calibri" w:hAnsi="Calibri" w:cs="Calibri"/>
                        <w:noProof/>
                        <w:color w:val="000000"/>
                        <w:sz w:val="20"/>
                        <w:szCs w:val="20"/>
                      </w:rPr>
                    </w:pPr>
                    <w:r w:rsidRPr="00377120">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272035"/>
    <w:multiLevelType w:val="multilevel"/>
    <w:tmpl w:val="FB883CFA"/>
    <w:numStyleLink w:val="Listformatnumreraderubriker"/>
  </w:abstractNum>
  <w:abstractNum w:abstractNumId="7" w15:restartNumberingAfterBreak="0">
    <w:nsid w:val="5D2656F6"/>
    <w:multiLevelType w:val="multilevel"/>
    <w:tmpl w:val="00D2B484"/>
    <w:numStyleLink w:val="Listformatpunktlista2"/>
  </w:abstractNum>
  <w:abstractNum w:abstractNumId="8" w15:restartNumberingAfterBreak="0">
    <w:nsid w:val="60032051"/>
    <w:multiLevelType w:val="hybridMultilevel"/>
    <w:tmpl w:val="AB509A80"/>
    <w:lvl w:ilvl="0" w:tplc="041D000F">
      <w:start w:val="1"/>
      <w:numFmt w:val="decimal"/>
      <w:lvlText w:val="%1."/>
      <w:lvlJc w:val="left"/>
      <w:pPr>
        <w:ind w:left="502" w:hanging="360"/>
      </w:pPr>
    </w:lvl>
    <w:lvl w:ilvl="1" w:tplc="041D0019" w:tentative="1">
      <w:start w:val="1"/>
      <w:numFmt w:val="lowerLetter"/>
      <w:lvlText w:val="%2."/>
      <w:lvlJc w:val="left"/>
      <w:pPr>
        <w:ind w:left="1222" w:hanging="360"/>
      </w:pPr>
    </w:lvl>
    <w:lvl w:ilvl="2" w:tplc="041D001B" w:tentative="1">
      <w:start w:val="1"/>
      <w:numFmt w:val="lowerRoman"/>
      <w:lvlText w:val="%3."/>
      <w:lvlJc w:val="right"/>
      <w:pPr>
        <w:ind w:left="1942" w:hanging="180"/>
      </w:pPr>
    </w:lvl>
    <w:lvl w:ilvl="3" w:tplc="041D000F" w:tentative="1">
      <w:start w:val="1"/>
      <w:numFmt w:val="decimal"/>
      <w:lvlText w:val="%4."/>
      <w:lvlJc w:val="left"/>
      <w:pPr>
        <w:ind w:left="2662" w:hanging="360"/>
      </w:pPr>
    </w:lvl>
    <w:lvl w:ilvl="4" w:tplc="041D0019" w:tentative="1">
      <w:start w:val="1"/>
      <w:numFmt w:val="lowerLetter"/>
      <w:lvlText w:val="%5."/>
      <w:lvlJc w:val="left"/>
      <w:pPr>
        <w:ind w:left="3382" w:hanging="360"/>
      </w:pPr>
    </w:lvl>
    <w:lvl w:ilvl="5" w:tplc="041D001B" w:tentative="1">
      <w:start w:val="1"/>
      <w:numFmt w:val="lowerRoman"/>
      <w:lvlText w:val="%6."/>
      <w:lvlJc w:val="right"/>
      <w:pPr>
        <w:ind w:left="4102" w:hanging="180"/>
      </w:pPr>
    </w:lvl>
    <w:lvl w:ilvl="6" w:tplc="041D000F" w:tentative="1">
      <w:start w:val="1"/>
      <w:numFmt w:val="decimal"/>
      <w:lvlText w:val="%7."/>
      <w:lvlJc w:val="left"/>
      <w:pPr>
        <w:ind w:left="4822" w:hanging="360"/>
      </w:pPr>
    </w:lvl>
    <w:lvl w:ilvl="7" w:tplc="041D0019" w:tentative="1">
      <w:start w:val="1"/>
      <w:numFmt w:val="lowerLetter"/>
      <w:lvlText w:val="%8."/>
      <w:lvlJc w:val="left"/>
      <w:pPr>
        <w:ind w:left="5542" w:hanging="360"/>
      </w:pPr>
    </w:lvl>
    <w:lvl w:ilvl="8" w:tplc="041D001B" w:tentative="1">
      <w:start w:val="1"/>
      <w:numFmt w:val="lowerRoman"/>
      <w:lvlText w:val="%9."/>
      <w:lvlJc w:val="right"/>
      <w:pPr>
        <w:ind w:left="6262" w:hanging="180"/>
      </w:pPr>
    </w:lvl>
  </w:abstractNum>
  <w:abstractNum w:abstractNumId="9"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1D372DF"/>
    <w:multiLevelType w:val="hybridMultilevel"/>
    <w:tmpl w:val="110ECD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81005029">
    <w:abstractNumId w:val="11"/>
  </w:num>
  <w:num w:numId="2" w16cid:durableId="849372737">
    <w:abstractNumId w:val="9"/>
  </w:num>
  <w:num w:numId="3" w16cid:durableId="1517886079">
    <w:abstractNumId w:val="5"/>
  </w:num>
  <w:num w:numId="4" w16cid:durableId="364404234">
    <w:abstractNumId w:val="4"/>
  </w:num>
  <w:num w:numId="5" w16cid:durableId="1372343370">
    <w:abstractNumId w:val="11"/>
  </w:num>
  <w:num w:numId="6" w16cid:durableId="865754482">
    <w:abstractNumId w:val="3"/>
  </w:num>
  <w:num w:numId="7" w16cid:durableId="811604553">
    <w:abstractNumId w:val="2"/>
  </w:num>
  <w:num w:numId="8" w16cid:durableId="96757296">
    <w:abstractNumId w:val="1"/>
  </w:num>
  <w:num w:numId="9" w16cid:durableId="770205210">
    <w:abstractNumId w:val="0"/>
  </w:num>
  <w:num w:numId="10" w16cid:durableId="23336677">
    <w:abstractNumId w:val="7"/>
  </w:num>
  <w:num w:numId="11" w16cid:durableId="1957831228">
    <w:abstractNumId w:val="6"/>
  </w:num>
  <w:num w:numId="12" w16cid:durableId="1343629174">
    <w:abstractNumId w:val="8"/>
  </w:num>
  <w:num w:numId="13" w16cid:durableId="1173453577">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AA5"/>
    <w:rsid w:val="0000059E"/>
    <w:rsid w:val="00020939"/>
    <w:rsid w:val="00036ACA"/>
    <w:rsid w:val="00093CE3"/>
    <w:rsid w:val="00096720"/>
    <w:rsid w:val="000A18A5"/>
    <w:rsid w:val="000D1F53"/>
    <w:rsid w:val="000D59C2"/>
    <w:rsid w:val="000D742D"/>
    <w:rsid w:val="000E3404"/>
    <w:rsid w:val="000E4034"/>
    <w:rsid w:val="000F151E"/>
    <w:rsid w:val="000F60CF"/>
    <w:rsid w:val="001002AA"/>
    <w:rsid w:val="00130729"/>
    <w:rsid w:val="001342A8"/>
    <w:rsid w:val="0013632C"/>
    <w:rsid w:val="00137125"/>
    <w:rsid w:val="001565B5"/>
    <w:rsid w:val="00165B16"/>
    <w:rsid w:val="00175DCB"/>
    <w:rsid w:val="0019145C"/>
    <w:rsid w:val="001A4539"/>
    <w:rsid w:val="001D28A2"/>
    <w:rsid w:val="001D499C"/>
    <w:rsid w:val="001E2799"/>
    <w:rsid w:val="001F0812"/>
    <w:rsid w:val="00205EB0"/>
    <w:rsid w:val="00225E13"/>
    <w:rsid w:val="002448E7"/>
    <w:rsid w:val="00256EC9"/>
    <w:rsid w:val="00270306"/>
    <w:rsid w:val="00270891"/>
    <w:rsid w:val="002872AF"/>
    <w:rsid w:val="00292C8E"/>
    <w:rsid w:val="0029770C"/>
    <w:rsid w:val="002C7BDF"/>
    <w:rsid w:val="002D1A6B"/>
    <w:rsid w:val="002F2FCC"/>
    <w:rsid w:val="00301B84"/>
    <w:rsid w:val="00303DCD"/>
    <w:rsid w:val="00317C32"/>
    <w:rsid w:val="00332B42"/>
    <w:rsid w:val="00342BAB"/>
    <w:rsid w:val="00342D40"/>
    <w:rsid w:val="003677FC"/>
    <w:rsid w:val="00377120"/>
    <w:rsid w:val="003816F9"/>
    <w:rsid w:val="003A4AE7"/>
    <w:rsid w:val="003C19D5"/>
    <w:rsid w:val="003E2BB0"/>
    <w:rsid w:val="003E4BDD"/>
    <w:rsid w:val="003F115C"/>
    <w:rsid w:val="003F4840"/>
    <w:rsid w:val="004050F1"/>
    <w:rsid w:val="00413E88"/>
    <w:rsid w:val="00416052"/>
    <w:rsid w:val="00445860"/>
    <w:rsid w:val="0044747B"/>
    <w:rsid w:val="00474416"/>
    <w:rsid w:val="0047515C"/>
    <w:rsid w:val="00482434"/>
    <w:rsid w:val="004A50F6"/>
    <w:rsid w:val="004B349A"/>
    <w:rsid w:val="004D7AA5"/>
    <w:rsid w:val="00521985"/>
    <w:rsid w:val="00526960"/>
    <w:rsid w:val="00545972"/>
    <w:rsid w:val="005804DF"/>
    <w:rsid w:val="0058105A"/>
    <w:rsid w:val="005B1832"/>
    <w:rsid w:val="005D74D8"/>
    <w:rsid w:val="005E3AF4"/>
    <w:rsid w:val="0062303E"/>
    <w:rsid w:val="0062646B"/>
    <w:rsid w:val="00630209"/>
    <w:rsid w:val="006419CE"/>
    <w:rsid w:val="00644641"/>
    <w:rsid w:val="00650B23"/>
    <w:rsid w:val="0065641C"/>
    <w:rsid w:val="00662942"/>
    <w:rsid w:val="00662B38"/>
    <w:rsid w:val="00675FF0"/>
    <w:rsid w:val="00680823"/>
    <w:rsid w:val="0069094B"/>
    <w:rsid w:val="006927D2"/>
    <w:rsid w:val="006B01B9"/>
    <w:rsid w:val="006B4D1B"/>
    <w:rsid w:val="006B6100"/>
    <w:rsid w:val="006C1D81"/>
    <w:rsid w:val="006F7E5A"/>
    <w:rsid w:val="00710D48"/>
    <w:rsid w:val="007119E4"/>
    <w:rsid w:val="00715DD8"/>
    <w:rsid w:val="0072258C"/>
    <w:rsid w:val="007308DC"/>
    <w:rsid w:val="007349C7"/>
    <w:rsid w:val="0073754A"/>
    <w:rsid w:val="00765DCC"/>
    <w:rsid w:val="007669AF"/>
    <w:rsid w:val="00771675"/>
    <w:rsid w:val="00776913"/>
    <w:rsid w:val="00781A86"/>
    <w:rsid w:val="00786CBC"/>
    <w:rsid w:val="00790808"/>
    <w:rsid w:val="00792F23"/>
    <w:rsid w:val="007A18E6"/>
    <w:rsid w:val="007C1402"/>
    <w:rsid w:val="007D1A2F"/>
    <w:rsid w:val="007F5B9C"/>
    <w:rsid w:val="00803397"/>
    <w:rsid w:val="00804A07"/>
    <w:rsid w:val="00830F24"/>
    <w:rsid w:val="00836BFB"/>
    <w:rsid w:val="00842A5F"/>
    <w:rsid w:val="00847DB3"/>
    <w:rsid w:val="00851366"/>
    <w:rsid w:val="00881FF0"/>
    <w:rsid w:val="008B5138"/>
    <w:rsid w:val="008D0A08"/>
    <w:rsid w:val="008D2DF7"/>
    <w:rsid w:val="008F3D28"/>
    <w:rsid w:val="009161BE"/>
    <w:rsid w:val="009238C6"/>
    <w:rsid w:val="00937407"/>
    <w:rsid w:val="00940B7B"/>
    <w:rsid w:val="00952B2F"/>
    <w:rsid w:val="009604E0"/>
    <w:rsid w:val="00970E4C"/>
    <w:rsid w:val="009719CC"/>
    <w:rsid w:val="00971A6A"/>
    <w:rsid w:val="00992047"/>
    <w:rsid w:val="009921E7"/>
    <w:rsid w:val="009B454F"/>
    <w:rsid w:val="009B678E"/>
    <w:rsid w:val="009D59CA"/>
    <w:rsid w:val="009F7E8F"/>
    <w:rsid w:val="00A03753"/>
    <w:rsid w:val="00A55BE8"/>
    <w:rsid w:val="00A634D2"/>
    <w:rsid w:val="00A63E84"/>
    <w:rsid w:val="00A66AB8"/>
    <w:rsid w:val="00A91E79"/>
    <w:rsid w:val="00A94F83"/>
    <w:rsid w:val="00AB4043"/>
    <w:rsid w:val="00AB49A3"/>
    <w:rsid w:val="00AC5EF1"/>
    <w:rsid w:val="00AD4A6E"/>
    <w:rsid w:val="00AF4162"/>
    <w:rsid w:val="00B00D17"/>
    <w:rsid w:val="00B13B81"/>
    <w:rsid w:val="00B16A65"/>
    <w:rsid w:val="00B302B0"/>
    <w:rsid w:val="00B70BD9"/>
    <w:rsid w:val="00B957FF"/>
    <w:rsid w:val="00BA514F"/>
    <w:rsid w:val="00BA69B4"/>
    <w:rsid w:val="00BB315B"/>
    <w:rsid w:val="00BB4FBE"/>
    <w:rsid w:val="00BB7C98"/>
    <w:rsid w:val="00BC1655"/>
    <w:rsid w:val="00BD5F04"/>
    <w:rsid w:val="00C113D7"/>
    <w:rsid w:val="00C14A5B"/>
    <w:rsid w:val="00C36C4F"/>
    <w:rsid w:val="00C45C23"/>
    <w:rsid w:val="00C55325"/>
    <w:rsid w:val="00C56FAD"/>
    <w:rsid w:val="00C71EDA"/>
    <w:rsid w:val="00C82E48"/>
    <w:rsid w:val="00C833CC"/>
    <w:rsid w:val="00C83531"/>
    <w:rsid w:val="00CA70D8"/>
    <w:rsid w:val="00CF3963"/>
    <w:rsid w:val="00D04679"/>
    <w:rsid w:val="00D06401"/>
    <w:rsid w:val="00D1380F"/>
    <w:rsid w:val="00D266DC"/>
    <w:rsid w:val="00D40D2B"/>
    <w:rsid w:val="00D522BD"/>
    <w:rsid w:val="00D85667"/>
    <w:rsid w:val="00DA22C6"/>
    <w:rsid w:val="00DA7858"/>
    <w:rsid w:val="00DC2506"/>
    <w:rsid w:val="00DC5D7C"/>
    <w:rsid w:val="00DF1A86"/>
    <w:rsid w:val="00E00990"/>
    <w:rsid w:val="00E06032"/>
    <w:rsid w:val="00E25647"/>
    <w:rsid w:val="00E26B0B"/>
    <w:rsid w:val="00E4678B"/>
    <w:rsid w:val="00E65FCD"/>
    <w:rsid w:val="00E73559"/>
    <w:rsid w:val="00E90FF0"/>
    <w:rsid w:val="00E9221E"/>
    <w:rsid w:val="00E93E64"/>
    <w:rsid w:val="00EA634C"/>
    <w:rsid w:val="00EB27BF"/>
    <w:rsid w:val="00ED4855"/>
    <w:rsid w:val="00F03F62"/>
    <w:rsid w:val="00F218D1"/>
    <w:rsid w:val="00F22361"/>
    <w:rsid w:val="00F41105"/>
    <w:rsid w:val="00F4475F"/>
    <w:rsid w:val="00F943B5"/>
    <w:rsid w:val="00F97BA1"/>
    <w:rsid w:val="00FA7CA6"/>
    <w:rsid w:val="00FB1DA0"/>
    <w:rsid w:val="00FC2BDB"/>
    <w:rsid w:val="2DD3715C"/>
    <w:rsid w:val="36869542"/>
    <w:rsid w:val="394B1C3F"/>
    <w:rsid w:val="4075DBE0"/>
    <w:rsid w:val="470C161D"/>
    <w:rsid w:val="494885D4"/>
    <w:rsid w:val="4ED933A5"/>
    <w:rsid w:val="5C2134D1"/>
    <w:rsid w:val="66112514"/>
    <w:rsid w:val="68085E40"/>
    <w:rsid w:val="72ED09B5"/>
    <w:rsid w:val="772DC394"/>
    <w:rsid w:val="79F8D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21546"/>
  <w15:chartTrackingRefBased/>
  <w15:docId w15:val="{B952CE1D-C71B-4FB7-BE78-84458C64B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A65"/>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5E3B08ED57432448A9768A09FE4CF2E" ma:contentTypeVersion="4" ma:contentTypeDescription="Skapa ett nytt dokument." ma:contentTypeScope="" ma:versionID="9ab4c008dd40b6571237cc4171ec2008">
  <xsd:schema xmlns:xsd="http://www.w3.org/2001/XMLSchema" xmlns:xs="http://www.w3.org/2001/XMLSchema" xmlns:p="http://schemas.microsoft.com/office/2006/metadata/properties" xmlns:ns2="942d3d29-8c57-46d5-a0f8-a2915022cf1f" targetNamespace="http://schemas.microsoft.com/office/2006/metadata/properties" ma:root="true" ma:fieldsID="bd9ccf3b2423dc696c8228db1cf8b016" ns2:_="">
    <xsd:import namespace="942d3d29-8c57-46d5-a0f8-a2915022cf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d3d29-8c57-46d5-a0f8-a2915022c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E2A52-4982-4FEE-BC82-E2BC7C3066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BEC861-48C5-48C3-9648-84827E7E22FE}">
  <ds:schemaRefs>
    <ds:schemaRef ds:uri="http://schemas.microsoft.com/sharepoint/v3/contenttype/forms"/>
  </ds:schemaRefs>
</ds:datastoreItem>
</file>

<file path=customXml/itemProps3.xml><?xml version="1.0" encoding="utf-8"?>
<ds:datastoreItem xmlns:ds="http://schemas.openxmlformats.org/officeDocument/2006/customXml" ds:itemID="{68B833E8-48C1-48BD-8E6F-1EC68CF30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d3d29-8c57-46d5-a0f8-a2915022c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B010C3-83A5-49F6-8006-4A592C113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Mittuniversitetet</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Frykenstrand, Charlotte</dc:creator>
  <cp:keywords/>
  <dc:description/>
  <cp:lastModifiedBy>Samuel Dooley</cp:lastModifiedBy>
  <cp:revision>4</cp:revision>
  <cp:lastPrinted>2015-04-21T11:34:00Z</cp:lastPrinted>
  <dcterms:created xsi:type="dcterms:W3CDTF">2025-08-04T17:50:00Z</dcterms:created>
  <dcterms:modified xsi:type="dcterms:W3CDTF">2025-09-25T06:30:00Z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1ca14e1d,36c5c3f7,137cfccf</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2025-06-26T12:41:31Z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b8f7f61b-c431-4513-837f-c13bc92dd305</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y fmtid="{D5CDD505-2E9C-101B-9397-08002B2CF9AE}" pid="13" name="ContentTypeId">
    <vt:lpwstr>0x01010025E3B08ED57432448A9768A09FE4CF2E</vt:lpwstr>
  </property>
</Properties>
</file>