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F13CE" w14:textId="77777777" w:rsidR="00F729C1" w:rsidRPr="004D7AA5" w:rsidRDefault="00F729C1" w:rsidP="00F729C1">
      <w:pPr>
        <w:rPr>
          <w:b/>
        </w:rPr>
      </w:pPr>
      <w:bookmarkStart w:id="0" w:name="_Hlk205228488"/>
      <w:r w:rsidRPr="004D7AA5">
        <w:rPr>
          <w:b/>
        </w:rPr>
        <w:t xml:space="preserve">Instuderingsfrågor, Farmakologi </w:t>
      </w:r>
    </w:p>
    <w:p w14:paraId="2D4F91D4" w14:textId="6942B4B3" w:rsidR="00FD4F83" w:rsidRDefault="00FA0459" w:rsidP="00F729C1">
      <w:pPr>
        <w:rPr>
          <w:b/>
          <w:bCs/>
        </w:rPr>
      </w:pPr>
      <w:r w:rsidRPr="1293CFF2">
        <w:rPr>
          <w:b/>
          <w:bCs/>
        </w:rPr>
        <w:t>Orsaker till variation i läkemedelsrespons</w:t>
      </w:r>
      <w:bookmarkEnd w:id="0"/>
    </w:p>
    <w:p w14:paraId="0F77FFA7" w14:textId="36D98A16" w:rsidR="68CE28D6" w:rsidRPr="00D52FF1" w:rsidRDefault="68CE28D6" w:rsidP="1293CFF2">
      <w:pPr>
        <w:pStyle w:val="ListParagraph"/>
        <w:numPr>
          <w:ilvl w:val="0"/>
          <w:numId w:val="12"/>
        </w:numPr>
        <w:spacing w:line="360" w:lineRule="auto"/>
        <w:ind w:left="499" w:hanging="357"/>
        <w:rPr>
          <w:b/>
          <w:bCs/>
        </w:rPr>
      </w:pPr>
      <w:r w:rsidRPr="00D52FF1">
        <w:rPr>
          <w:b/>
          <w:bCs/>
        </w:rPr>
        <w:t>Vad är cytokrom P-450? Beskriv dess betydelse för</w:t>
      </w:r>
      <w:r w:rsidR="006761A2" w:rsidRPr="00D52FF1">
        <w:rPr>
          <w:b/>
          <w:bCs/>
        </w:rPr>
        <w:t xml:space="preserve"> </w:t>
      </w:r>
      <w:r w:rsidRPr="00D52FF1">
        <w:rPr>
          <w:b/>
          <w:bCs/>
        </w:rPr>
        <w:t>läkemedelsmetabolism.</w:t>
      </w:r>
    </w:p>
    <w:p w14:paraId="7A1BE501" w14:textId="77777777" w:rsidR="00164CDD" w:rsidRDefault="00164CDD" w:rsidP="00164CDD">
      <w:pPr>
        <w:pStyle w:val="ListParagraph"/>
        <w:spacing w:line="360" w:lineRule="auto"/>
        <w:ind w:left="499"/>
      </w:pPr>
      <w:r>
        <w:t>Cytokrom P-450 (CYP450) är en familj av enzymer som framför allt finns i levern och ansvarar för metabolismen av många läkemedel samt vissa endogena ämnen som hormoner och fettsyror.</w:t>
      </w:r>
    </w:p>
    <w:p w14:paraId="1B2D61D6" w14:textId="77777777" w:rsidR="00164CDD" w:rsidRDefault="00164CDD" w:rsidP="00164CDD">
      <w:pPr>
        <w:pStyle w:val="ListParagraph"/>
        <w:spacing w:line="360" w:lineRule="auto"/>
        <w:ind w:left="499"/>
      </w:pPr>
    </w:p>
    <w:p w14:paraId="370F0CB5" w14:textId="77777777" w:rsidR="00164CDD" w:rsidRDefault="00164CDD" w:rsidP="00164CDD">
      <w:pPr>
        <w:pStyle w:val="ListParagraph"/>
        <w:spacing w:line="360" w:lineRule="auto"/>
        <w:ind w:left="499"/>
      </w:pPr>
      <w:r>
        <w:t xml:space="preserve">Dess huvuduppgift är att omvandla </w:t>
      </w:r>
      <w:proofErr w:type="spellStart"/>
      <w:r>
        <w:t>lipofila</w:t>
      </w:r>
      <w:proofErr w:type="spellEnd"/>
      <w:r>
        <w:t xml:space="preserve"> (fettlösliga) ämnen till mer hydrofila (vattenlösliga) metaboliter så att de lättare kan utsöndras via njurarna eller gallan. Detta sker ofta genom oxidation, reduktion eller hydrolys.</w:t>
      </w:r>
    </w:p>
    <w:p w14:paraId="57675DE9" w14:textId="77777777" w:rsidR="00164CDD" w:rsidRDefault="00164CDD" w:rsidP="00164CDD">
      <w:pPr>
        <w:pStyle w:val="ListParagraph"/>
        <w:spacing w:line="360" w:lineRule="auto"/>
        <w:ind w:left="499"/>
      </w:pPr>
    </w:p>
    <w:p w14:paraId="338A8B89" w14:textId="77777777" w:rsidR="00164CDD" w:rsidRDefault="00164CDD" w:rsidP="00164CDD">
      <w:pPr>
        <w:pStyle w:val="ListParagraph"/>
        <w:spacing w:line="360" w:lineRule="auto"/>
        <w:ind w:left="499"/>
      </w:pPr>
      <w:r>
        <w:t>Betydelsen för läkemedelsmetabolism är stor eftersom CYP450-enzymen:</w:t>
      </w:r>
    </w:p>
    <w:p w14:paraId="606F6E13" w14:textId="77777777" w:rsidR="00164CDD" w:rsidRDefault="00164CDD" w:rsidP="00164CDD">
      <w:pPr>
        <w:pStyle w:val="ListParagraph"/>
        <w:spacing w:line="360" w:lineRule="auto"/>
        <w:ind w:left="499"/>
      </w:pPr>
      <w:r>
        <w:t>Bestämmer hur snabbt ett läkemedel bryts ner i kroppen.</w:t>
      </w:r>
    </w:p>
    <w:p w14:paraId="5488D556" w14:textId="77777777" w:rsidR="00164CDD" w:rsidRDefault="00164CDD" w:rsidP="00164CDD">
      <w:pPr>
        <w:pStyle w:val="ListParagraph"/>
        <w:spacing w:line="360" w:lineRule="auto"/>
        <w:ind w:left="499"/>
      </w:pPr>
      <w:r>
        <w:t>Påverkar läkemedlets plasmakoncentration och därmed dess effekt och risk för biverkningar.</w:t>
      </w:r>
    </w:p>
    <w:p w14:paraId="18A01557" w14:textId="77777777" w:rsidR="00164CDD" w:rsidRDefault="00164CDD" w:rsidP="00164CDD">
      <w:pPr>
        <w:pStyle w:val="ListParagraph"/>
        <w:spacing w:line="360" w:lineRule="auto"/>
        <w:ind w:left="499"/>
      </w:pPr>
      <w:r>
        <w:t>Kan påverkas av andra läkemedel som hämmar eller inducerar enzymet, vilket leder till läkemedelsinteraktioner.</w:t>
      </w:r>
    </w:p>
    <w:p w14:paraId="7A3B08A9" w14:textId="77777777" w:rsidR="00164CDD" w:rsidRDefault="00164CDD" w:rsidP="00164CDD">
      <w:pPr>
        <w:pStyle w:val="ListParagraph"/>
        <w:spacing w:line="360" w:lineRule="auto"/>
        <w:ind w:left="499"/>
      </w:pPr>
      <w:r>
        <w:t xml:space="preserve">Genetiska variationer i CYP450-gener kan göra att vissa personer </w:t>
      </w:r>
      <w:proofErr w:type="spellStart"/>
      <w:r>
        <w:t>metaboliserar</w:t>
      </w:r>
      <w:proofErr w:type="spellEnd"/>
      <w:r>
        <w:t xml:space="preserve"> läkemedel snabbare eller långsammare än genomsnittet.</w:t>
      </w:r>
    </w:p>
    <w:p w14:paraId="45C845DD" w14:textId="77777777" w:rsidR="00164CDD" w:rsidRDefault="00164CDD" w:rsidP="00164CDD">
      <w:pPr>
        <w:pStyle w:val="ListParagraph"/>
        <w:spacing w:line="360" w:lineRule="auto"/>
        <w:ind w:left="499"/>
      </w:pPr>
    </w:p>
    <w:p w14:paraId="1239F62B" w14:textId="2F2CFC8A" w:rsidR="00FC5904" w:rsidRDefault="00164CDD" w:rsidP="00164CDD">
      <w:pPr>
        <w:pStyle w:val="ListParagraph"/>
        <w:spacing w:line="360" w:lineRule="auto"/>
        <w:ind w:left="499"/>
      </w:pPr>
      <w:r>
        <w:t>Kort sagt är CYP450 centralt för läkemedlets farmakokinetik och förutsägbar effekt.</w:t>
      </w:r>
    </w:p>
    <w:p w14:paraId="227534E4" w14:textId="77777777" w:rsidR="00870E85" w:rsidRDefault="00870E85" w:rsidP="00FC5904">
      <w:pPr>
        <w:pStyle w:val="ListParagraph"/>
        <w:spacing w:line="360" w:lineRule="auto"/>
        <w:ind w:left="499"/>
      </w:pPr>
    </w:p>
    <w:p w14:paraId="6395FE19" w14:textId="77777777" w:rsidR="00C82BE6" w:rsidRDefault="00C82BE6">
      <w:pPr>
        <w:rPr>
          <w:b/>
          <w:bCs/>
        </w:rPr>
      </w:pPr>
      <w:r>
        <w:rPr>
          <w:b/>
          <w:bCs/>
        </w:rPr>
        <w:br w:type="page"/>
      </w:r>
    </w:p>
    <w:p w14:paraId="6947C76B" w14:textId="179FABFE" w:rsidR="00FD4F83" w:rsidRPr="00D52FF1" w:rsidRDefault="00FD4F83" w:rsidP="00FD4F83">
      <w:pPr>
        <w:pStyle w:val="ListParagraph"/>
        <w:numPr>
          <w:ilvl w:val="0"/>
          <w:numId w:val="12"/>
        </w:numPr>
        <w:spacing w:line="360" w:lineRule="auto"/>
        <w:ind w:left="499" w:hanging="357"/>
        <w:rPr>
          <w:b/>
          <w:bCs/>
        </w:rPr>
      </w:pPr>
      <w:r w:rsidRPr="00D52FF1">
        <w:rPr>
          <w:b/>
          <w:bCs/>
        </w:rPr>
        <w:lastRenderedPageBreak/>
        <w:t>Förklara vad som menas med att individer kan vara antingen snabba metaboliserare, långsamma metaboliserare eller ultrasnabba metaboliserare av läkemedel.</w:t>
      </w:r>
    </w:p>
    <w:p w14:paraId="691BDC95" w14:textId="77777777" w:rsidR="00D84EA6" w:rsidRDefault="00D84EA6" w:rsidP="00D84EA6">
      <w:pPr>
        <w:pStyle w:val="ListParagraph"/>
        <w:spacing w:line="360" w:lineRule="auto"/>
        <w:ind w:left="499"/>
      </w:pPr>
      <w:r>
        <w:t>Att individer kan vara snabba, långsamma eller ultrasnabba metaboliserare av läkemedel handlar om hur snabbt deras kroppar bryter ner läkemedel, ofta beroende på genetiska variationer i enzymer som cytokrom P-450.</w:t>
      </w:r>
    </w:p>
    <w:p w14:paraId="6CEA2907" w14:textId="77777777" w:rsidR="00D84EA6" w:rsidRDefault="00D84EA6" w:rsidP="00D84EA6">
      <w:pPr>
        <w:pStyle w:val="ListParagraph"/>
        <w:spacing w:line="360" w:lineRule="auto"/>
        <w:ind w:left="499"/>
      </w:pPr>
    </w:p>
    <w:p w14:paraId="6E34D6C5" w14:textId="77777777" w:rsidR="00D84EA6" w:rsidRDefault="00D84EA6" w:rsidP="00D84EA6">
      <w:pPr>
        <w:pStyle w:val="ListParagraph"/>
        <w:spacing w:line="360" w:lineRule="auto"/>
        <w:ind w:left="499"/>
      </w:pPr>
      <w:r w:rsidRPr="008D3FAF">
        <w:rPr>
          <w:b/>
          <w:bCs/>
        </w:rPr>
        <w:t>Snabba metaboliserare</w:t>
      </w:r>
      <w:r>
        <w:t xml:space="preserve"> bryter ner läkemedel snabbt. Detta kan leda till att läkemedlet når lägre plasmakoncentration än önskat, vilket kan minska effekten.</w:t>
      </w:r>
    </w:p>
    <w:p w14:paraId="7C202CB0" w14:textId="77777777" w:rsidR="00D84EA6" w:rsidRDefault="00D84EA6" w:rsidP="00D84EA6">
      <w:pPr>
        <w:pStyle w:val="ListParagraph"/>
        <w:spacing w:line="360" w:lineRule="auto"/>
        <w:ind w:left="499"/>
      </w:pPr>
    </w:p>
    <w:p w14:paraId="795F5624" w14:textId="77777777" w:rsidR="00D84EA6" w:rsidRDefault="00D84EA6" w:rsidP="00D84EA6">
      <w:pPr>
        <w:pStyle w:val="ListParagraph"/>
        <w:spacing w:line="360" w:lineRule="auto"/>
        <w:ind w:left="499"/>
      </w:pPr>
      <w:r w:rsidRPr="00277D6A">
        <w:rPr>
          <w:b/>
          <w:bCs/>
        </w:rPr>
        <w:t>Långsamma metaboliserare</w:t>
      </w:r>
      <w:r>
        <w:t xml:space="preserve"> bryter ner läkemedel långsamt. Detta kan ge högre plasmakoncentrationer och ökad risk för biverkningar eller toxicitet.</w:t>
      </w:r>
    </w:p>
    <w:p w14:paraId="5978AD2B" w14:textId="77777777" w:rsidR="00D84EA6" w:rsidRDefault="00D84EA6" w:rsidP="00D84EA6">
      <w:pPr>
        <w:pStyle w:val="ListParagraph"/>
        <w:spacing w:line="360" w:lineRule="auto"/>
        <w:ind w:left="499"/>
      </w:pPr>
    </w:p>
    <w:p w14:paraId="059841D6" w14:textId="77777777" w:rsidR="00D84EA6" w:rsidRDefault="00D84EA6" w:rsidP="00D84EA6">
      <w:pPr>
        <w:pStyle w:val="ListParagraph"/>
        <w:spacing w:line="360" w:lineRule="auto"/>
        <w:ind w:left="499"/>
      </w:pPr>
      <w:r w:rsidRPr="00277D6A">
        <w:rPr>
          <w:b/>
          <w:bCs/>
        </w:rPr>
        <w:t>Ultrasnabba metaboliserare</w:t>
      </w:r>
      <w:r>
        <w:t xml:space="preserve"> bryter ner läkemedel extremt snabbt. Läkemedlet kan då elimineras så fort att det nästan inte hinner ge effekt, vilket kan kräva högre dos eller annat läkemedel.</w:t>
      </w:r>
    </w:p>
    <w:p w14:paraId="3D2261D8" w14:textId="77777777" w:rsidR="00D84EA6" w:rsidRDefault="00D84EA6" w:rsidP="00D84EA6">
      <w:pPr>
        <w:pStyle w:val="ListParagraph"/>
        <w:spacing w:line="360" w:lineRule="auto"/>
        <w:ind w:left="499"/>
      </w:pPr>
    </w:p>
    <w:p w14:paraId="609ED11E" w14:textId="6B1070A9" w:rsidR="00FC5904" w:rsidRDefault="00D84EA6" w:rsidP="00D84EA6">
      <w:pPr>
        <w:pStyle w:val="ListParagraph"/>
        <w:spacing w:line="360" w:lineRule="auto"/>
        <w:ind w:left="499"/>
      </w:pPr>
      <w:r>
        <w:t>Denna variation är viktig vid dosering och val av läkemedel, eftersom genetiska skillnader kan påverka både effekt och risk för biverkningar.</w:t>
      </w:r>
    </w:p>
    <w:p w14:paraId="53B34288" w14:textId="77777777" w:rsidR="00870E85" w:rsidRDefault="00870E85" w:rsidP="00FC5904">
      <w:pPr>
        <w:pStyle w:val="ListParagraph"/>
        <w:spacing w:line="360" w:lineRule="auto"/>
        <w:ind w:left="499"/>
      </w:pPr>
    </w:p>
    <w:p w14:paraId="04092C76" w14:textId="77777777" w:rsidR="0035230D" w:rsidRDefault="0035230D">
      <w:pPr>
        <w:rPr>
          <w:b/>
          <w:bCs/>
        </w:rPr>
      </w:pPr>
      <w:r>
        <w:rPr>
          <w:b/>
          <w:bCs/>
        </w:rPr>
        <w:br w:type="page"/>
      </w:r>
    </w:p>
    <w:p w14:paraId="01BA374E" w14:textId="427E582A" w:rsidR="00FD4F83" w:rsidRPr="00D52FF1" w:rsidRDefault="00FD4F83" w:rsidP="1293CFF2">
      <w:pPr>
        <w:pStyle w:val="ListParagraph"/>
        <w:numPr>
          <w:ilvl w:val="0"/>
          <w:numId w:val="12"/>
        </w:numPr>
        <w:spacing w:line="360" w:lineRule="auto"/>
        <w:ind w:left="499" w:hanging="357"/>
        <w:rPr>
          <w:b/>
          <w:bCs/>
        </w:rPr>
      </w:pPr>
      <w:r w:rsidRPr="00D52FF1">
        <w:rPr>
          <w:b/>
          <w:bCs/>
        </w:rPr>
        <w:lastRenderedPageBreak/>
        <w:t>Förklara vilka konsekvenser det blir för en individ som antingen är långsam eller ultrasnabb metaboliserare och får en vanlig standarddos av läkemedlet som metaboliseras på samma muterande gen</w:t>
      </w:r>
      <w:r w:rsidR="005332E9" w:rsidRPr="00D52FF1">
        <w:rPr>
          <w:b/>
          <w:bCs/>
        </w:rPr>
        <w:t>.</w:t>
      </w:r>
    </w:p>
    <w:p w14:paraId="77285190" w14:textId="77777777" w:rsidR="0035230D" w:rsidRDefault="0035230D" w:rsidP="0035230D">
      <w:pPr>
        <w:pStyle w:val="ListParagraph"/>
        <w:spacing w:line="360" w:lineRule="auto"/>
        <w:ind w:left="499"/>
      </w:pPr>
      <w:r>
        <w:t>Om en individ får en standarddos av ett läkemedel som metaboliseras via en gen med genetiska variationer (till exempel i CYP450-systemet) blir konsekvenserna olika beroende på om personen är långsam eller ultrasnabb metaboliserare:</w:t>
      </w:r>
    </w:p>
    <w:p w14:paraId="60CE01F6" w14:textId="77777777" w:rsidR="0035230D" w:rsidRDefault="0035230D" w:rsidP="0035230D">
      <w:pPr>
        <w:pStyle w:val="ListParagraph"/>
        <w:spacing w:line="360" w:lineRule="auto"/>
        <w:ind w:left="499"/>
      </w:pPr>
    </w:p>
    <w:p w14:paraId="5A2E35EC" w14:textId="77777777" w:rsidR="0035230D" w:rsidRPr="00467560" w:rsidRDefault="0035230D" w:rsidP="0035230D">
      <w:pPr>
        <w:pStyle w:val="ListParagraph"/>
        <w:spacing w:line="360" w:lineRule="auto"/>
        <w:ind w:left="499"/>
        <w:rPr>
          <w:b/>
          <w:bCs/>
        </w:rPr>
      </w:pPr>
      <w:r w:rsidRPr="00467560">
        <w:rPr>
          <w:b/>
          <w:bCs/>
        </w:rPr>
        <w:t>Långsam metaboliserare</w:t>
      </w:r>
    </w:p>
    <w:p w14:paraId="39D78CBB" w14:textId="77777777" w:rsidR="0035230D" w:rsidRDefault="0035230D" w:rsidP="0035230D">
      <w:pPr>
        <w:pStyle w:val="ListParagraph"/>
        <w:spacing w:line="360" w:lineRule="auto"/>
        <w:ind w:left="499"/>
      </w:pPr>
      <w:r>
        <w:rPr>
          <w:rFonts w:hint="eastAsia"/>
        </w:rPr>
        <w:t xml:space="preserve">Läkemedlet bryts ner långsamt </w:t>
      </w:r>
      <w:r>
        <w:rPr>
          <w:rFonts w:hint="eastAsia"/>
        </w:rPr>
        <w:t>→</w:t>
      </w:r>
      <w:r>
        <w:rPr>
          <w:rFonts w:hint="eastAsia"/>
        </w:rPr>
        <w:t xml:space="preserve"> plasmakoncentrationen blir högre än förväntat.</w:t>
      </w:r>
    </w:p>
    <w:p w14:paraId="1D3EAE4A" w14:textId="77777777" w:rsidR="0035230D" w:rsidRDefault="0035230D" w:rsidP="0035230D">
      <w:pPr>
        <w:pStyle w:val="ListParagraph"/>
        <w:spacing w:line="360" w:lineRule="auto"/>
        <w:ind w:left="499"/>
      </w:pPr>
      <w:r>
        <w:t>Konsekvens: ökad risk för biverkningar och toxicitet eftersom läkemedlet ansamlas i kroppen.</w:t>
      </w:r>
    </w:p>
    <w:p w14:paraId="08B103E2" w14:textId="77777777" w:rsidR="0035230D" w:rsidRDefault="0035230D" w:rsidP="0035230D">
      <w:pPr>
        <w:pStyle w:val="ListParagraph"/>
        <w:spacing w:line="360" w:lineRule="auto"/>
        <w:ind w:left="499"/>
      </w:pPr>
    </w:p>
    <w:p w14:paraId="09EEB505" w14:textId="77777777" w:rsidR="0035230D" w:rsidRPr="00467560" w:rsidRDefault="0035230D" w:rsidP="0035230D">
      <w:pPr>
        <w:pStyle w:val="ListParagraph"/>
        <w:spacing w:line="360" w:lineRule="auto"/>
        <w:ind w:left="499"/>
        <w:rPr>
          <w:b/>
          <w:bCs/>
        </w:rPr>
      </w:pPr>
      <w:r w:rsidRPr="00467560">
        <w:rPr>
          <w:b/>
          <w:bCs/>
        </w:rPr>
        <w:t>Ultrasnabb metaboliserare</w:t>
      </w:r>
    </w:p>
    <w:p w14:paraId="25A331F9" w14:textId="77777777" w:rsidR="0035230D" w:rsidRDefault="0035230D" w:rsidP="0035230D">
      <w:pPr>
        <w:pStyle w:val="ListParagraph"/>
        <w:spacing w:line="360" w:lineRule="auto"/>
        <w:ind w:left="499"/>
      </w:pPr>
      <w:r>
        <w:rPr>
          <w:rFonts w:hint="eastAsia"/>
        </w:rPr>
        <w:t xml:space="preserve">Läkemedlet bryts ner mycket snabbt </w:t>
      </w:r>
      <w:r>
        <w:rPr>
          <w:rFonts w:hint="eastAsia"/>
        </w:rPr>
        <w:t>→</w:t>
      </w:r>
      <w:r>
        <w:rPr>
          <w:rFonts w:hint="eastAsia"/>
        </w:rPr>
        <w:t xml:space="preserve"> plasmakoncentrationen blir lägre än avsett.</w:t>
      </w:r>
    </w:p>
    <w:p w14:paraId="00C0D6EE" w14:textId="77777777" w:rsidR="0035230D" w:rsidRDefault="0035230D" w:rsidP="0035230D">
      <w:pPr>
        <w:pStyle w:val="ListParagraph"/>
        <w:spacing w:line="360" w:lineRule="auto"/>
        <w:ind w:left="499"/>
      </w:pPr>
      <w:r>
        <w:t>Konsekvens: utebliven eller svagare effekt eftersom läkemedlet inte hinner verka tillräckligt länge.</w:t>
      </w:r>
    </w:p>
    <w:p w14:paraId="01022827" w14:textId="77777777" w:rsidR="0035230D" w:rsidRDefault="0035230D" w:rsidP="0035230D">
      <w:pPr>
        <w:pStyle w:val="ListParagraph"/>
        <w:spacing w:line="360" w:lineRule="auto"/>
        <w:ind w:left="499"/>
      </w:pPr>
    </w:p>
    <w:p w14:paraId="3F824D9D" w14:textId="4ACB22C8" w:rsidR="00FC5904" w:rsidRDefault="0035230D" w:rsidP="0035230D">
      <w:pPr>
        <w:pStyle w:val="ListParagraph"/>
        <w:spacing w:line="360" w:lineRule="auto"/>
        <w:ind w:left="499"/>
      </w:pPr>
      <w:r>
        <w:t>Detta gör att standarddoser inte alltid är lämpliga för alla patienter, och i vissa fall kan dosjustering eller val av ett annat läkemedel vara nödvändigt.</w:t>
      </w:r>
    </w:p>
    <w:p w14:paraId="3163AF12" w14:textId="77777777" w:rsidR="00870E85" w:rsidRDefault="00870E85" w:rsidP="00FC5904">
      <w:pPr>
        <w:pStyle w:val="ListParagraph"/>
        <w:spacing w:line="360" w:lineRule="auto"/>
        <w:ind w:left="499"/>
      </w:pPr>
    </w:p>
    <w:p w14:paraId="2A6999CE" w14:textId="77777777" w:rsidR="000B38EE" w:rsidRDefault="000B38EE">
      <w:pPr>
        <w:rPr>
          <w:b/>
          <w:bCs/>
        </w:rPr>
      </w:pPr>
      <w:r>
        <w:rPr>
          <w:b/>
          <w:bCs/>
        </w:rPr>
        <w:br w:type="page"/>
      </w:r>
    </w:p>
    <w:p w14:paraId="61029CE5" w14:textId="38D04EBE" w:rsidR="005332E9" w:rsidRPr="00D52FF1" w:rsidRDefault="005332E9" w:rsidP="1293CFF2">
      <w:pPr>
        <w:pStyle w:val="ListParagraph"/>
        <w:numPr>
          <w:ilvl w:val="0"/>
          <w:numId w:val="12"/>
        </w:numPr>
        <w:spacing w:line="360" w:lineRule="auto"/>
        <w:ind w:left="499" w:hanging="357"/>
        <w:rPr>
          <w:b/>
          <w:bCs/>
        </w:rPr>
      </w:pPr>
      <w:r w:rsidRPr="00D52FF1">
        <w:rPr>
          <w:b/>
          <w:bCs/>
        </w:rPr>
        <w:lastRenderedPageBreak/>
        <w:t>Beskriv vad som menas med begreppen standarddos och individuell dosering samt hur de skiljer sig.</w:t>
      </w:r>
    </w:p>
    <w:p w14:paraId="24F98E06" w14:textId="77777777" w:rsidR="001F0616" w:rsidRDefault="001F0616" w:rsidP="001F0616">
      <w:pPr>
        <w:pStyle w:val="ListParagraph"/>
        <w:spacing w:line="360" w:lineRule="auto"/>
        <w:ind w:left="499"/>
      </w:pPr>
      <w:r>
        <w:t>Standarddos betyder en dos som är generellt rekommenderad för en större patientgrupp. Den är baserad på studier av genomsnittliga patienter och används som utgångspunkt vid behandling. Standarddosen tar alltså inte hänsyn till individuella skillnader i ålder, vikt, kön, njur- eller leverfunktion, genetiska variationer eller andra sjukdomar.</w:t>
      </w:r>
    </w:p>
    <w:p w14:paraId="14CA36DA" w14:textId="77777777" w:rsidR="001F0616" w:rsidRDefault="001F0616" w:rsidP="001F0616">
      <w:pPr>
        <w:pStyle w:val="ListParagraph"/>
        <w:spacing w:line="360" w:lineRule="auto"/>
        <w:ind w:left="499"/>
      </w:pPr>
    </w:p>
    <w:p w14:paraId="2CA7054A" w14:textId="77777777" w:rsidR="001F0616" w:rsidRDefault="001F0616" w:rsidP="001F0616">
      <w:pPr>
        <w:pStyle w:val="ListParagraph"/>
        <w:spacing w:line="360" w:lineRule="auto"/>
        <w:ind w:left="499"/>
      </w:pPr>
      <w:r>
        <w:t>Individuell dosering innebär att dosen anpassas efter patientens unika förutsättningar. Här tas hänsyn till faktorer som kroppsvikt, ålder, njur- och leverfunktion, andra läkemedel (interaktioner), samt genetiska egenskaper (</w:t>
      </w:r>
      <w:proofErr w:type="gramStart"/>
      <w:r>
        <w:t>t.ex.</w:t>
      </w:r>
      <w:proofErr w:type="gramEnd"/>
      <w:r>
        <w:t xml:space="preserve"> om patienten är långsam eller snabb metaboliserare).</w:t>
      </w:r>
    </w:p>
    <w:p w14:paraId="1E82B549" w14:textId="77777777" w:rsidR="001F0616" w:rsidRDefault="001F0616" w:rsidP="001F0616">
      <w:pPr>
        <w:pStyle w:val="ListParagraph"/>
        <w:spacing w:line="360" w:lineRule="auto"/>
        <w:ind w:left="499"/>
      </w:pPr>
    </w:p>
    <w:p w14:paraId="5D0E2487" w14:textId="17717D5A" w:rsidR="00FC5904" w:rsidRDefault="001F0616" w:rsidP="001F0616">
      <w:pPr>
        <w:pStyle w:val="ListParagraph"/>
        <w:spacing w:line="360" w:lineRule="auto"/>
        <w:ind w:left="499"/>
      </w:pPr>
      <w:r>
        <w:t>Skillnaden är att standarddos är en "en storlek passar alla"-modell, medan individuell dosering syftar till att optimera behandlingseffekten och minska risken för biverkningar hos just den enskilda patienten.</w:t>
      </w:r>
    </w:p>
    <w:p w14:paraId="2C689BC9" w14:textId="77777777" w:rsidR="00870E85" w:rsidRDefault="00870E85" w:rsidP="00FC5904">
      <w:pPr>
        <w:pStyle w:val="ListParagraph"/>
        <w:spacing w:line="360" w:lineRule="auto"/>
        <w:ind w:left="499"/>
      </w:pPr>
    </w:p>
    <w:p w14:paraId="67260E88" w14:textId="77777777" w:rsidR="005753CF" w:rsidRDefault="005753CF">
      <w:pPr>
        <w:rPr>
          <w:b/>
          <w:bCs/>
        </w:rPr>
      </w:pPr>
      <w:r>
        <w:rPr>
          <w:b/>
          <w:bCs/>
        </w:rPr>
        <w:br w:type="page"/>
      </w:r>
    </w:p>
    <w:p w14:paraId="54A0B8DB" w14:textId="56E9EC96" w:rsidR="006F367B" w:rsidRPr="00D52FF1" w:rsidRDefault="6A0804D6" w:rsidP="00B12CA0">
      <w:pPr>
        <w:pStyle w:val="ListParagraph"/>
        <w:numPr>
          <w:ilvl w:val="0"/>
          <w:numId w:val="12"/>
        </w:numPr>
        <w:spacing w:line="360" w:lineRule="auto"/>
        <w:ind w:left="499" w:hanging="357"/>
        <w:rPr>
          <w:b/>
          <w:bCs/>
        </w:rPr>
      </w:pPr>
      <w:r w:rsidRPr="00D52FF1">
        <w:rPr>
          <w:b/>
          <w:bCs/>
        </w:rPr>
        <w:lastRenderedPageBreak/>
        <w:t>Hur påverkas effekten av läkemedel av nedsatt leverfunktion? Vad händer med plasmakoncentrationen och hur bör doseringen justeras?</w:t>
      </w:r>
    </w:p>
    <w:p w14:paraId="1F5064DB" w14:textId="77777777" w:rsidR="005753CF" w:rsidRDefault="005753CF" w:rsidP="005753CF">
      <w:pPr>
        <w:pStyle w:val="ListParagraph"/>
        <w:spacing w:line="360" w:lineRule="auto"/>
        <w:ind w:left="499"/>
      </w:pPr>
      <w:r>
        <w:t xml:space="preserve">Vid nedsatt leverfunktion påverkas läkemedelsmetabolismen eftersom levern är det viktigaste organet för nedbrytning och </w:t>
      </w:r>
      <w:proofErr w:type="spellStart"/>
      <w:r>
        <w:t>inaktivering</w:t>
      </w:r>
      <w:proofErr w:type="spellEnd"/>
      <w:r>
        <w:t xml:space="preserve"> av många läkemedel.</w:t>
      </w:r>
    </w:p>
    <w:p w14:paraId="6A39EA31" w14:textId="77777777" w:rsidR="005753CF" w:rsidRDefault="005753CF" w:rsidP="005753CF">
      <w:pPr>
        <w:pStyle w:val="ListParagraph"/>
        <w:spacing w:line="360" w:lineRule="auto"/>
        <w:ind w:left="499"/>
      </w:pPr>
    </w:p>
    <w:p w14:paraId="4ADA4253" w14:textId="77777777" w:rsidR="005753CF" w:rsidRDefault="005753CF" w:rsidP="005753CF">
      <w:pPr>
        <w:pStyle w:val="ListParagraph"/>
        <w:spacing w:line="360" w:lineRule="auto"/>
        <w:ind w:left="499"/>
      </w:pPr>
      <w:r>
        <w:t>Effekten av läkemedel: Eftersom nedbrytningen går långsammare kan läkemedlet stanna längre i kroppen och ge förstärkt eller förlängd effekt.</w:t>
      </w:r>
    </w:p>
    <w:p w14:paraId="322F52E7" w14:textId="77777777" w:rsidR="005753CF" w:rsidRDefault="005753CF" w:rsidP="005753CF">
      <w:pPr>
        <w:pStyle w:val="ListParagraph"/>
        <w:spacing w:line="360" w:lineRule="auto"/>
        <w:ind w:left="499"/>
      </w:pPr>
    </w:p>
    <w:p w14:paraId="5C8C3F35" w14:textId="77777777" w:rsidR="005753CF" w:rsidRDefault="005753CF" w:rsidP="005753CF">
      <w:pPr>
        <w:pStyle w:val="ListParagraph"/>
        <w:spacing w:line="360" w:lineRule="auto"/>
        <w:ind w:left="499"/>
      </w:pPr>
      <w:r>
        <w:t>Plasmakoncentration: Den blir högre än förväntat vid normal leverfunktion, eftersom läkemedlet inte elimineras i samma takt. Detta ökar risken för biverkningar och toxicitet.</w:t>
      </w:r>
    </w:p>
    <w:p w14:paraId="0B61C58D" w14:textId="77777777" w:rsidR="005753CF" w:rsidRDefault="005753CF" w:rsidP="005753CF">
      <w:pPr>
        <w:pStyle w:val="ListParagraph"/>
        <w:spacing w:line="360" w:lineRule="auto"/>
        <w:ind w:left="499"/>
      </w:pPr>
    </w:p>
    <w:p w14:paraId="6710EEA4" w14:textId="76E336BE" w:rsidR="00B12CA0" w:rsidRDefault="005753CF" w:rsidP="00E007E0">
      <w:pPr>
        <w:pStyle w:val="ListParagraph"/>
        <w:spacing w:line="360" w:lineRule="auto"/>
        <w:ind w:left="499"/>
      </w:pPr>
      <w:r>
        <w:t>Dosjustering: Dosen bör ofta sänkas eller ges med längre intervall för att undvika ansamling. I vissa fall kan man behöva välja ett läkemedel som inte är lika beroende av levern för metabolism.</w:t>
      </w:r>
    </w:p>
    <w:p w14:paraId="486BDE6B" w14:textId="77777777" w:rsidR="00870E85" w:rsidRDefault="00870E85" w:rsidP="00B12CA0">
      <w:pPr>
        <w:pStyle w:val="ListParagraph"/>
        <w:spacing w:line="360" w:lineRule="auto"/>
        <w:ind w:left="499"/>
      </w:pPr>
    </w:p>
    <w:p w14:paraId="7D9247CE" w14:textId="77777777" w:rsidR="005F746C" w:rsidRDefault="005F746C">
      <w:pPr>
        <w:rPr>
          <w:b/>
          <w:bCs/>
        </w:rPr>
      </w:pPr>
      <w:r>
        <w:rPr>
          <w:b/>
          <w:bCs/>
        </w:rPr>
        <w:br w:type="page"/>
      </w:r>
    </w:p>
    <w:p w14:paraId="3AE6282E" w14:textId="53444830" w:rsidR="00EA54D4" w:rsidRPr="00D52FF1" w:rsidRDefault="00EA54D4" w:rsidP="1293CFF2">
      <w:pPr>
        <w:pStyle w:val="ListParagraph"/>
        <w:numPr>
          <w:ilvl w:val="0"/>
          <w:numId w:val="12"/>
        </w:numPr>
        <w:spacing w:line="360" w:lineRule="auto"/>
        <w:ind w:left="499" w:hanging="357"/>
        <w:rPr>
          <w:b/>
          <w:bCs/>
        </w:rPr>
      </w:pPr>
      <w:r w:rsidRPr="00D52FF1">
        <w:rPr>
          <w:b/>
          <w:bCs/>
        </w:rPr>
        <w:lastRenderedPageBreak/>
        <w:t>Ange exempel på drycker som kan påverka effekten av vissa läkemedel.</w:t>
      </w:r>
      <w:r w:rsidR="45515DAD" w:rsidRPr="00D52FF1">
        <w:rPr>
          <w:b/>
          <w:bCs/>
        </w:rPr>
        <w:t xml:space="preserve"> </w:t>
      </w:r>
    </w:p>
    <w:p w14:paraId="5293B5EA" w14:textId="77777777" w:rsidR="005F746C" w:rsidRDefault="005F746C" w:rsidP="005F746C">
      <w:pPr>
        <w:pStyle w:val="ListParagraph"/>
        <w:spacing w:line="360" w:lineRule="auto"/>
        <w:ind w:left="499"/>
      </w:pPr>
      <w:r w:rsidRPr="005F746C">
        <w:rPr>
          <w:b/>
          <w:bCs/>
        </w:rPr>
        <w:t>Grapefruktjuice</w:t>
      </w:r>
      <w:r>
        <w:t xml:space="preserve"> – hämmar enzymer i tunntarmen (framför allt CYP3A4) och kan leda till högre plasmakoncentration och risk för biverkningar av vissa läkemedel, till exempel statiner och kalciumantagonister.</w:t>
      </w:r>
    </w:p>
    <w:p w14:paraId="07B6A0FC" w14:textId="77777777" w:rsidR="005F746C" w:rsidRDefault="005F746C" w:rsidP="005F746C">
      <w:pPr>
        <w:pStyle w:val="ListParagraph"/>
        <w:spacing w:line="360" w:lineRule="auto"/>
        <w:ind w:left="499"/>
      </w:pPr>
    </w:p>
    <w:p w14:paraId="044AA843" w14:textId="77777777" w:rsidR="005F746C" w:rsidRDefault="005F746C" w:rsidP="005F746C">
      <w:pPr>
        <w:pStyle w:val="ListParagraph"/>
        <w:spacing w:line="360" w:lineRule="auto"/>
        <w:ind w:left="499"/>
      </w:pPr>
      <w:r w:rsidRPr="005F746C">
        <w:rPr>
          <w:b/>
          <w:bCs/>
        </w:rPr>
        <w:t>Alkohol</w:t>
      </w:r>
      <w:r>
        <w:t xml:space="preserve"> – kan förstärka den sederande effekten av läkemedel som sömnmedel, lugnande medel och vissa smärtstillande, samt belasta levern och påverka metabolismen.</w:t>
      </w:r>
    </w:p>
    <w:p w14:paraId="3F25B51B" w14:textId="77777777" w:rsidR="005F746C" w:rsidRDefault="005F746C" w:rsidP="005F746C">
      <w:pPr>
        <w:pStyle w:val="ListParagraph"/>
        <w:spacing w:line="360" w:lineRule="auto"/>
        <w:ind w:left="499"/>
      </w:pPr>
    </w:p>
    <w:p w14:paraId="24A1B170" w14:textId="77777777" w:rsidR="005F746C" w:rsidRDefault="005F746C" w:rsidP="005F746C">
      <w:pPr>
        <w:pStyle w:val="ListParagraph"/>
        <w:spacing w:line="360" w:lineRule="auto"/>
        <w:ind w:left="499"/>
      </w:pPr>
      <w:r w:rsidRPr="005F746C">
        <w:rPr>
          <w:b/>
          <w:bCs/>
        </w:rPr>
        <w:t>Mjölk</w:t>
      </w:r>
      <w:r>
        <w:t xml:space="preserve"> – kan binda till vissa antibiotika (</w:t>
      </w:r>
      <w:proofErr w:type="gramStart"/>
      <w:r>
        <w:t>t.ex.</w:t>
      </w:r>
      <w:proofErr w:type="gramEnd"/>
      <w:r>
        <w:t xml:space="preserve"> </w:t>
      </w:r>
      <w:proofErr w:type="spellStart"/>
      <w:r>
        <w:t>tetracykliner</w:t>
      </w:r>
      <w:proofErr w:type="spellEnd"/>
      <w:r>
        <w:t xml:space="preserve">, </w:t>
      </w:r>
      <w:proofErr w:type="spellStart"/>
      <w:r>
        <w:t>kinoloner</w:t>
      </w:r>
      <w:proofErr w:type="spellEnd"/>
      <w:r>
        <w:t>) och minska absorptionen och därmed effekten.</w:t>
      </w:r>
    </w:p>
    <w:p w14:paraId="6A20ED5A" w14:textId="77777777" w:rsidR="005F746C" w:rsidRDefault="005F746C" w:rsidP="005F746C">
      <w:pPr>
        <w:pStyle w:val="ListParagraph"/>
        <w:spacing w:line="360" w:lineRule="auto"/>
        <w:ind w:left="499"/>
      </w:pPr>
    </w:p>
    <w:p w14:paraId="2D3D4887" w14:textId="0C3E8378" w:rsidR="00B12CA0" w:rsidRDefault="005F746C" w:rsidP="005F746C">
      <w:pPr>
        <w:pStyle w:val="ListParagraph"/>
        <w:spacing w:line="360" w:lineRule="auto"/>
        <w:ind w:left="499"/>
      </w:pPr>
      <w:r w:rsidRPr="005F746C">
        <w:rPr>
          <w:b/>
          <w:bCs/>
        </w:rPr>
        <w:t>Koffeinhaltiga drycker (kaffe, energidryck)</w:t>
      </w:r>
      <w:r>
        <w:t xml:space="preserve"> – kan interagera med läkemedel som påverkar centrala nervsystemet och förstärka biverkningar som oro, hjärtklappning och sömnlöshet.</w:t>
      </w:r>
    </w:p>
    <w:p w14:paraId="1D64413A" w14:textId="77777777" w:rsidR="00D52FF1" w:rsidRPr="0055437D" w:rsidRDefault="00D52FF1" w:rsidP="00B12CA0">
      <w:pPr>
        <w:pStyle w:val="ListParagraph"/>
        <w:spacing w:line="360" w:lineRule="auto"/>
        <w:ind w:left="499"/>
      </w:pPr>
    </w:p>
    <w:p w14:paraId="31E3FED4" w14:textId="77777777" w:rsidR="003F7102" w:rsidRDefault="003F7102">
      <w:pPr>
        <w:rPr>
          <w:b/>
          <w:bCs/>
        </w:rPr>
      </w:pPr>
      <w:r>
        <w:rPr>
          <w:b/>
          <w:bCs/>
        </w:rPr>
        <w:br w:type="page"/>
      </w:r>
    </w:p>
    <w:p w14:paraId="16662FE3" w14:textId="3F33662F" w:rsidR="00FD4F83" w:rsidRPr="00D52FF1" w:rsidRDefault="45515DAD" w:rsidP="1293CFF2">
      <w:pPr>
        <w:pStyle w:val="ListParagraph"/>
        <w:numPr>
          <w:ilvl w:val="0"/>
          <w:numId w:val="12"/>
        </w:numPr>
        <w:spacing w:line="360" w:lineRule="auto"/>
        <w:ind w:left="499" w:hanging="357"/>
        <w:rPr>
          <w:b/>
          <w:bCs/>
        </w:rPr>
      </w:pPr>
      <w:r w:rsidRPr="00D52FF1">
        <w:rPr>
          <w:b/>
          <w:bCs/>
        </w:rPr>
        <w:lastRenderedPageBreak/>
        <w:t xml:space="preserve">Beskriv placebo- och noceboeffekten. </w:t>
      </w:r>
    </w:p>
    <w:p w14:paraId="31771FD8" w14:textId="77777777" w:rsidR="003F7102" w:rsidRDefault="003F7102" w:rsidP="003F7102">
      <w:pPr>
        <w:pStyle w:val="ListParagraph"/>
        <w:spacing w:line="360" w:lineRule="auto"/>
        <w:ind w:left="499"/>
      </w:pPr>
      <w:r w:rsidRPr="003F7102">
        <w:rPr>
          <w:b/>
          <w:bCs/>
        </w:rPr>
        <w:t>Placeboeffekten</w:t>
      </w:r>
      <w:r>
        <w:t xml:space="preserve"> innebär att en person får en positiv behandlingseffekt trots att den aktiva substansen saknas, till exempel genom att ta </w:t>
      </w:r>
      <w:proofErr w:type="gramStart"/>
      <w:r>
        <w:t>en sockerpiller</w:t>
      </w:r>
      <w:proofErr w:type="gramEnd"/>
      <w:r>
        <w:t xml:space="preserve"> eller en "overksam" behandling. Effekten uppstår genom patientens förväntningar, hopp och tilltro till behandlingen, vilket aktiverar kroppens egna system (</w:t>
      </w:r>
      <w:proofErr w:type="gramStart"/>
      <w:r>
        <w:t>t.ex.</w:t>
      </w:r>
      <w:proofErr w:type="gramEnd"/>
      <w:r>
        <w:t xml:space="preserve"> endorfiner, dopamin, minskad ångest).</w:t>
      </w:r>
    </w:p>
    <w:p w14:paraId="420D7BFB" w14:textId="77777777" w:rsidR="003F7102" w:rsidRDefault="003F7102" w:rsidP="003F7102">
      <w:pPr>
        <w:pStyle w:val="ListParagraph"/>
        <w:spacing w:line="360" w:lineRule="auto"/>
        <w:ind w:left="499"/>
      </w:pPr>
    </w:p>
    <w:p w14:paraId="1A5A3636" w14:textId="77777777" w:rsidR="003F7102" w:rsidRDefault="003F7102" w:rsidP="003F7102">
      <w:pPr>
        <w:pStyle w:val="ListParagraph"/>
        <w:spacing w:line="360" w:lineRule="auto"/>
        <w:ind w:left="499"/>
      </w:pPr>
      <w:r w:rsidRPr="003F7102">
        <w:rPr>
          <w:b/>
          <w:bCs/>
        </w:rPr>
        <w:t>Noceboeffekten</w:t>
      </w:r>
      <w:r>
        <w:t xml:space="preserve"> är motsatsen och innebär att en person upplever negativa effekter eller biverkningar av en behandling trots att läkemedlet inte innehåller någon aktiv substans. Detta kan bero på oro, negativa förväntningar eller information om möjliga biverkningar, vilket leder till att patienten faktiskt känner symtom.</w:t>
      </w:r>
    </w:p>
    <w:p w14:paraId="11DE69EC" w14:textId="77777777" w:rsidR="003F7102" w:rsidRDefault="003F7102" w:rsidP="003F7102">
      <w:pPr>
        <w:pStyle w:val="ListParagraph"/>
        <w:spacing w:line="360" w:lineRule="auto"/>
        <w:ind w:left="499"/>
      </w:pPr>
    </w:p>
    <w:p w14:paraId="21149231" w14:textId="1C922DF8" w:rsidR="00445271" w:rsidRPr="00FA0459" w:rsidRDefault="003F7102" w:rsidP="003F7102">
      <w:pPr>
        <w:pStyle w:val="ListParagraph"/>
        <w:spacing w:line="360" w:lineRule="auto"/>
        <w:ind w:left="499"/>
      </w:pPr>
      <w:r>
        <w:t xml:space="preserve">Sammanfattningsvis: placebo = förväntad positiv effekt utan aktiv substans, </w:t>
      </w:r>
      <w:proofErr w:type="spellStart"/>
      <w:r>
        <w:t>nocebo</w:t>
      </w:r>
      <w:proofErr w:type="spellEnd"/>
      <w:r>
        <w:t xml:space="preserve"> = förväntad negativ effekt utan aktiv substans.</w:t>
      </w:r>
    </w:p>
    <w:sectPr w:rsidR="00445271" w:rsidRPr="00FA0459" w:rsidSect="00AC5EF1">
      <w:headerReference w:type="even" r:id="rId11"/>
      <w:headerReference w:type="default" r:id="rId12"/>
      <w:footerReference w:type="even" r:id="rId13"/>
      <w:footerReference w:type="default" r:id="rId14"/>
      <w:headerReference w:type="first" r:id="rId15"/>
      <w:footerReference w:type="first" r:id="rId16"/>
      <w:pgSz w:w="11906" w:h="16838" w:code="9"/>
      <w:pgMar w:top="1418" w:right="2552" w:bottom="1418" w:left="1985"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419EE" w14:textId="77777777" w:rsidR="00494F7A" w:rsidRDefault="00494F7A" w:rsidP="00E25647">
      <w:pPr>
        <w:spacing w:line="240" w:lineRule="auto"/>
      </w:pPr>
      <w:r>
        <w:separator/>
      </w:r>
    </w:p>
  </w:endnote>
  <w:endnote w:type="continuationSeparator" w:id="0">
    <w:p w14:paraId="4934E85E" w14:textId="77777777" w:rsidR="00494F7A" w:rsidRDefault="00494F7A" w:rsidP="00E256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5B11B" w14:textId="77777777" w:rsidR="00AC5EF1" w:rsidRDefault="00AC5E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B0453" w14:textId="77777777" w:rsidR="00AC5EF1" w:rsidRPr="00AC5EF1" w:rsidRDefault="00AC5EF1" w:rsidP="00AC5E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9FC4" w14:textId="77777777" w:rsidR="00545972" w:rsidRPr="00AC5EF1" w:rsidRDefault="00545972" w:rsidP="00AC5EF1">
    <w:pPr>
      <w:pStyle w:val="Footer"/>
      <w:rPr>
        <w:rFonts w:cstheme="majorHAnsi"/>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F20D1" w14:textId="77777777" w:rsidR="00494F7A" w:rsidRPr="001565B5" w:rsidRDefault="00494F7A" w:rsidP="001565B5">
      <w:pPr>
        <w:pStyle w:val="Footer"/>
      </w:pPr>
    </w:p>
  </w:footnote>
  <w:footnote w:type="continuationSeparator" w:id="0">
    <w:p w14:paraId="599897C3" w14:textId="77777777" w:rsidR="00494F7A" w:rsidRDefault="00494F7A" w:rsidP="00E256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D67F4" w14:textId="422F0471" w:rsidR="00AC5EF1" w:rsidRDefault="00F729C1">
    <w:pPr>
      <w:pStyle w:val="Header"/>
    </w:pPr>
    <w:r>
      <w:rPr>
        <w:noProof/>
      </w:rPr>
      <mc:AlternateContent>
        <mc:Choice Requires="wps">
          <w:drawing>
            <wp:anchor distT="0" distB="0" distL="0" distR="0" simplePos="0" relativeHeight="251659264" behindDoc="0" locked="0" layoutInCell="1" allowOverlap="1" wp14:anchorId="20CA4A4E" wp14:editId="53A9EC74">
              <wp:simplePos x="635" y="635"/>
              <wp:positionH relativeFrom="page">
                <wp:align>left</wp:align>
              </wp:positionH>
              <wp:positionV relativeFrom="page">
                <wp:align>top</wp:align>
              </wp:positionV>
              <wp:extent cx="1205865" cy="376555"/>
              <wp:effectExtent l="0" t="0" r="13335" b="4445"/>
              <wp:wrapNone/>
              <wp:docPr id="93384020" name="Textruta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76555"/>
                      </a:xfrm>
                      <a:prstGeom prst="rect">
                        <a:avLst/>
                      </a:prstGeom>
                      <a:noFill/>
                      <a:ln>
                        <a:noFill/>
                      </a:ln>
                    </wps:spPr>
                    <wps:txbx>
                      <w:txbxContent>
                        <w:p w14:paraId="27FAA05A" w14:textId="54E657E3" w:rsidR="00F729C1" w:rsidRPr="00F729C1" w:rsidRDefault="00F729C1" w:rsidP="00F729C1">
                          <w:pPr>
                            <w:spacing w:after="0"/>
                            <w:rPr>
                              <w:rFonts w:ascii="Calibri" w:eastAsia="Calibri" w:hAnsi="Calibri" w:cs="Calibri"/>
                              <w:noProof/>
                              <w:color w:val="000000"/>
                              <w:sz w:val="20"/>
                              <w:szCs w:val="20"/>
                            </w:rPr>
                          </w:pPr>
                          <w:r w:rsidRPr="00F729C1">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0CA4A4E" id="_x0000_t202" coordsize="21600,21600" o:spt="202" path="m,l,21600r21600,l21600,xe">
              <v:stroke joinstyle="miter"/>
              <v:path gradientshapeok="t" o:connecttype="rect"/>
            </v:shapetype>
            <v:shape id="Textruta 2" o:spid="_x0000_s1026" type="#_x0000_t202" alt="Begränsad delning" style="position:absolute;margin-left:0;margin-top:0;width:94.95pt;height:29.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" filled="f" stroked="f">
              <v:textbox style="mso-fit-shape-to-text:t" inset="20pt,15pt,0,0">
                <w:txbxContent>
                  <w:p w14:paraId="27FAA05A" w14:textId="54E657E3" w:rsidR="00F729C1" w:rsidRPr="00F729C1" w:rsidRDefault="00F729C1" w:rsidP="00F729C1">
                    <w:pPr>
                      <w:spacing w:after="0"/>
                      <w:rPr>
                        <w:rFonts w:ascii="Calibri" w:eastAsia="Calibri" w:hAnsi="Calibri" w:cs="Calibri"/>
                        <w:noProof/>
                        <w:color w:val="000000"/>
                        <w:sz w:val="20"/>
                        <w:szCs w:val="20"/>
                      </w:rPr>
                    </w:pPr>
                    <w:r w:rsidRPr="00F729C1">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9A773" w14:textId="28EC917D" w:rsidR="00AC5EF1" w:rsidRDefault="00F729C1">
    <w:pPr>
      <w:pStyle w:val="Header"/>
    </w:pPr>
    <w:r>
      <w:rPr>
        <w:noProof/>
      </w:rPr>
      <mc:AlternateContent>
        <mc:Choice Requires="wps">
          <w:drawing>
            <wp:anchor distT="0" distB="0" distL="0" distR="0" simplePos="0" relativeHeight="251660288" behindDoc="0" locked="0" layoutInCell="1" allowOverlap="1" wp14:anchorId="16962867" wp14:editId="0D0793A3">
              <wp:simplePos x="1264257" y="540689"/>
              <wp:positionH relativeFrom="page">
                <wp:align>left</wp:align>
              </wp:positionH>
              <wp:positionV relativeFrom="page">
                <wp:align>top</wp:align>
              </wp:positionV>
              <wp:extent cx="1205865" cy="376555"/>
              <wp:effectExtent l="0" t="0" r="13335" b="4445"/>
              <wp:wrapNone/>
              <wp:docPr id="134019206" name="Textruta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76555"/>
                      </a:xfrm>
                      <a:prstGeom prst="rect">
                        <a:avLst/>
                      </a:prstGeom>
                      <a:noFill/>
                      <a:ln>
                        <a:noFill/>
                      </a:ln>
                    </wps:spPr>
                    <wps:txbx>
                      <w:txbxContent>
                        <w:p w14:paraId="53C670E5" w14:textId="7EE5E6A4" w:rsidR="00F729C1" w:rsidRPr="00F729C1" w:rsidRDefault="00F729C1" w:rsidP="00F729C1">
                          <w:pPr>
                            <w:spacing w:after="0"/>
                            <w:rPr>
                              <w:rFonts w:ascii="Calibri" w:eastAsia="Calibri" w:hAnsi="Calibri" w:cs="Calibri"/>
                              <w:noProof/>
                              <w:color w:val="000000"/>
                              <w:sz w:val="20"/>
                              <w:szCs w:val="20"/>
                            </w:rPr>
                          </w:pPr>
                          <w:r w:rsidRPr="00F729C1">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6962867" id="_x0000_t202" coordsize="21600,21600" o:spt="202" path="m,l,21600r21600,l21600,xe">
              <v:stroke joinstyle="miter"/>
              <v:path gradientshapeok="t" o:connecttype="rect"/>
            </v:shapetype>
            <v:shape id="Textruta 3" o:spid="_x0000_s1027" type="#_x0000_t202" alt="Begränsad delning" style="position:absolute;margin-left:0;margin-top:0;width:94.95pt;height:29.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" filled="f" stroked="f">
              <v:textbox style="mso-fit-shape-to-text:t" inset="20pt,15pt,0,0">
                <w:txbxContent>
                  <w:p w14:paraId="53C670E5" w14:textId="7EE5E6A4" w:rsidR="00F729C1" w:rsidRPr="00F729C1" w:rsidRDefault="00F729C1" w:rsidP="00F729C1">
                    <w:pPr>
                      <w:spacing w:after="0"/>
                      <w:rPr>
                        <w:rFonts w:ascii="Calibri" w:eastAsia="Calibri" w:hAnsi="Calibri" w:cs="Calibri"/>
                        <w:noProof/>
                        <w:color w:val="000000"/>
                        <w:sz w:val="20"/>
                        <w:szCs w:val="20"/>
                      </w:rPr>
                    </w:pPr>
                    <w:r w:rsidRPr="00F729C1">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829A8" w14:textId="0F648549" w:rsidR="00AC5EF1" w:rsidRDefault="00F729C1">
    <w:pPr>
      <w:pStyle w:val="Header"/>
    </w:pPr>
    <w:r>
      <w:rPr>
        <w:noProof/>
      </w:rPr>
      <mc:AlternateContent>
        <mc:Choice Requires="wps">
          <w:drawing>
            <wp:anchor distT="0" distB="0" distL="0" distR="0" simplePos="0" relativeHeight="251658240" behindDoc="0" locked="0" layoutInCell="1" allowOverlap="1" wp14:anchorId="1E59F79F" wp14:editId="4A98BFCC">
              <wp:simplePos x="635" y="635"/>
              <wp:positionH relativeFrom="page">
                <wp:align>left</wp:align>
              </wp:positionH>
              <wp:positionV relativeFrom="page">
                <wp:align>top</wp:align>
              </wp:positionV>
              <wp:extent cx="1205865" cy="376555"/>
              <wp:effectExtent l="0" t="0" r="13335" b="4445"/>
              <wp:wrapNone/>
              <wp:docPr id="189834218" name="Textruta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76555"/>
                      </a:xfrm>
                      <a:prstGeom prst="rect">
                        <a:avLst/>
                      </a:prstGeom>
                      <a:noFill/>
                      <a:ln>
                        <a:noFill/>
                      </a:ln>
                    </wps:spPr>
                    <wps:txbx>
                      <w:txbxContent>
                        <w:p w14:paraId="0AF233AE" w14:textId="08B55DE0" w:rsidR="00F729C1" w:rsidRPr="00F729C1" w:rsidRDefault="00F729C1" w:rsidP="00F729C1">
                          <w:pPr>
                            <w:spacing w:after="0"/>
                            <w:rPr>
                              <w:rFonts w:ascii="Calibri" w:eastAsia="Calibri" w:hAnsi="Calibri" w:cs="Calibri"/>
                              <w:noProof/>
                              <w:color w:val="000000"/>
                              <w:sz w:val="20"/>
                              <w:szCs w:val="20"/>
                            </w:rPr>
                          </w:pPr>
                          <w:r w:rsidRPr="00F729C1">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E59F79F" id="_x0000_t202" coordsize="21600,21600" o:spt="202" path="m,l,21600r21600,l21600,xe">
              <v:stroke joinstyle="miter"/>
              <v:path gradientshapeok="t" o:connecttype="rect"/>
            </v:shapetype>
            <v:shape id="Textruta 1" o:spid="_x0000_s1028" type="#_x0000_t202" alt="Begränsad delning" style="position:absolute;margin-left:0;margin-top:0;width:94.95pt;height:29.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" filled="f" stroked="f">
              <v:textbox style="mso-fit-shape-to-text:t" inset="20pt,15pt,0,0">
                <w:txbxContent>
                  <w:p w14:paraId="0AF233AE" w14:textId="08B55DE0" w:rsidR="00F729C1" w:rsidRPr="00F729C1" w:rsidRDefault="00F729C1" w:rsidP="00F729C1">
                    <w:pPr>
                      <w:spacing w:after="0"/>
                      <w:rPr>
                        <w:rFonts w:ascii="Calibri" w:eastAsia="Calibri" w:hAnsi="Calibri" w:cs="Calibri"/>
                        <w:noProof/>
                        <w:color w:val="000000"/>
                        <w:sz w:val="20"/>
                        <w:szCs w:val="20"/>
                      </w:rPr>
                    </w:pPr>
                    <w:r w:rsidRPr="00F729C1">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42CE9A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9BCE70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D3E718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9340BB8"/>
    <w:lvl w:ilvl="0">
      <w:start w:val="1"/>
      <w:numFmt w:val="decimal"/>
      <w:pStyle w:val="ListNumber2"/>
      <w:lvlText w:val="%1."/>
      <w:lvlJc w:val="left"/>
      <w:pPr>
        <w:tabs>
          <w:tab w:val="num" w:pos="643"/>
        </w:tabs>
        <w:ind w:left="643" w:hanging="360"/>
      </w:pPr>
    </w:lvl>
  </w:abstractNum>
  <w:abstractNum w:abstractNumId="4" w15:restartNumberingAfterBreak="0">
    <w:nsid w:val="06180271"/>
    <w:multiLevelType w:val="multilevel"/>
    <w:tmpl w:val="00D2B484"/>
    <w:styleLink w:val="Listformatpunktlista2"/>
    <w:lvl w:ilvl="0">
      <w:start w:val="1"/>
      <w:numFmt w:val="bullet"/>
      <w:pStyle w:val="ListBullet"/>
      <w:lvlText w:val=""/>
      <w:lvlJc w:val="left"/>
      <w:pPr>
        <w:ind w:left="567" w:hanging="283"/>
      </w:pPr>
      <w:rPr>
        <w:rFonts w:ascii="Symbol" w:hAnsi="Symbol" w:hint="default"/>
        <w:color w:val="auto"/>
      </w:rPr>
    </w:lvl>
    <w:lvl w:ilvl="1">
      <w:start w:val="1"/>
      <w:numFmt w:val="bullet"/>
      <w:pStyle w:val="ListBullet2"/>
      <w:lvlText w:val=""/>
      <w:lvlJc w:val="left"/>
      <w:pPr>
        <w:ind w:left="1134" w:hanging="283"/>
      </w:pPr>
      <w:rPr>
        <w:rFonts w:ascii="Symbol" w:hAnsi="Symbol" w:hint="default"/>
        <w:color w:val="auto"/>
      </w:rPr>
    </w:lvl>
    <w:lvl w:ilvl="2">
      <w:start w:val="1"/>
      <w:numFmt w:val="lowerRoman"/>
      <w:pStyle w:val="ListBullet3"/>
      <w:lvlText w:val="%3)"/>
      <w:lvlJc w:val="left"/>
      <w:pPr>
        <w:ind w:left="1588" w:hanging="28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C2B0666"/>
    <w:multiLevelType w:val="multilevel"/>
    <w:tmpl w:val="52061D76"/>
    <w:styleLink w:val="Listformatpunktlista"/>
    <w:lvl w:ilvl="0">
      <w:start w:val="1"/>
      <w:numFmt w:val="bullet"/>
      <w:lvlText w:val=""/>
      <w:lvlJc w:val="left"/>
      <w:pPr>
        <w:ind w:left="567" w:hanging="283"/>
      </w:pPr>
      <w:rPr>
        <w:rFonts w:ascii="Symbol" w:hAnsi="Symbol" w:hint="default"/>
        <w:color w:val="auto"/>
      </w:rPr>
    </w:lvl>
    <w:lvl w:ilvl="1">
      <w:start w:val="1"/>
      <w:numFmt w:val="bullet"/>
      <w:lvlText w:val=""/>
      <w:lvlJc w:val="left"/>
      <w:pPr>
        <w:ind w:left="851" w:hanging="284"/>
      </w:pPr>
      <w:rPr>
        <w:rFonts w:ascii="Symbol" w:hAnsi="Symbol" w:hint="default"/>
        <w:color w:val="auto"/>
      </w:rPr>
    </w:lvl>
    <w:lvl w:ilvl="2">
      <w:start w:val="1"/>
      <w:numFmt w:val="lowerRoman"/>
      <w:lvlText w:val="%3)"/>
      <w:lvlJc w:val="left"/>
      <w:pPr>
        <w:ind w:left="1134" w:hanging="28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C272035"/>
    <w:multiLevelType w:val="multilevel"/>
    <w:tmpl w:val="FB883CFA"/>
    <w:numStyleLink w:val="Listformatnumreraderubriker"/>
  </w:abstractNum>
  <w:abstractNum w:abstractNumId="7" w15:restartNumberingAfterBreak="0">
    <w:nsid w:val="5D2656F6"/>
    <w:multiLevelType w:val="multilevel"/>
    <w:tmpl w:val="00D2B484"/>
    <w:numStyleLink w:val="Listformatpunktlista2"/>
  </w:abstractNum>
  <w:abstractNum w:abstractNumId="8" w15:restartNumberingAfterBreak="0">
    <w:nsid w:val="60032051"/>
    <w:multiLevelType w:val="hybridMultilevel"/>
    <w:tmpl w:val="AB509A80"/>
    <w:lvl w:ilvl="0" w:tplc="041D000F">
      <w:start w:val="1"/>
      <w:numFmt w:val="decimal"/>
      <w:lvlText w:val="%1."/>
      <w:lvlJc w:val="left"/>
      <w:pPr>
        <w:ind w:left="502" w:hanging="360"/>
      </w:pPr>
    </w:lvl>
    <w:lvl w:ilvl="1" w:tplc="041D0019" w:tentative="1">
      <w:start w:val="1"/>
      <w:numFmt w:val="lowerLetter"/>
      <w:lvlText w:val="%2."/>
      <w:lvlJc w:val="left"/>
      <w:pPr>
        <w:ind w:left="1222" w:hanging="360"/>
      </w:pPr>
    </w:lvl>
    <w:lvl w:ilvl="2" w:tplc="041D001B" w:tentative="1">
      <w:start w:val="1"/>
      <w:numFmt w:val="lowerRoman"/>
      <w:lvlText w:val="%3."/>
      <w:lvlJc w:val="right"/>
      <w:pPr>
        <w:ind w:left="1942" w:hanging="180"/>
      </w:pPr>
    </w:lvl>
    <w:lvl w:ilvl="3" w:tplc="041D000F" w:tentative="1">
      <w:start w:val="1"/>
      <w:numFmt w:val="decimal"/>
      <w:lvlText w:val="%4."/>
      <w:lvlJc w:val="left"/>
      <w:pPr>
        <w:ind w:left="2662" w:hanging="360"/>
      </w:pPr>
    </w:lvl>
    <w:lvl w:ilvl="4" w:tplc="041D0019" w:tentative="1">
      <w:start w:val="1"/>
      <w:numFmt w:val="lowerLetter"/>
      <w:lvlText w:val="%5."/>
      <w:lvlJc w:val="left"/>
      <w:pPr>
        <w:ind w:left="3382" w:hanging="360"/>
      </w:pPr>
    </w:lvl>
    <w:lvl w:ilvl="5" w:tplc="041D001B" w:tentative="1">
      <w:start w:val="1"/>
      <w:numFmt w:val="lowerRoman"/>
      <w:lvlText w:val="%6."/>
      <w:lvlJc w:val="right"/>
      <w:pPr>
        <w:ind w:left="4102" w:hanging="180"/>
      </w:pPr>
    </w:lvl>
    <w:lvl w:ilvl="6" w:tplc="041D000F" w:tentative="1">
      <w:start w:val="1"/>
      <w:numFmt w:val="decimal"/>
      <w:lvlText w:val="%7."/>
      <w:lvlJc w:val="left"/>
      <w:pPr>
        <w:ind w:left="4822" w:hanging="360"/>
      </w:pPr>
    </w:lvl>
    <w:lvl w:ilvl="7" w:tplc="041D0019" w:tentative="1">
      <w:start w:val="1"/>
      <w:numFmt w:val="lowerLetter"/>
      <w:lvlText w:val="%8."/>
      <w:lvlJc w:val="left"/>
      <w:pPr>
        <w:ind w:left="5542" w:hanging="360"/>
      </w:pPr>
    </w:lvl>
    <w:lvl w:ilvl="8" w:tplc="041D001B" w:tentative="1">
      <w:start w:val="1"/>
      <w:numFmt w:val="lowerRoman"/>
      <w:lvlText w:val="%9."/>
      <w:lvlJc w:val="right"/>
      <w:pPr>
        <w:ind w:left="6262" w:hanging="180"/>
      </w:pPr>
    </w:lvl>
  </w:abstractNum>
  <w:abstractNum w:abstractNumId="9" w15:restartNumberingAfterBreak="0">
    <w:nsid w:val="628E22A3"/>
    <w:multiLevelType w:val="multilevel"/>
    <w:tmpl w:val="FB883CFA"/>
    <w:styleLink w:val="Listformatnumreraderubriker"/>
    <w:lvl w:ilvl="0">
      <w:start w:val="1"/>
      <w:numFmt w:val="decimal"/>
      <w:pStyle w:val="Rubrik1numrerad"/>
      <w:suff w:val="space"/>
      <w:lvlText w:val="%1"/>
      <w:lvlJc w:val="left"/>
      <w:pPr>
        <w:ind w:left="312" w:hanging="312"/>
      </w:pPr>
      <w:rPr>
        <w:rFonts w:hint="default"/>
      </w:rPr>
    </w:lvl>
    <w:lvl w:ilvl="1">
      <w:start w:val="1"/>
      <w:numFmt w:val="decimal"/>
      <w:pStyle w:val="Rubrik2numrerad"/>
      <w:suff w:val="space"/>
      <w:lvlText w:val="%1.%2"/>
      <w:lvlJc w:val="left"/>
      <w:pPr>
        <w:ind w:left="567" w:hanging="567"/>
      </w:pPr>
      <w:rPr>
        <w:rFonts w:hint="default"/>
      </w:rPr>
    </w:lvl>
    <w:lvl w:ilvl="2">
      <w:start w:val="1"/>
      <w:numFmt w:val="decimal"/>
      <w:pStyle w:val="Rubrik3numrerad"/>
      <w:suff w:val="space"/>
      <w:lvlText w:val="%1.%2.%3"/>
      <w:lvlJc w:val="left"/>
      <w:pPr>
        <w:ind w:left="709" w:hanging="709"/>
      </w:pPr>
      <w:rPr>
        <w:rFonts w:hint="default"/>
      </w:rPr>
    </w:lvl>
    <w:lvl w:ilvl="3">
      <w:start w:val="1"/>
      <w:numFmt w:val="decimal"/>
      <w:pStyle w:val="Rubrik4numrerad"/>
      <w:suff w:val="space"/>
      <w:lvlText w:val="%1.%2.%3.%4"/>
      <w:lvlJc w:val="left"/>
      <w:pPr>
        <w:ind w:left="822" w:hanging="822"/>
      </w:pPr>
      <w:rPr>
        <w:rFonts w:hint="default"/>
      </w:rPr>
    </w:lvl>
    <w:lvl w:ilvl="4">
      <w:start w:val="1"/>
      <w:numFmt w:val="decimal"/>
      <w:pStyle w:val="Rubrik5numrerad"/>
      <w:suff w:val="space"/>
      <w:lvlText w:val="%1.%2.%3.%4.%5"/>
      <w:lvlJc w:val="left"/>
      <w:pPr>
        <w:ind w:left="828" w:hanging="82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3EE4442"/>
    <w:multiLevelType w:val="multilevel"/>
    <w:tmpl w:val="93501210"/>
    <w:styleLink w:val="Listformatnumreradlista"/>
    <w:lvl w:ilvl="0">
      <w:start w:val="1"/>
      <w:numFmt w:val="decimal"/>
      <w:pStyle w:val="ListNumber"/>
      <w:lvlText w:val="%1."/>
      <w:lvlJc w:val="left"/>
      <w:pPr>
        <w:ind w:left="567" w:hanging="283"/>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611978282">
    <w:abstractNumId w:val="10"/>
  </w:num>
  <w:num w:numId="2" w16cid:durableId="1718621037">
    <w:abstractNumId w:val="9"/>
  </w:num>
  <w:num w:numId="3" w16cid:durableId="1523207042">
    <w:abstractNumId w:val="5"/>
  </w:num>
  <w:num w:numId="4" w16cid:durableId="2033605531">
    <w:abstractNumId w:val="4"/>
  </w:num>
  <w:num w:numId="5" w16cid:durableId="550463109">
    <w:abstractNumId w:val="10"/>
  </w:num>
  <w:num w:numId="6" w16cid:durableId="1637372937">
    <w:abstractNumId w:val="3"/>
  </w:num>
  <w:num w:numId="7" w16cid:durableId="1537933976">
    <w:abstractNumId w:val="2"/>
  </w:num>
  <w:num w:numId="8" w16cid:durableId="1774668330">
    <w:abstractNumId w:val="1"/>
  </w:num>
  <w:num w:numId="9" w16cid:durableId="2021157463">
    <w:abstractNumId w:val="0"/>
  </w:num>
  <w:num w:numId="10" w16cid:durableId="1005743290">
    <w:abstractNumId w:val="7"/>
  </w:num>
  <w:num w:numId="11" w16cid:durableId="949048231">
    <w:abstractNumId w:val="6"/>
  </w:num>
  <w:num w:numId="12" w16cid:durableId="1883323322">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9C1"/>
    <w:rsid w:val="0000059E"/>
    <w:rsid w:val="00020939"/>
    <w:rsid w:val="00036ACA"/>
    <w:rsid w:val="00093CE3"/>
    <w:rsid w:val="00096720"/>
    <w:rsid w:val="000A18A5"/>
    <w:rsid w:val="000B38EE"/>
    <w:rsid w:val="000D742D"/>
    <w:rsid w:val="000E3404"/>
    <w:rsid w:val="000E4034"/>
    <w:rsid w:val="000F151E"/>
    <w:rsid w:val="000F60CF"/>
    <w:rsid w:val="001002AA"/>
    <w:rsid w:val="00130729"/>
    <w:rsid w:val="0013632C"/>
    <w:rsid w:val="00137125"/>
    <w:rsid w:val="001565B5"/>
    <w:rsid w:val="00164CDD"/>
    <w:rsid w:val="00165B16"/>
    <w:rsid w:val="0019145C"/>
    <w:rsid w:val="00195E3B"/>
    <w:rsid w:val="001A4539"/>
    <w:rsid w:val="001D499C"/>
    <w:rsid w:val="001E2799"/>
    <w:rsid w:val="001F0616"/>
    <w:rsid w:val="001F0812"/>
    <w:rsid w:val="00205EB0"/>
    <w:rsid w:val="00225E13"/>
    <w:rsid w:val="00256EC9"/>
    <w:rsid w:val="00270306"/>
    <w:rsid w:val="00277D6A"/>
    <w:rsid w:val="002872AF"/>
    <w:rsid w:val="0029770C"/>
    <w:rsid w:val="002C7BDF"/>
    <w:rsid w:val="002D1A6B"/>
    <w:rsid w:val="002D5C3C"/>
    <w:rsid w:val="002F2FCC"/>
    <w:rsid w:val="00303DCD"/>
    <w:rsid w:val="00317C32"/>
    <w:rsid w:val="00332B42"/>
    <w:rsid w:val="00342BAB"/>
    <w:rsid w:val="00342D40"/>
    <w:rsid w:val="0035230D"/>
    <w:rsid w:val="003677FC"/>
    <w:rsid w:val="003816F9"/>
    <w:rsid w:val="003A4AE7"/>
    <w:rsid w:val="003C19D5"/>
    <w:rsid w:val="003E2BB0"/>
    <w:rsid w:val="003E4BDD"/>
    <w:rsid w:val="003F115C"/>
    <w:rsid w:val="003F4840"/>
    <w:rsid w:val="003F7102"/>
    <w:rsid w:val="004050F1"/>
    <w:rsid w:val="00413E88"/>
    <w:rsid w:val="00416052"/>
    <w:rsid w:val="00445271"/>
    <w:rsid w:val="00445860"/>
    <w:rsid w:val="0044747B"/>
    <w:rsid w:val="00467560"/>
    <w:rsid w:val="00472A00"/>
    <w:rsid w:val="00474416"/>
    <w:rsid w:val="0047515C"/>
    <w:rsid w:val="00482434"/>
    <w:rsid w:val="00494F7A"/>
    <w:rsid w:val="00496FFD"/>
    <w:rsid w:val="004A50F6"/>
    <w:rsid w:val="004C3778"/>
    <w:rsid w:val="00521985"/>
    <w:rsid w:val="00526960"/>
    <w:rsid w:val="005332E9"/>
    <w:rsid w:val="00545972"/>
    <w:rsid w:val="005753CF"/>
    <w:rsid w:val="005804DF"/>
    <w:rsid w:val="0058105A"/>
    <w:rsid w:val="005B1832"/>
    <w:rsid w:val="005E3AF4"/>
    <w:rsid w:val="005F746C"/>
    <w:rsid w:val="0062303E"/>
    <w:rsid w:val="0062646B"/>
    <w:rsid w:val="00630209"/>
    <w:rsid w:val="006419CE"/>
    <w:rsid w:val="00644641"/>
    <w:rsid w:val="00650B23"/>
    <w:rsid w:val="0065641C"/>
    <w:rsid w:val="00662B38"/>
    <w:rsid w:val="00675FF0"/>
    <w:rsid w:val="006761A2"/>
    <w:rsid w:val="00680823"/>
    <w:rsid w:val="0069094B"/>
    <w:rsid w:val="006927D2"/>
    <w:rsid w:val="006B01B9"/>
    <w:rsid w:val="006B4D1B"/>
    <w:rsid w:val="006B6100"/>
    <w:rsid w:val="006C1D81"/>
    <w:rsid w:val="006F367B"/>
    <w:rsid w:val="006F7E5A"/>
    <w:rsid w:val="00710D48"/>
    <w:rsid w:val="007119E4"/>
    <w:rsid w:val="00715DD8"/>
    <w:rsid w:val="0072258C"/>
    <w:rsid w:val="007308DC"/>
    <w:rsid w:val="0073754A"/>
    <w:rsid w:val="00765DCC"/>
    <w:rsid w:val="007669AF"/>
    <w:rsid w:val="00776913"/>
    <w:rsid w:val="00781A86"/>
    <w:rsid w:val="00786CBC"/>
    <w:rsid w:val="00790808"/>
    <w:rsid w:val="00792F23"/>
    <w:rsid w:val="007C1402"/>
    <w:rsid w:val="007C5484"/>
    <w:rsid w:val="007D1A2F"/>
    <w:rsid w:val="007F5B9C"/>
    <w:rsid w:val="00803397"/>
    <w:rsid w:val="00804A07"/>
    <w:rsid w:val="00830F24"/>
    <w:rsid w:val="00832824"/>
    <w:rsid w:val="00836BFB"/>
    <w:rsid w:val="00842A5F"/>
    <w:rsid w:val="00847DB3"/>
    <w:rsid w:val="00851366"/>
    <w:rsid w:val="00870E85"/>
    <w:rsid w:val="00881FF0"/>
    <w:rsid w:val="008B5138"/>
    <w:rsid w:val="008D0A08"/>
    <w:rsid w:val="008D2DF7"/>
    <w:rsid w:val="008D3FAF"/>
    <w:rsid w:val="008F3D28"/>
    <w:rsid w:val="008F65D0"/>
    <w:rsid w:val="009161BE"/>
    <w:rsid w:val="00932734"/>
    <w:rsid w:val="00937407"/>
    <w:rsid w:val="00952B2F"/>
    <w:rsid w:val="009604E0"/>
    <w:rsid w:val="00970E4C"/>
    <w:rsid w:val="00971A6A"/>
    <w:rsid w:val="00992047"/>
    <w:rsid w:val="009921E7"/>
    <w:rsid w:val="009B454F"/>
    <w:rsid w:val="009B678E"/>
    <w:rsid w:val="009D59CA"/>
    <w:rsid w:val="009F7E8F"/>
    <w:rsid w:val="00A03753"/>
    <w:rsid w:val="00A3656E"/>
    <w:rsid w:val="00A50DC4"/>
    <w:rsid w:val="00A55BE8"/>
    <w:rsid w:val="00A634D2"/>
    <w:rsid w:val="00A66AB8"/>
    <w:rsid w:val="00A8538F"/>
    <w:rsid w:val="00A91E79"/>
    <w:rsid w:val="00A94F83"/>
    <w:rsid w:val="00AB4043"/>
    <w:rsid w:val="00AB49A3"/>
    <w:rsid w:val="00AC5EF1"/>
    <w:rsid w:val="00AD4A6E"/>
    <w:rsid w:val="00B00D17"/>
    <w:rsid w:val="00B12CA0"/>
    <w:rsid w:val="00B13B81"/>
    <w:rsid w:val="00B16A65"/>
    <w:rsid w:val="00B302B0"/>
    <w:rsid w:val="00B957FF"/>
    <w:rsid w:val="00BA514F"/>
    <w:rsid w:val="00BA69B4"/>
    <w:rsid w:val="00BB315B"/>
    <w:rsid w:val="00BB4FBE"/>
    <w:rsid w:val="00BB7C98"/>
    <w:rsid w:val="00BC1655"/>
    <w:rsid w:val="00BD5F04"/>
    <w:rsid w:val="00C040C4"/>
    <w:rsid w:val="00C113D7"/>
    <w:rsid w:val="00C14A5B"/>
    <w:rsid w:val="00C36C4F"/>
    <w:rsid w:val="00C45C23"/>
    <w:rsid w:val="00C55325"/>
    <w:rsid w:val="00C56FAD"/>
    <w:rsid w:val="00C70D7F"/>
    <w:rsid w:val="00C82BE6"/>
    <w:rsid w:val="00C82E48"/>
    <w:rsid w:val="00C833CC"/>
    <w:rsid w:val="00C83531"/>
    <w:rsid w:val="00CA70D8"/>
    <w:rsid w:val="00CF3963"/>
    <w:rsid w:val="00D04679"/>
    <w:rsid w:val="00D06401"/>
    <w:rsid w:val="00D1380F"/>
    <w:rsid w:val="00D266DC"/>
    <w:rsid w:val="00D40D2B"/>
    <w:rsid w:val="00D522BD"/>
    <w:rsid w:val="00D52FF1"/>
    <w:rsid w:val="00D84EA6"/>
    <w:rsid w:val="00D85667"/>
    <w:rsid w:val="00DA22C6"/>
    <w:rsid w:val="00DA7858"/>
    <w:rsid w:val="00DC2506"/>
    <w:rsid w:val="00DC5D7C"/>
    <w:rsid w:val="00DD51B8"/>
    <w:rsid w:val="00DF1A86"/>
    <w:rsid w:val="00E007E0"/>
    <w:rsid w:val="00E00990"/>
    <w:rsid w:val="00E06032"/>
    <w:rsid w:val="00E25647"/>
    <w:rsid w:val="00E26B0B"/>
    <w:rsid w:val="00E4678B"/>
    <w:rsid w:val="00E65FCD"/>
    <w:rsid w:val="00E90FF0"/>
    <w:rsid w:val="00E9221E"/>
    <w:rsid w:val="00E93E64"/>
    <w:rsid w:val="00EA54D4"/>
    <w:rsid w:val="00EA634C"/>
    <w:rsid w:val="00EB27BF"/>
    <w:rsid w:val="00ED4855"/>
    <w:rsid w:val="00ED588A"/>
    <w:rsid w:val="00F03F62"/>
    <w:rsid w:val="00F218D1"/>
    <w:rsid w:val="00F22361"/>
    <w:rsid w:val="00F41105"/>
    <w:rsid w:val="00F4475F"/>
    <w:rsid w:val="00F729C1"/>
    <w:rsid w:val="00F943B5"/>
    <w:rsid w:val="00F97BA1"/>
    <w:rsid w:val="00FA0459"/>
    <w:rsid w:val="00FA7CA6"/>
    <w:rsid w:val="00FB1DA0"/>
    <w:rsid w:val="00FC2BDB"/>
    <w:rsid w:val="00FC5904"/>
    <w:rsid w:val="00FD4F83"/>
    <w:rsid w:val="0A791415"/>
    <w:rsid w:val="1293CFF2"/>
    <w:rsid w:val="22CE0E4D"/>
    <w:rsid w:val="2ECC5049"/>
    <w:rsid w:val="2F5B2F58"/>
    <w:rsid w:val="45515DAD"/>
    <w:rsid w:val="514825A2"/>
    <w:rsid w:val="5EDA84FF"/>
    <w:rsid w:val="5F7E7F6D"/>
    <w:rsid w:val="609BF573"/>
    <w:rsid w:val="68CE28D6"/>
    <w:rsid w:val="6A0804D6"/>
    <w:rsid w:val="6F17D814"/>
    <w:rsid w:val="7D6AD94A"/>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72B8F"/>
  <w15:chartTrackingRefBased/>
  <w15:docId w15:val="{BD5236B4-3FE4-4449-B49B-508C84442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2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9C1"/>
    <w:rPr>
      <w:rFonts w:eastAsiaTheme="minorEastAsia"/>
      <w:lang w:eastAsia="zh-TW"/>
    </w:rPr>
  </w:style>
  <w:style w:type="paragraph" w:styleId="Heading1">
    <w:name w:val="heading 1"/>
    <w:basedOn w:val="Normal"/>
    <w:next w:val="Normal"/>
    <w:link w:val="Heading1Char"/>
    <w:uiPriority w:val="9"/>
    <w:qFormat/>
    <w:rsid w:val="00B16A65"/>
    <w:pPr>
      <w:keepNext/>
      <w:keepLines/>
      <w:spacing w:before="160" w:after="100" w:line="380" w:lineRule="atLeast"/>
      <w:outlineLvl w:val="0"/>
    </w:pPr>
    <w:rPr>
      <w:rFonts w:asciiTheme="majorHAnsi" w:eastAsiaTheme="majorEastAsia" w:hAnsiTheme="majorHAnsi" w:cstheme="majorBidi"/>
      <w:b/>
      <w:sz w:val="38"/>
      <w:szCs w:val="32"/>
    </w:rPr>
  </w:style>
  <w:style w:type="paragraph" w:styleId="Heading2">
    <w:name w:val="heading 2"/>
    <w:basedOn w:val="Normal"/>
    <w:next w:val="Normal"/>
    <w:link w:val="Heading2Char"/>
    <w:uiPriority w:val="9"/>
    <w:qFormat/>
    <w:rsid w:val="00B16A65"/>
    <w:pPr>
      <w:keepNext/>
      <w:keepLines/>
      <w:spacing w:before="160" w:after="60" w:line="340" w:lineRule="atLeast"/>
      <w:outlineLvl w:val="1"/>
    </w:pPr>
    <w:rPr>
      <w:rFonts w:asciiTheme="majorHAnsi" w:eastAsiaTheme="majorEastAsia" w:hAnsiTheme="majorHAnsi" w:cstheme="majorBidi"/>
      <w:sz w:val="34"/>
      <w:szCs w:val="26"/>
    </w:rPr>
  </w:style>
  <w:style w:type="paragraph" w:styleId="Heading3">
    <w:name w:val="heading 3"/>
    <w:basedOn w:val="Normal"/>
    <w:next w:val="Normal"/>
    <w:link w:val="Heading3Char"/>
    <w:uiPriority w:val="9"/>
    <w:qFormat/>
    <w:rsid w:val="00B16A65"/>
    <w:pPr>
      <w:keepNext/>
      <w:keepLines/>
      <w:spacing w:before="160" w:after="60" w:line="300" w:lineRule="atLeast"/>
      <w:outlineLvl w:val="2"/>
    </w:pPr>
    <w:rPr>
      <w:rFonts w:asciiTheme="majorHAnsi" w:eastAsiaTheme="majorEastAsia" w:hAnsiTheme="majorHAnsi" w:cstheme="majorBidi"/>
      <w:b/>
      <w:sz w:val="28"/>
      <w:szCs w:val="24"/>
    </w:rPr>
  </w:style>
  <w:style w:type="paragraph" w:styleId="Heading4">
    <w:name w:val="heading 4"/>
    <w:basedOn w:val="Normal"/>
    <w:next w:val="Normal"/>
    <w:link w:val="Heading4Char"/>
    <w:uiPriority w:val="9"/>
    <w:qFormat/>
    <w:rsid w:val="00B16A65"/>
    <w:pPr>
      <w:keepNext/>
      <w:keepLines/>
      <w:spacing w:before="160" w:after="60" w:line="260" w:lineRule="atLeast"/>
      <w:outlineLvl w:val="3"/>
    </w:pPr>
    <w:rPr>
      <w:rFonts w:asciiTheme="majorHAnsi" w:eastAsiaTheme="majorEastAsia" w:hAnsiTheme="majorHAnsi" w:cstheme="majorBidi"/>
      <w:iCs/>
      <w:sz w:val="24"/>
    </w:rPr>
  </w:style>
  <w:style w:type="paragraph" w:styleId="Heading5">
    <w:name w:val="heading 5"/>
    <w:basedOn w:val="Normal"/>
    <w:next w:val="Normal"/>
    <w:link w:val="Heading5Char"/>
    <w:uiPriority w:val="9"/>
    <w:qFormat/>
    <w:rsid w:val="00B16A65"/>
    <w:pPr>
      <w:keepNext/>
      <w:keepLines/>
      <w:spacing w:before="160" w:after="60" w:line="220" w:lineRule="atLeast"/>
      <w:outlineLvl w:val="4"/>
    </w:pPr>
    <w:rPr>
      <w:rFonts w:asciiTheme="majorHAnsi" w:eastAsiaTheme="majorEastAsia" w:hAnsiTheme="majorHAnsi" w:cstheme="majorBidi"/>
      <w:b/>
      <w:sz w:val="20"/>
    </w:rPr>
  </w:style>
  <w:style w:type="paragraph" w:styleId="Heading6">
    <w:name w:val="heading 6"/>
    <w:basedOn w:val="Normal"/>
    <w:next w:val="Normal"/>
    <w:link w:val="Heading6Char"/>
    <w:uiPriority w:val="9"/>
    <w:semiHidden/>
    <w:rsid w:val="00F72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6A65"/>
    <w:pPr>
      <w:spacing w:after="60" w:line="240" w:lineRule="auto"/>
      <w:ind w:right="2268"/>
    </w:pPr>
    <w:rPr>
      <w:rFonts w:ascii="Arial" w:hAnsi="Arial"/>
    </w:rPr>
  </w:style>
  <w:style w:type="character" w:customStyle="1" w:styleId="HeaderChar">
    <w:name w:val="Header Char"/>
    <w:basedOn w:val="DefaultParagraphFont"/>
    <w:link w:val="Header"/>
    <w:uiPriority w:val="99"/>
    <w:rsid w:val="00B16A65"/>
    <w:rPr>
      <w:rFonts w:ascii="Arial" w:eastAsiaTheme="minorEastAsia" w:hAnsi="Arial"/>
      <w:lang w:eastAsia="zh-TW"/>
    </w:rPr>
  </w:style>
  <w:style w:type="paragraph" w:styleId="Footer">
    <w:name w:val="footer"/>
    <w:basedOn w:val="Normal"/>
    <w:link w:val="FooterChar"/>
    <w:uiPriority w:val="99"/>
    <w:unhideWhenUsed/>
    <w:rsid w:val="00B16A65"/>
    <w:pPr>
      <w:tabs>
        <w:tab w:val="center" w:pos="4536"/>
        <w:tab w:val="right" w:pos="9072"/>
      </w:tabs>
      <w:spacing w:before="20" w:after="20" w:line="240" w:lineRule="auto"/>
    </w:pPr>
    <w:rPr>
      <w:rFonts w:asciiTheme="majorHAnsi" w:hAnsiTheme="majorHAnsi"/>
      <w:sz w:val="18"/>
    </w:rPr>
  </w:style>
  <w:style w:type="character" w:customStyle="1" w:styleId="FooterChar">
    <w:name w:val="Footer Char"/>
    <w:basedOn w:val="DefaultParagraphFont"/>
    <w:link w:val="Footer"/>
    <w:uiPriority w:val="99"/>
    <w:rsid w:val="00B16A65"/>
    <w:rPr>
      <w:rFonts w:asciiTheme="majorHAnsi" w:eastAsiaTheme="minorEastAsia" w:hAnsiTheme="majorHAnsi"/>
      <w:sz w:val="18"/>
      <w:lang w:eastAsia="zh-TW"/>
    </w:rPr>
  </w:style>
  <w:style w:type="table" w:styleId="TableGrid">
    <w:name w:val="Table Grid"/>
    <w:basedOn w:val="TableNormal"/>
    <w:uiPriority w:val="39"/>
    <w:rsid w:val="00B16A65"/>
    <w:pPr>
      <w:spacing w:line="240" w:lineRule="auto"/>
    </w:pPr>
    <w:rPr>
      <w:rFonts w:eastAsiaTheme="minorEastAsi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tagare">
    <w:name w:val="Mottagare"/>
    <w:basedOn w:val="Normal"/>
    <w:uiPriority w:val="19"/>
    <w:qFormat/>
    <w:rsid w:val="00B16A65"/>
    <w:pPr>
      <w:spacing w:after="60"/>
    </w:pPr>
    <w:rPr>
      <w:rFonts w:ascii="Arial" w:hAnsi="Arial"/>
      <w:sz w:val="18"/>
    </w:rPr>
  </w:style>
  <w:style w:type="character" w:styleId="PlaceholderText">
    <w:name w:val="Placeholder Text"/>
    <w:basedOn w:val="DefaultParagraphFont"/>
    <w:uiPriority w:val="99"/>
    <w:semiHidden/>
    <w:rsid w:val="00B16A65"/>
    <w:rPr>
      <w:color w:val="808080"/>
    </w:rPr>
  </w:style>
  <w:style w:type="paragraph" w:customStyle="1" w:styleId="Epost">
    <w:name w:val="Epost"/>
    <w:basedOn w:val="Mottagare"/>
    <w:semiHidden/>
    <w:rsid w:val="00B16A65"/>
    <w:rPr>
      <w:i/>
    </w:rPr>
  </w:style>
  <w:style w:type="paragraph" w:customStyle="1" w:styleId="SidfotEpost">
    <w:name w:val="SidfotEpost"/>
    <w:basedOn w:val="Footer"/>
    <w:semiHidden/>
    <w:rsid w:val="00B16A65"/>
    <w:rPr>
      <w:i/>
    </w:rPr>
  </w:style>
  <w:style w:type="character" w:styleId="Hyperlink">
    <w:name w:val="Hyperlink"/>
    <w:basedOn w:val="DefaultParagraphFont"/>
    <w:uiPriority w:val="99"/>
    <w:rsid w:val="00B16A65"/>
    <w:rPr>
      <w:color w:val="0563C1" w:themeColor="hyperlink"/>
      <w:u w:val="single"/>
    </w:rPr>
  </w:style>
  <w:style w:type="paragraph" w:customStyle="1" w:styleId="Hlsningsfras">
    <w:name w:val="Hälsningsfras"/>
    <w:basedOn w:val="Normal"/>
    <w:uiPriority w:val="19"/>
    <w:qFormat/>
    <w:rsid w:val="00B16A65"/>
  </w:style>
  <w:style w:type="character" w:styleId="PageNumber">
    <w:name w:val="page number"/>
    <w:basedOn w:val="DefaultParagraphFont"/>
    <w:uiPriority w:val="99"/>
    <w:unhideWhenUsed/>
    <w:rsid w:val="00B16A65"/>
    <w:rPr>
      <w:rFonts w:asciiTheme="majorHAnsi" w:hAnsiTheme="majorHAnsi"/>
      <w:sz w:val="18"/>
    </w:rPr>
  </w:style>
  <w:style w:type="paragraph" w:styleId="BalloonText">
    <w:name w:val="Balloon Text"/>
    <w:basedOn w:val="Normal"/>
    <w:link w:val="BalloonTextChar"/>
    <w:uiPriority w:val="99"/>
    <w:semiHidden/>
    <w:unhideWhenUsed/>
    <w:rsid w:val="00B16A6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6A65"/>
    <w:rPr>
      <w:rFonts w:ascii="Segoe UI" w:eastAsiaTheme="minorEastAsia" w:hAnsi="Segoe UI" w:cs="Segoe UI"/>
      <w:sz w:val="18"/>
      <w:szCs w:val="18"/>
      <w:lang w:eastAsia="zh-TW"/>
    </w:rPr>
  </w:style>
  <w:style w:type="character" w:customStyle="1" w:styleId="Heading1Char">
    <w:name w:val="Heading 1 Char"/>
    <w:basedOn w:val="DefaultParagraphFont"/>
    <w:link w:val="Heading1"/>
    <w:uiPriority w:val="9"/>
    <w:rsid w:val="00B16A65"/>
    <w:rPr>
      <w:rFonts w:asciiTheme="majorHAnsi" w:eastAsiaTheme="majorEastAsia" w:hAnsiTheme="majorHAnsi" w:cstheme="majorBidi"/>
      <w:b/>
      <w:sz w:val="38"/>
      <w:szCs w:val="32"/>
      <w:lang w:eastAsia="zh-TW"/>
    </w:rPr>
  </w:style>
  <w:style w:type="character" w:customStyle="1" w:styleId="Heading2Char">
    <w:name w:val="Heading 2 Char"/>
    <w:basedOn w:val="DefaultParagraphFont"/>
    <w:link w:val="Heading2"/>
    <w:uiPriority w:val="9"/>
    <w:rsid w:val="00B16A65"/>
    <w:rPr>
      <w:rFonts w:asciiTheme="majorHAnsi" w:eastAsiaTheme="majorEastAsia" w:hAnsiTheme="majorHAnsi" w:cstheme="majorBidi"/>
      <w:sz w:val="34"/>
      <w:szCs w:val="26"/>
      <w:lang w:eastAsia="zh-TW"/>
    </w:rPr>
  </w:style>
  <w:style w:type="character" w:customStyle="1" w:styleId="Heading3Char">
    <w:name w:val="Heading 3 Char"/>
    <w:basedOn w:val="DefaultParagraphFont"/>
    <w:link w:val="Heading3"/>
    <w:uiPriority w:val="9"/>
    <w:rsid w:val="00B16A65"/>
    <w:rPr>
      <w:rFonts w:asciiTheme="majorHAnsi" w:eastAsiaTheme="majorEastAsia" w:hAnsiTheme="majorHAnsi" w:cstheme="majorBidi"/>
      <w:b/>
      <w:sz w:val="28"/>
      <w:szCs w:val="24"/>
      <w:lang w:eastAsia="zh-TW"/>
    </w:rPr>
  </w:style>
  <w:style w:type="character" w:customStyle="1" w:styleId="Heading4Char">
    <w:name w:val="Heading 4 Char"/>
    <w:basedOn w:val="DefaultParagraphFont"/>
    <w:link w:val="Heading4"/>
    <w:uiPriority w:val="9"/>
    <w:rsid w:val="00B16A65"/>
    <w:rPr>
      <w:rFonts w:asciiTheme="majorHAnsi" w:eastAsiaTheme="majorEastAsia" w:hAnsiTheme="majorHAnsi" w:cstheme="majorBidi"/>
      <w:iCs/>
      <w:sz w:val="24"/>
      <w:lang w:eastAsia="zh-TW"/>
    </w:rPr>
  </w:style>
  <w:style w:type="character" w:customStyle="1" w:styleId="Heading5Char">
    <w:name w:val="Heading 5 Char"/>
    <w:basedOn w:val="DefaultParagraphFont"/>
    <w:link w:val="Heading5"/>
    <w:uiPriority w:val="9"/>
    <w:rsid w:val="00B16A65"/>
    <w:rPr>
      <w:rFonts w:asciiTheme="majorHAnsi" w:eastAsiaTheme="majorEastAsia" w:hAnsiTheme="majorHAnsi" w:cstheme="majorBidi"/>
      <w:b/>
      <w:sz w:val="20"/>
      <w:lang w:eastAsia="zh-TW"/>
    </w:rPr>
  </w:style>
  <w:style w:type="numbering" w:customStyle="1" w:styleId="Listformatpunktlista">
    <w:name w:val="Listformat punktlista"/>
    <w:uiPriority w:val="99"/>
    <w:rsid w:val="00B16A65"/>
    <w:pPr>
      <w:numPr>
        <w:numId w:val="3"/>
      </w:numPr>
    </w:pPr>
  </w:style>
  <w:style w:type="numbering" w:customStyle="1" w:styleId="Listformatnumreradlista">
    <w:name w:val="Listformat numrerad lista"/>
    <w:uiPriority w:val="99"/>
    <w:rsid w:val="00B16A65"/>
    <w:pPr>
      <w:numPr>
        <w:numId w:val="1"/>
      </w:numPr>
    </w:pPr>
  </w:style>
  <w:style w:type="paragraph" w:styleId="ListBullet">
    <w:name w:val="List Bullet"/>
    <w:basedOn w:val="Normal"/>
    <w:uiPriority w:val="4"/>
    <w:qFormat/>
    <w:rsid w:val="00B16A65"/>
    <w:pPr>
      <w:numPr>
        <w:numId w:val="10"/>
      </w:numPr>
      <w:spacing w:before="120" w:after="120"/>
    </w:pPr>
  </w:style>
  <w:style w:type="paragraph" w:styleId="ListBullet2">
    <w:name w:val="List Bullet 2"/>
    <w:basedOn w:val="Normal"/>
    <w:uiPriority w:val="99"/>
    <w:rsid w:val="00B16A65"/>
    <w:pPr>
      <w:numPr>
        <w:ilvl w:val="1"/>
        <w:numId w:val="10"/>
      </w:numPr>
      <w:spacing w:before="120" w:after="120"/>
    </w:pPr>
  </w:style>
  <w:style w:type="paragraph" w:styleId="FootnoteText">
    <w:name w:val="footnote text"/>
    <w:basedOn w:val="Normal"/>
    <w:link w:val="FootnoteTextChar"/>
    <w:uiPriority w:val="99"/>
    <w:unhideWhenUsed/>
    <w:rsid w:val="00B16A65"/>
    <w:pPr>
      <w:tabs>
        <w:tab w:val="left" w:pos="142"/>
      </w:tabs>
      <w:spacing w:before="20" w:after="20" w:line="240" w:lineRule="auto"/>
    </w:pPr>
    <w:rPr>
      <w:sz w:val="18"/>
      <w:szCs w:val="20"/>
    </w:rPr>
  </w:style>
  <w:style w:type="paragraph" w:styleId="ListNumber">
    <w:name w:val="List Number"/>
    <w:basedOn w:val="Normal"/>
    <w:uiPriority w:val="4"/>
    <w:qFormat/>
    <w:rsid w:val="00B16A65"/>
    <w:pPr>
      <w:numPr>
        <w:numId w:val="5"/>
      </w:numPr>
      <w:spacing w:before="120" w:after="120"/>
      <w:contextualSpacing/>
    </w:pPr>
  </w:style>
  <w:style w:type="character" w:customStyle="1" w:styleId="FootnoteTextChar">
    <w:name w:val="Footnote Text Char"/>
    <w:basedOn w:val="DefaultParagraphFont"/>
    <w:link w:val="FootnoteText"/>
    <w:uiPriority w:val="99"/>
    <w:rsid w:val="00B16A65"/>
    <w:rPr>
      <w:rFonts w:eastAsiaTheme="minorEastAsia"/>
      <w:sz w:val="18"/>
      <w:szCs w:val="20"/>
      <w:lang w:eastAsia="zh-TW"/>
    </w:rPr>
  </w:style>
  <w:style w:type="character" w:styleId="FootnoteReference">
    <w:name w:val="footnote reference"/>
    <w:basedOn w:val="DefaultParagraphFont"/>
    <w:uiPriority w:val="99"/>
    <w:semiHidden/>
    <w:unhideWhenUsed/>
    <w:rsid w:val="00B16A65"/>
    <w:rPr>
      <w:vertAlign w:val="superscript"/>
    </w:rPr>
  </w:style>
  <w:style w:type="paragraph" w:customStyle="1" w:styleId="Tabelltext">
    <w:name w:val="Tabelltext"/>
    <w:basedOn w:val="Normal"/>
    <w:uiPriority w:val="14"/>
    <w:rsid w:val="00B16A65"/>
    <w:rPr>
      <w:rFonts w:ascii="Arial" w:hAnsi="Arial"/>
      <w:sz w:val="18"/>
    </w:rPr>
  </w:style>
  <w:style w:type="paragraph" w:customStyle="1" w:styleId="Tabelltextfet">
    <w:name w:val="Tabelltext fet"/>
    <w:basedOn w:val="Tabelltext"/>
    <w:uiPriority w:val="14"/>
    <w:rsid w:val="00B16A65"/>
    <w:rPr>
      <w:b/>
    </w:rPr>
  </w:style>
  <w:style w:type="paragraph" w:customStyle="1" w:styleId="Tabellrubrik">
    <w:name w:val="Tabellrubrik"/>
    <w:basedOn w:val="Infotext"/>
    <w:next w:val="Normal"/>
    <w:uiPriority w:val="14"/>
    <w:rsid w:val="00B16A65"/>
    <w:pPr>
      <w:spacing w:line="240" w:lineRule="auto"/>
    </w:pPr>
    <w:rPr>
      <w:b/>
      <w:sz w:val="22"/>
    </w:rPr>
  </w:style>
  <w:style w:type="paragraph" w:styleId="Caption">
    <w:name w:val="caption"/>
    <w:basedOn w:val="Normal"/>
    <w:next w:val="Normal"/>
    <w:uiPriority w:val="35"/>
    <w:unhideWhenUsed/>
    <w:qFormat/>
    <w:rsid w:val="00B16A65"/>
    <w:rPr>
      <w:rFonts w:ascii="Arial" w:hAnsi="Arial"/>
      <w:iCs/>
      <w:sz w:val="18"/>
      <w:szCs w:val="18"/>
    </w:rPr>
  </w:style>
  <w:style w:type="paragraph" w:customStyle="1" w:styleId="Klla">
    <w:name w:val="Källa"/>
    <w:basedOn w:val="Normal"/>
    <w:next w:val="Normal"/>
    <w:uiPriority w:val="19"/>
    <w:qFormat/>
    <w:rsid w:val="00B16A65"/>
    <w:pPr>
      <w:spacing w:before="120"/>
    </w:pPr>
    <w:rPr>
      <w:rFonts w:ascii="Arial" w:hAnsi="Arial"/>
      <w:sz w:val="18"/>
    </w:rPr>
  </w:style>
  <w:style w:type="paragraph" w:customStyle="1" w:styleId="Bildtext">
    <w:name w:val="Bildtext"/>
    <w:basedOn w:val="Normal"/>
    <w:next w:val="Normal"/>
    <w:uiPriority w:val="19"/>
    <w:qFormat/>
    <w:rsid w:val="00B16A65"/>
    <w:pPr>
      <w:spacing w:line="220" w:lineRule="atLeast"/>
    </w:pPr>
    <w:rPr>
      <w:rFonts w:ascii="Arial" w:hAnsi="Arial"/>
      <w:sz w:val="18"/>
    </w:rPr>
  </w:style>
  <w:style w:type="numbering" w:customStyle="1" w:styleId="Listformatnumreraderubriker">
    <w:name w:val="Listformat numrerade rubriker"/>
    <w:uiPriority w:val="99"/>
    <w:rsid w:val="00B16A65"/>
    <w:pPr>
      <w:numPr>
        <w:numId w:val="2"/>
      </w:numPr>
    </w:pPr>
  </w:style>
  <w:style w:type="paragraph" w:customStyle="1" w:styleId="Rubrik1numrerad">
    <w:name w:val="Rubrik 1 numrerad"/>
    <w:basedOn w:val="Heading1"/>
    <w:next w:val="Normal"/>
    <w:uiPriority w:val="10"/>
    <w:qFormat/>
    <w:rsid w:val="00B16A65"/>
    <w:pPr>
      <w:numPr>
        <w:numId w:val="11"/>
      </w:numPr>
    </w:pPr>
  </w:style>
  <w:style w:type="paragraph" w:customStyle="1" w:styleId="Rubrik2numrerad">
    <w:name w:val="Rubrik 2 numrerad"/>
    <w:basedOn w:val="Heading2"/>
    <w:next w:val="Normal"/>
    <w:uiPriority w:val="10"/>
    <w:qFormat/>
    <w:rsid w:val="00B16A65"/>
    <w:pPr>
      <w:numPr>
        <w:ilvl w:val="1"/>
        <w:numId w:val="11"/>
      </w:numPr>
    </w:pPr>
  </w:style>
  <w:style w:type="paragraph" w:customStyle="1" w:styleId="Rubrik3numrerad">
    <w:name w:val="Rubrik 3 numrerad"/>
    <w:basedOn w:val="Heading3"/>
    <w:next w:val="Normal"/>
    <w:uiPriority w:val="10"/>
    <w:qFormat/>
    <w:rsid w:val="00B16A65"/>
    <w:pPr>
      <w:numPr>
        <w:ilvl w:val="2"/>
        <w:numId w:val="11"/>
      </w:numPr>
    </w:pPr>
  </w:style>
  <w:style w:type="paragraph" w:customStyle="1" w:styleId="Rubrik4numrerad">
    <w:name w:val="Rubrik 4 numrerad"/>
    <w:basedOn w:val="Heading4"/>
    <w:next w:val="Normal"/>
    <w:uiPriority w:val="10"/>
    <w:qFormat/>
    <w:rsid w:val="00B16A65"/>
    <w:pPr>
      <w:numPr>
        <w:ilvl w:val="3"/>
        <w:numId w:val="11"/>
      </w:numPr>
    </w:pPr>
  </w:style>
  <w:style w:type="paragraph" w:customStyle="1" w:styleId="Rubrik5numrerad">
    <w:name w:val="Rubrik 5 numrerad"/>
    <w:basedOn w:val="Heading5"/>
    <w:next w:val="Normal"/>
    <w:uiPriority w:val="10"/>
    <w:qFormat/>
    <w:rsid w:val="00B16A65"/>
    <w:pPr>
      <w:numPr>
        <w:ilvl w:val="4"/>
        <w:numId w:val="11"/>
      </w:numPr>
    </w:pPr>
  </w:style>
  <w:style w:type="paragraph" w:customStyle="1" w:styleId="Normalefterlistaellertabell">
    <w:name w:val="Normal efter lista eller tabell"/>
    <w:basedOn w:val="Normal"/>
    <w:next w:val="Normal"/>
    <w:qFormat/>
    <w:rsid w:val="00B16A65"/>
    <w:pPr>
      <w:spacing w:before="220"/>
    </w:pPr>
  </w:style>
  <w:style w:type="paragraph" w:styleId="Quote">
    <w:name w:val="Quote"/>
    <w:basedOn w:val="Normal"/>
    <w:next w:val="Normal"/>
    <w:link w:val="QuoteChar"/>
    <w:uiPriority w:val="19"/>
    <w:qFormat/>
    <w:rsid w:val="00B16A65"/>
    <w:pPr>
      <w:spacing w:before="220" w:line="216" w:lineRule="auto"/>
      <w:ind w:left="862" w:right="862"/>
    </w:pPr>
    <w:rPr>
      <w:iCs/>
      <w:color w:val="404040" w:themeColor="text1" w:themeTint="BF"/>
    </w:rPr>
  </w:style>
  <w:style w:type="character" w:customStyle="1" w:styleId="QuoteChar">
    <w:name w:val="Quote Char"/>
    <w:basedOn w:val="DefaultParagraphFont"/>
    <w:link w:val="Quote"/>
    <w:uiPriority w:val="19"/>
    <w:rsid w:val="00B16A65"/>
    <w:rPr>
      <w:rFonts w:eastAsiaTheme="minorEastAsia"/>
      <w:iCs/>
      <w:color w:val="404040" w:themeColor="text1" w:themeTint="BF"/>
      <w:lang w:eastAsia="zh-TW"/>
    </w:rPr>
  </w:style>
  <w:style w:type="paragraph" w:customStyle="1" w:styleId="Dokumenttyp">
    <w:name w:val="Dokumenttyp"/>
    <w:basedOn w:val="Normal"/>
    <w:next w:val="Normal"/>
    <w:uiPriority w:val="20"/>
    <w:qFormat/>
    <w:rsid w:val="00B16A65"/>
    <w:pPr>
      <w:spacing w:after="120" w:line="240" w:lineRule="auto"/>
      <w:ind w:right="1418"/>
    </w:pPr>
    <w:rPr>
      <w:rFonts w:asciiTheme="majorHAnsi" w:hAnsiTheme="majorHAnsi"/>
      <w:sz w:val="18"/>
    </w:rPr>
  </w:style>
  <w:style w:type="paragraph" w:customStyle="1" w:styleId="Infotext">
    <w:name w:val="Infotext"/>
    <w:basedOn w:val="Normal"/>
    <w:uiPriority w:val="19"/>
    <w:qFormat/>
    <w:rsid w:val="00B16A65"/>
    <w:pPr>
      <w:spacing w:line="280" w:lineRule="atLeast"/>
    </w:pPr>
    <w:rPr>
      <w:rFonts w:ascii="Arial" w:hAnsi="Arial"/>
      <w:sz w:val="18"/>
    </w:rPr>
  </w:style>
  <w:style w:type="paragraph" w:styleId="NoSpacing">
    <w:name w:val="No Spacing"/>
    <w:uiPriority w:val="2"/>
    <w:rsid w:val="00B16A65"/>
    <w:pPr>
      <w:spacing w:line="240" w:lineRule="auto"/>
    </w:pPr>
    <w:rPr>
      <w:rFonts w:eastAsiaTheme="minorEastAsia"/>
      <w:lang w:eastAsia="zh-TW"/>
    </w:rPr>
  </w:style>
  <w:style w:type="paragraph" w:styleId="TOC1">
    <w:name w:val="toc 1"/>
    <w:basedOn w:val="Normal"/>
    <w:next w:val="Normal"/>
    <w:autoRedefine/>
    <w:uiPriority w:val="39"/>
    <w:unhideWhenUsed/>
    <w:rsid w:val="00B16A65"/>
    <w:pPr>
      <w:tabs>
        <w:tab w:val="right" w:leader="dot" w:pos="7938"/>
      </w:tabs>
      <w:spacing w:before="180" w:after="60" w:line="180" w:lineRule="atLeast"/>
    </w:pPr>
    <w:rPr>
      <w:rFonts w:ascii="Arial" w:hAnsi="Arial"/>
      <w:b/>
      <w:sz w:val="19"/>
    </w:rPr>
  </w:style>
  <w:style w:type="paragraph" w:styleId="TOC2">
    <w:name w:val="toc 2"/>
    <w:basedOn w:val="Normal"/>
    <w:next w:val="Normal"/>
    <w:autoRedefine/>
    <w:uiPriority w:val="39"/>
    <w:unhideWhenUsed/>
    <w:rsid w:val="00B16A65"/>
    <w:pPr>
      <w:tabs>
        <w:tab w:val="right" w:leader="dot" w:pos="7938"/>
      </w:tabs>
      <w:spacing w:before="120" w:after="60" w:line="180" w:lineRule="atLeast"/>
    </w:pPr>
    <w:rPr>
      <w:rFonts w:asciiTheme="majorHAnsi" w:hAnsiTheme="majorHAnsi"/>
      <w:sz w:val="19"/>
    </w:rPr>
  </w:style>
  <w:style w:type="paragraph" w:styleId="TOC3">
    <w:name w:val="toc 3"/>
    <w:basedOn w:val="Normal"/>
    <w:next w:val="Normal"/>
    <w:autoRedefine/>
    <w:uiPriority w:val="39"/>
    <w:unhideWhenUsed/>
    <w:rsid w:val="00B16A65"/>
    <w:pPr>
      <w:tabs>
        <w:tab w:val="right" w:leader="dot" w:pos="7938"/>
      </w:tabs>
      <w:spacing w:before="120" w:after="60" w:line="180" w:lineRule="atLeast"/>
    </w:pPr>
    <w:rPr>
      <w:rFonts w:asciiTheme="majorHAnsi" w:hAnsiTheme="majorHAnsi"/>
      <w:sz w:val="19"/>
    </w:rPr>
  </w:style>
  <w:style w:type="paragraph" w:styleId="TOC4">
    <w:name w:val="toc 4"/>
    <w:basedOn w:val="Normal"/>
    <w:next w:val="Normal"/>
    <w:autoRedefine/>
    <w:uiPriority w:val="39"/>
    <w:semiHidden/>
    <w:unhideWhenUsed/>
    <w:rsid w:val="00B16A65"/>
    <w:pPr>
      <w:spacing w:after="100"/>
      <w:ind w:left="600"/>
    </w:pPr>
  </w:style>
  <w:style w:type="paragraph" w:styleId="TOCHeading">
    <w:name w:val="TOC Heading"/>
    <w:basedOn w:val="Heading1"/>
    <w:next w:val="Normal"/>
    <w:uiPriority w:val="39"/>
    <w:unhideWhenUsed/>
    <w:rsid w:val="00B16A65"/>
    <w:pPr>
      <w:outlineLvl w:val="9"/>
    </w:pPr>
  </w:style>
  <w:style w:type="numbering" w:customStyle="1" w:styleId="Listformatpunktlista2">
    <w:name w:val="Listformat punktlista2"/>
    <w:uiPriority w:val="99"/>
    <w:rsid w:val="00B16A65"/>
    <w:pPr>
      <w:numPr>
        <w:numId w:val="4"/>
      </w:numPr>
    </w:pPr>
  </w:style>
  <w:style w:type="paragraph" w:customStyle="1" w:styleId="Normalindrag">
    <w:name w:val="Normal indrag"/>
    <w:basedOn w:val="Normal"/>
    <w:uiPriority w:val="19"/>
    <w:unhideWhenUsed/>
    <w:rsid w:val="00B16A65"/>
    <w:pPr>
      <w:ind w:firstLine="284"/>
    </w:pPr>
  </w:style>
  <w:style w:type="paragraph" w:styleId="ListBullet3">
    <w:name w:val="List Bullet 3"/>
    <w:basedOn w:val="Normal"/>
    <w:uiPriority w:val="99"/>
    <w:rsid w:val="00B16A65"/>
    <w:pPr>
      <w:numPr>
        <w:ilvl w:val="2"/>
        <w:numId w:val="10"/>
      </w:numPr>
      <w:spacing w:before="120" w:after="120"/>
    </w:pPr>
  </w:style>
  <w:style w:type="paragraph" w:customStyle="1" w:styleId="Rapportrubrik1">
    <w:name w:val="Rapportrubrik 1"/>
    <w:basedOn w:val="Heading1"/>
    <w:uiPriority w:val="11"/>
    <w:qFormat/>
    <w:rsid w:val="00B16A65"/>
    <w:pPr>
      <w:spacing w:line="440" w:lineRule="atLeast"/>
    </w:pPr>
    <w:rPr>
      <w:rFonts w:ascii="Arial" w:hAnsi="Arial"/>
    </w:rPr>
  </w:style>
  <w:style w:type="paragraph" w:customStyle="1" w:styleId="Rapportrubrik2">
    <w:name w:val="Rapportrubrik 2"/>
    <w:basedOn w:val="Heading2"/>
    <w:uiPriority w:val="11"/>
    <w:qFormat/>
    <w:rsid w:val="00B16A65"/>
    <w:rPr>
      <w:rFonts w:ascii="Arial" w:hAnsi="Arial"/>
    </w:rPr>
  </w:style>
  <w:style w:type="paragraph" w:customStyle="1" w:styleId="Rapportrubrik3">
    <w:name w:val="Rapportrubrik 3"/>
    <w:basedOn w:val="Heading3"/>
    <w:uiPriority w:val="11"/>
    <w:qFormat/>
    <w:rsid w:val="00B16A65"/>
    <w:pPr>
      <w:spacing w:line="280" w:lineRule="atLeast"/>
    </w:pPr>
    <w:rPr>
      <w:rFonts w:ascii="Arial" w:hAnsi="Arial"/>
      <w:b w:val="0"/>
    </w:rPr>
  </w:style>
  <w:style w:type="paragraph" w:styleId="Title">
    <w:name w:val="Title"/>
    <w:basedOn w:val="Normal"/>
    <w:next w:val="Normal"/>
    <w:link w:val="TitleChar"/>
    <w:uiPriority w:val="10"/>
    <w:qFormat/>
    <w:rsid w:val="00B16A65"/>
    <w:pPr>
      <w:spacing w:before="1260" w:line="440" w:lineRule="atLeast"/>
      <w:ind w:left="-284"/>
      <w:contextualSpacing/>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B16A65"/>
    <w:rPr>
      <w:rFonts w:asciiTheme="majorHAnsi" w:eastAsiaTheme="majorEastAsia" w:hAnsiTheme="majorHAnsi" w:cstheme="majorBidi"/>
      <w:b/>
      <w:spacing w:val="-10"/>
      <w:kern w:val="28"/>
      <w:sz w:val="36"/>
      <w:szCs w:val="56"/>
      <w:lang w:eastAsia="zh-TW"/>
    </w:rPr>
  </w:style>
  <w:style w:type="character" w:styleId="EndnoteReference">
    <w:name w:val="endnote reference"/>
    <w:basedOn w:val="DefaultParagraphFont"/>
    <w:uiPriority w:val="99"/>
    <w:semiHidden/>
    <w:unhideWhenUsed/>
    <w:rsid w:val="00B16A65"/>
    <w:rPr>
      <w:vertAlign w:val="superscript"/>
    </w:rPr>
  </w:style>
  <w:style w:type="paragraph" w:styleId="EndnoteText">
    <w:name w:val="endnote text"/>
    <w:basedOn w:val="Normal"/>
    <w:link w:val="EndnoteTextChar"/>
    <w:uiPriority w:val="99"/>
    <w:semiHidden/>
    <w:unhideWhenUsed/>
    <w:rsid w:val="00B16A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16A65"/>
    <w:rPr>
      <w:rFonts w:eastAsiaTheme="minorEastAsia"/>
      <w:sz w:val="20"/>
      <w:szCs w:val="20"/>
      <w:lang w:eastAsia="zh-TW"/>
    </w:rPr>
  </w:style>
  <w:style w:type="paragraph" w:customStyle="1" w:styleId="Dedikation">
    <w:name w:val="Dedikation"/>
    <w:basedOn w:val="Rapportrubrik2"/>
    <w:next w:val="Dedikationstext"/>
    <w:uiPriority w:val="19"/>
    <w:qFormat/>
    <w:rsid w:val="00B16A65"/>
    <w:pPr>
      <w:jc w:val="right"/>
    </w:pPr>
    <w:rPr>
      <w:rFonts w:asciiTheme="minorHAnsi" w:hAnsiTheme="minorHAnsi"/>
      <w:sz w:val="24"/>
    </w:rPr>
  </w:style>
  <w:style w:type="paragraph" w:customStyle="1" w:styleId="Dedikationstext">
    <w:name w:val="Dedikationstext"/>
    <w:basedOn w:val="Normal"/>
    <w:uiPriority w:val="19"/>
    <w:rsid w:val="00B16A65"/>
    <w:pPr>
      <w:jc w:val="right"/>
    </w:pPr>
  </w:style>
  <w:style w:type="table" w:customStyle="1" w:styleId="Miunstandard">
    <w:name w:val="Miun standard"/>
    <w:basedOn w:val="TableNormal"/>
    <w:uiPriority w:val="99"/>
    <w:rsid w:val="00B16A65"/>
    <w:pPr>
      <w:spacing w:before="40" w:after="40"/>
    </w:pPr>
    <w:rPr>
      <w:rFonts w:eastAsiaTheme="minorEastAsia"/>
      <w:lang w:eastAsia="zh-TW"/>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left"/>
      </w:pPr>
      <w:rPr>
        <w:rFonts w:asciiTheme="majorHAnsi" w:hAnsiTheme="majorHAnsi"/>
        <w:b/>
        <w:sz w:val="22"/>
      </w:rPr>
    </w:tblStylePr>
    <w:tblStylePr w:type="lastRow">
      <w:pPr>
        <w:wordWrap/>
        <w:spacing w:beforeLines="20" w:before="20" w:beforeAutospacing="0" w:afterLines="20" w:after="20" w:afterAutospacing="0" w:line="288" w:lineRule="auto"/>
        <w:contextualSpacing w:val="0"/>
      </w:pPr>
      <w:rPr>
        <w:rFonts w:asciiTheme="majorHAnsi" w:hAnsiTheme="majorHAnsi"/>
        <w:b/>
        <w:sz w:val="22"/>
      </w:rPr>
    </w:tblStylePr>
    <w:tblStylePr w:type="band1Horz">
      <w:pPr>
        <w:wordWrap/>
        <w:spacing w:beforeLines="20" w:before="20" w:beforeAutospacing="0" w:afterLines="20" w:after="20" w:afterAutospacing="0" w:line="288" w:lineRule="auto"/>
        <w:contextualSpacing w:val="0"/>
        <w:jc w:val="left"/>
      </w:pPr>
      <w:rPr>
        <w:rFonts w:asciiTheme="majorHAnsi" w:hAnsiTheme="majorHAnsi"/>
        <w:sz w:val="18"/>
      </w:rPr>
    </w:tblStylePr>
    <w:tblStylePr w:type="band2Horz">
      <w:pPr>
        <w:wordWrap/>
        <w:spacing w:beforeLines="20" w:before="20" w:beforeAutospacing="0" w:afterLines="20" w:after="20" w:afterAutospacing="0" w:line="288" w:lineRule="auto"/>
        <w:contextualSpacing w:val="0"/>
      </w:pPr>
      <w:rPr>
        <w:rFonts w:asciiTheme="majorHAnsi" w:hAnsiTheme="majorHAnsi"/>
        <w:sz w:val="18"/>
      </w:rPr>
    </w:tblStylePr>
  </w:style>
  <w:style w:type="paragraph" w:styleId="ListParagraph">
    <w:name w:val="List Paragraph"/>
    <w:basedOn w:val="Normal"/>
    <w:uiPriority w:val="34"/>
    <w:semiHidden/>
    <w:qFormat/>
    <w:rsid w:val="00B16A65"/>
    <w:pPr>
      <w:ind w:left="720"/>
      <w:contextualSpacing/>
    </w:pPr>
  </w:style>
  <w:style w:type="paragraph" w:styleId="ListNumber2">
    <w:name w:val="List Number 2"/>
    <w:basedOn w:val="Normal"/>
    <w:uiPriority w:val="99"/>
    <w:semiHidden/>
    <w:rsid w:val="00B16A65"/>
    <w:pPr>
      <w:numPr>
        <w:numId w:val="6"/>
      </w:numPr>
      <w:contextualSpacing/>
    </w:pPr>
  </w:style>
  <w:style w:type="paragraph" w:styleId="ListNumber3">
    <w:name w:val="List Number 3"/>
    <w:basedOn w:val="Normal"/>
    <w:uiPriority w:val="99"/>
    <w:semiHidden/>
    <w:rsid w:val="00B16A65"/>
    <w:pPr>
      <w:numPr>
        <w:numId w:val="7"/>
      </w:numPr>
      <w:contextualSpacing/>
    </w:pPr>
  </w:style>
  <w:style w:type="paragraph" w:styleId="ListNumber4">
    <w:name w:val="List Number 4"/>
    <w:basedOn w:val="Normal"/>
    <w:uiPriority w:val="99"/>
    <w:semiHidden/>
    <w:rsid w:val="00B16A65"/>
    <w:pPr>
      <w:numPr>
        <w:numId w:val="8"/>
      </w:numPr>
      <w:contextualSpacing/>
    </w:pPr>
  </w:style>
  <w:style w:type="paragraph" w:styleId="ListNumber5">
    <w:name w:val="List Number 5"/>
    <w:basedOn w:val="Normal"/>
    <w:uiPriority w:val="99"/>
    <w:semiHidden/>
    <w:rsid w:val="00B16A65"/>
    <w:pPr>
      <w:numPr>
        <w:numId w:val="9"/>
      </w:numPr>
      <w:contextualSpacing/>
    </w:pPr>
  </w:style>
  <w:style w:type="character" w:customStyle="1" w:styleId="Heading6Char">
    <w:name w:val="Heading 6 Char"/>
    <w:basedOn w:val="DefaultParagraphFont"/>
    <w:link w:val="Heading6"/>
    <w:uiPriority w:val="9"/>
    <w:semiHidden/>
    <w:rsid w:val="00F729C1"/>
    <w:rPr>
      <w:rFonts w:eastAsiaTheme="majorEastAsia" w:cstheme="majorBidi"/>
      <w:i/>
      <w:iCs/>
      <w:color w:val="595959" w:themeColor="text1" w:themeTint="A6"/>
      <w:lang w:eastAsia="zh-TW"/>
    </w:rPr>
  </w:style>
  <w:style w:type="character" w:customStyle="1" w:styleId="Heading7Char">
    <w:name w:val="Heading 7 Char"/>
    <w:basedOn w:val="DefaultParagraphFont"/>
    <w:link w:val="Heading7"/>
    <w:uiPriority w:val="9"/>
    <w:semiHidden/>
    <w:rsid w:val="00F729C1"/>
    <w:rPr>
      <w:rFonts w:eastAsiaTheme="majorEastAsia" w:cstheme="majorBidi"/>
      <w:color w:val="595959" w:themeColor="text1" w:themeTint="A6"/>
      <w:lang w:eastAsia="zh-TW"/>
    </w:rPr>
  </w:style>
  <w:style w:type="character" w:customStyle="1" w:styleId="Heading8Char">
    <w:name w:val="Heading 8 Char"/>
    <w:basedOn w:val="DefaultParagraphFont"/>
    <w:link w:val="Heading8"/>
    <w:uiPriority w:val="9"/>
    <w:semiHidden/>
    <w:rsid w:val="00F729C1"/>
    <w:rPr>
      <w:rFonts w:eastAsiaTheme="majorEastAsia" w:cstheme="majorBidi"/>
      <w:i/>
      <w:iCs/>
      <w:color w:val="272727" w:themeColor="text1" w:themeTint="D8"/>
      <w:lang w:eastAsia="zh-TW"/>
    </w:rPr>
  </w:style>
  <w:style w:type="character" w:customStyle="1" w:styleId="Heading9Char">
    <w:name w:val="Heading 9 Char"/>
    <w:basedOn w:val="DefaultParagraphFont"/>
    <w:link w:val="Heading9"/>
    <w:uiPriority w:val="9"/>
    <w:semiHidden/>
    <w:rsid w:val="00F729C1"/>
    <w:rPr>
      <w:rFonts w:eastAsiaTheme="majorEastAsia" w:cstheme="majorBidi"/>
      <w:color w:val="272727" w:themeColor="text1" w:themeTint="D8"/>
      <w:lang w:eastAsia="zh-TW"/>
    </w:rPr>
  </w:style>
  <w:style w:type="paragraph" w:styleId="Subtitle">
    <w:name w:val="Subtitle"/>
    <w:basedOn w:val="Normal"/>
    <w:next w:val="Normal"/>
    <w:link w:val="SubtitleChar"/>
    <w:uiPriority w:val="11"/>
    <w:semiHidden/>
    <w:unhideWhenUsed/>
    <w:qFormat/>
    <w:rsid w:val="00F729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F729C1"/>
    <w:rPr>
      <w:rFonts w:eastAsiaTheme="majorEastAsia" w:cstheme="majorBidi"/>
      <w:color w:val="595959" w:themeColor="text1" w:themeTint="A6"/>
      <w:spacing w:val="15"/>
      <w:sz w:val="28"/>
      <w:szCs w:val="28"/>
      <w:lang w:eastAsia="zh-TW"/>
    </w:rPr>
  </w:style>
  <w:style w:type="character" w:styleId="IntenseEmphasis">
    <w:name w:val="Intense Emphasis"/>
    <w:basedOn w:val="DefaultParagraphFont"/>
    <w:uiPriority w:val="21"/>
    <w:semiHidden/>
    <w:qFormat/>
    <w:rsid w:val="00F729C1"/>
    <w:rPr>
      <w:i/>
      <w:iCs/>
      <w:color w:val="00448A" w:themeColor="accent1" w:themeShade="BF"/>
    </w:rPr>
  </w:style>
  <w:style w:type="paragraph" w:styleId="IntenseQuote">
    <w:name w:val="Intense Quote"/>
    <w:basedOn w:val="Normal"/>
    <w:next w:val="Normal"/>
    <w:link w:val="IntenseQuoteChar"/>
    <w:uiPriority w:val="30"/>
    <w:semiHidden/>
    <w:qFormat/>
    <w:rsid w:val="00F729C1"/>
    <w:pPr>
      <w:pBdr>
        <w:top w:val="single" w:sz="4" w:space="10" w:color="00448A" w:themeColor="accent1" w:themeShade="BF"/>
        <w:bottom w:val="single" w:sz="4" w:space="10" w:color="00448A" w:themeColor="accent1" w:themeShade="BF"/>
      </w:pBdr>
      <w:spacing w:before="360" w:after="360"/>
      <w:ind w:left="864" w:right="864"/>
      <w:jc w:val="center"/>
    </w:pPr>
    <w:rPr>
      <w:i/>
      <w:iCs/>
      <w:color w:val="00448A" w:themeColor="accent1" w:themeShade="BF"/>
    </w:rPr>
  </w:style>
  <w:style w:type="character" w:customStyle="1" w:styleId="IntenseQuoteChar">
    <w:name w:val="Intense Quote Char"/>
    <w:basedOn w:val="DefaultParagraphFont"/>
    <w:link w:val="IntenseQuote"/>
    <w:uiPriority w:val="30"/>
    <w:semiHidden/>
    <w:rsid w:val="00F729C1"/>
    <w:rPr>
      <w:rFonts w:eastAsiaTheme="minorEastAsia"/>
      <w:i/>
      <w:iCs/>
      <w:color w:val="00448A" w:themeColor="accent1" w:themeShade="BF"/>
      <w:lang w:eastAsia="zh-TW"/>
    </w:rPr>
  </w:style>
  <w:style w:type="character" w:styleId="IntenseReference">
    <w:name w:val="Intense Reference"/>
    <w:basedOn w:val="DefaultParagraphFont"/>
    <w:uiPriority w:val="32"/>
    <w:semiHidden/>
    <w:qFormat/>
    <w:rsid w:val="00F729C1"/>
    <w:rPr>
      <w:b/>
      <w:bCs/>
      <w:smallCaps/>
      <w:color w:val="00448A"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Mittuniversitetet">
  <a:themeElements>
    <a:clrScheme name="Mittuniversitetet">
      <a:dk1>
        <a:sysClr val="windowText" lastClr="000000"/>
      </a:dk1>
      <a:lt1>
        <a:sysClr val="window" lastClr="FFFFFF"/>
      </a:lt1>
      <a:dk2>
        <a:srgbClr val="44546A"/>
      </a:dk2>
      <a:lt2>
        <a:srgbClr val="E7E6E6"/>
      </a:lt2>
      <a:accent1>
        <a:srgbClr val="005CB9"/>
      </a:accent1>
      <a:accent2>
        <a:srgbClr val="00BFD6"/>
      </a:accent2>
      <a:accent3>
        <a:srgbClr val="007934"/>
      </a:accent3>
      <a:accent4>
        <a:srgbClr val="3FAE2A"/>
      </a:accent4>
      <a:accent5>
        <a:srgbClr val="706259"/>
      </a:accent5>
      <a:accent6>
        <a:srgbClr val="AEA299"/>
      </a:accent6>
      <a:hlink>
        <a:srgbClr val="0563C1"/>
      </a:hlink>
      <a:folHlink>
        <a:srgbClr val="954F72"/>
      </a:folHlink>
    </a:clrScheme>
    <a:fontScheme name="Mittuniversitetet">
      <a:majorFont>
        <a:latin typeface="Arial"/>
        <a:ea typeface=""/>
        <a:cs typeface=""/>
      </a:majorFont>
      <a:minorFont>
        <a:latin typeface="Palatino Linotyp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25E3B08ED57432448A9768A09FE4CF2E" ma:contentTypeVersion="4" ma:contentTypeDescription="Skapa ett nytt dokument." ma:contentTypeScope="" ma:versionID="9ab4c008dd40b6571237cc4171ec2008">
  <xsd:schema xmlns:xsd="http://www.w3.org/2001/XMLSchema" xmlns:xs="http://www.w3.org/2001/XMLSchema" xmlns:p="http://schemas.microsoft.com/office/2006/metadata/properties" xmlns:ns2="942d3d29-8c57-46d5-a0f8-a2915022cf1f" targetNamespace="http://schemas.microsoft.com/office/2006/metadata/properties" ma:root="true" ma:fieldsID="bd9ccf3b2423dc696c8228db1cf8b016" ns2:_="">
    <xsd:import namespace="942d3d29-8c57-46d5-a0f8-a2915022cf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2d3d29-8c57-46d5-a0f8-a2915022cf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430BDB-B891-4C91-BC48-52976A1FE202}">
  <ds:schemaRefs>
    <ds:schemaRef ds:uri="http://schemas.openxmlformats.org/officeDocument/2006/bibliography"/>
  </ds:schemaRefs>
</ds:datastoreItem>
</file>

<file path=customXml/itemProps2.xml><?xml version="1.0" encoding="utf-8"?>
<ds:datastoreItem xmlns:ds="http://schemas.openxmlformats.org/officeDocument/2006/customXml" ds:itemID="{B11EF469-217C-4FBB-9036-A4A79598050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79D8AD5-745D-4E69-A8B1-C081B3A419EF}">
  <ds:schemaRefs>
    <ds:schemaRef ds:uri="http://schemas.microsoft.com/sharepoint/v3/contenttype/forms"/>
  </ds:schemaRefs>
</ds:datastoreItem>
</file>

<file path=customXml/itemProps4.xml><?xml version="1.0" encoding="utf-8"?>
<ds:datastoreItem xmlns:ds="http://schemas.openxmlformats.org/officeDocument/2006/customXml" ds:itemID="{FBD663B6-C420-436B-93EB-721E6A9CD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2d3d29-8c57-46d5-a0f8-a2915022cf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7</Pages>
  <Words>959</Words>
  <Characters>5470</Characters>
  <Application>Microsoft Office Word</Application>
  <DocSecurity>0</DocSecurity>
  <Lines>45</Lines>
  <Paragraphs>12</Paragraphs>
  <ScaleCrop>false</ScaleCrop>
  <Company>Mittuniversitetet</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Frykenstrand</dc:creator>
  <cp:keywords/>
  <dc:description/>
  <cp:lastModifiedBy>Dooley, Samuel</cp:lastModifiedBy>
  <cp:revision>25</cp:revision>
  <cp:lastPrinted>2015-04-21T11:34:00Z</cp:lastPrinted>
  <dcterms:created xsi:type="dcterms:W3CDTF">2025-08-04T17:30:00Z</dcterms:created>
  <dcterms:modified xsi:type="dcterms:W3CDTF">2025-09-28T18:35:00Z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b50a3ea,590ed54,7fcf886</vt:lpwstr>
  </property>
  <property fmtid="{D5CDD505-2E9C-101B-9397-08002B2CF9AE}" pid="3" name="ClassificationContentMarkingHeaderFontProps">
    <vt:lpwstr>#000000,10,Calibri</vt:lpwstr>
  </property>
  <property fmtid="{D5CDD505-2E9C-101B-9397-08002B2CF9AE}" pid="4" name="ClassificationContentMarkingHeaderText">
    <vt:lpwstr>Begränsad delning</vt:lpwstr>
  </property>
  <property fmtid="{D5CDD505-2E9C-101B-9397-08002B2CF9AE}" pid="5" name="MSIP_Label_e7a9e035-fc31-4a12-9147-f5d37fc656b3_Enabled">
    <vt:lpwstr>true</vt:lpwstr>
  </property>
  <property fmtid="{D5CDD505-2E9C-101B-9397-08002B2CF9AE}" pid="6" name="MSIP_Label_e7a9e035-fc31-4a12-9147-f5d37fc656b3_SetDate">
    <vt:lpwstr>2025-08-04T17:32:16Z</vt:lpwstr>
  </property>
  <property fmtid="{D5CDD505-2E9C-101B-9397-08002B2CF9AE}" pid="7" name="MSIP_Label_e7a9e035-fc31-4a12-9147-f5d37fc656b3_Method">
    <vt:lpwstr>Standard</vt:lpwstr>
  </property>
  <property fmtid="{D5CDD505-2E9C-101B-9397-08002B2CF9AE}" pid="8" name="MSIP_Label_e7a9e035-fc31-4a12-9147-f5d37fc656b3_Name">
    <vt:lpwstr>Begränsad delning</vt:lpwstr>
  </property>
  <property fmtid="{D5CDD505-2E9C-101B-9397-08002B2CF9AE}" pid="9" name="MSIP_Label_e7a9e035-fc31-4a12-9147-f5d37fc656b3_SiteId">
    <vt:lpwstr>8234e57a-f0d7-4e7d-bac5-8f1a2c565e73</vt:lpwstr>
  </property>
  <property fmtid="{D5CDD505-2E9C-101B-9397-08002B2CF9AE}" pid="10" name="MSIP_Label_e7a9e035-fc31-4a12-9147-f5d37fc656b3_ActionId">
    <vt:lpwstr>06cfd416-f506-4598-b52e-942f5991b511</vt:lpwstr>
  </property>
  <property fmtid="{D5CDD505-2E9C-101B-9397-08002B2CF9AE}" pid="11" name="MSIP_Label_e7a9e035-fc31-4a12-9147-f5d37fc656b3_ContentBits">
    <vt:lpwstr>1</vt:lpwstr>
  </property>
  <property fmtid="{D5CDD505-2E9C-101B-9397-08002B2CF9AE}" pid="12" name="MSIP_Label_e7a9e035-fc31-4a12-9147-f5d37fc656b3_Tag">
    <vt:lpwstr>10, 3, 0, 1</vt:lpwstr>
  </property>
  <property fmtid="{D5CDD505-2E9C-101B-9397-08002B2CF9AE}" pid="13" name="ContentTypeId">
    <vt:lpwstr>0x01010025E3B08ED57432448A9768A09FE4CF2E</vt:lpwstr>
  </property>
</Properties>
</file>