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5F24C" w14:textId="77777777" w:rsidR="00D07DE5" w:rsidRPr="004D7AA5" w:rsidRDefault="00D07DE5" w:rsidP="00D07DE5">
      <w:pPr>
        <w:rPr>
          <w:b/>
        </w:rPr>
      </w:pPr>
      <w:r w:rsidRPr="004D7AA5">
        <w:rPr>
          <w:b/>
        </w:rPr>
        <w:t xml:space="preserve">Instuderingsfrågor, Farmakologi </w:t>
      </w:r>
    </w:p>
    <w:p w14:paraId="5FF2EDC1" w14:textId="731870FA" w:rsidR="003D049B" w:rsidRDefault="00D07DE5" w:rsidP="00AC5EF1">
      <w:pPr>
        <w:rPr>
          <w:b/>
          <w:bCs/>
        </w:rPr>
      </w:pPr>
      <w:r w:rsidRPr="308AF98E">
        <w:rPr>
          <w:b/>
          <w:bCs/>
        </w:rPr>
        <w:t>Interaktioner</w:t>
      </w:r>
    </w:p>
    <w:p w14:paraId="364ED92A" w14:textId="5D632318" w:rsidR="003D049B" w:rsidRPr="001F68BA" w:rsidRDefault="003D049B" w:rsidP="003D049B">
      <w:pPr>
        <w:pStyle w:val="ListParagraph"/>
        <w:numPr>
          <w:ilvl w:val="0"/>
          <w:numId w:val="12"/>
        </w:numPr>
        <w:spacing w:line="360" w:lineRule="auto"/>
        <w:ind w:left="499" w:hanging="357"/>
        <w:rPr>
          <w:b/>
          <w:bCs/>
        </w:rPr>
      </w:pPr>
      <w:r w:rsidRPr="001F68BA">
        <w:rPr>
          <w:b/>
          <w:bCs/>
        </w:rPr>
        <w:t>Beskriv några farmakokinetiska interaktioner i samband med absorption av läkemedel</w:t>
      </w:r>
      <w:r w:rsidR="1D728AB3" w:rsidRPr="001F68BA">
        <w:rPr>
          <w:b/>
          <w:bCs/>
        </w:rPr>
        <w:t>.</w:t>
      </w:r>
      <w:r w:rsidR="782B20DD" w:rsidRPr="001F68BA">
        <w:rPr>
          <w:b/>
          <w:bCs/>
        </w:rPr>
        <w:t xml:space="preserve"> Vilka konsekvenser får det om absorptionen störs?</w:t>
      </w:r>
    </w:p>
    <w:p w14:paraId="41561811" w14:textId="61CBF238" w:rsidR="001B6557" w:rsidRDefault="001F68BA" w:rsidP="001B6557">
      <w:pPr>
        <w:pStyle w:val="ListParagraph"/>
        <w:spacing w:line="360" w:lineRule="auto"/>
        <w:ind w:left="499"/>
      </w:pPr>
      <w:r w:rsidRPr="001F68BA">
        <w:t xml:space="preserve">Farmakokinetiska interaktioner vid absorption kan bero på förändrat pH i magen (t.ex. av antacida), komplexbildning (t.ex. kalcium + tetracykliner), föda som hämmar eller ökar upptag, eller påverkan av transportproteiner (P-glykoprotein). Konsekvensen blir ändrad plasmakoncentration: minskad absorption </w:t>
      </w:r>
      <w:r w:rsidRPr="001F68BA">
        <w:rPr>
          <w:rFonts w:ascii="Times New Roman" w:hAnsi="Times New Roman" w:cs="Times New Roman"/>
        </w:rPr>
        <w:t>→</w:t>
      </w:r>
      <w:r w:rsidRPr="001F68BA">
        <w:t xml:space="preserve"> s</w:t>
      </w:r>
      <w:r w:rsidRPr="001F68BA">
        <w:rPr>
          <w:rFonts w:ascii="Palatino Linotype" w:hAnsi="Palatino Linotype" w:cs="Palatino Linotype"/>
        </w:rPr>
        <w:t>ä</w:t>
      </w:r>
      <w:r w:rsidRPr="001F68BA">
        <w:t xml:space="preserve">mre effekt, </w:t>
      </w:r>
      <w:r w:rsidRPr="001F68BA">
        <w:rPr>
          <w:rFonts w:ascii="Palatino Linotype" w:hAnsi="Palatino Linotype" w:cs="Palatino Linotype"/>
        </w:rPr>
        <w:t>ö</w:t>
      </w:r>
      <w:r w:rsidRPr="001F68BA">
        <w:t xml:space="preserve">kad absorption </w:t>
      </w:r>
      <w:r w:rsidRPr="001F68BA">
        <w:rPr>
          <w:rFonts w:ascii="Times New Roman" w:hAnsi="Times New Roman" w:cs="Times New Roman"/>
        </w:rPr>
        <w:t>→</w:t>
      </w:r>
      <w:r w:rsidRPr="001F68BA">
        <w:t xml:space="preserve"> risk f</w:t>
      </w:r>
      <w:r w:rsidRPr="001F68BA">
        <w:rPr>
          <w:rFonts w:ascii="Palatino Linotype" w:hAnsi="Palatino Linotype" w:cs="Palatino Linotype"/>
        </w:rPr>
        <w:t>ö</w:t>
      </w:r>
      <w:r w:rsidRPr="001F68BA">
        <w:t>r biverkningar.</w:t>
      </w:r>
    </w:p>
    <w:p w14:paraId="780B9CEB" w14:textId="77777777" w:rsidR="001F68BA" w:rsidRDefault="001F68BA" w:rsidP="001B6557">
      <w:pPr>
        <w:pStyle w:val="ListParagraph"/>
        <w:spacing w:line="360" w:lineRule="auto"/>
        <w:ind w:left="499"/>
      </w:pPr>
    </w:p>
    <w:p w14:paraId="70B353CE" w14:textId="54483A05" w:rsidR="7498A48D" w:rsidRPr="00E47B84" w:rsidRDefault="7498A48D" w:rsidP="308AF98E">
      <w:pPr>
        <w:pStyle w:val="ListParagraph"/>
        <w:numPr>
          <w:ilvl w:val="0"/>
          <w:numId w:val="12"/>
        </w:numPr>
        <w:spacing w:line="360" w:lineRule="auto"/>
        <w:ind w:left="499" w:hanging="357"/>
        <w:rPr>
          <w:b/>
          <w:bCs/>
        </w:rPr>
      </w:pPr>
      <w:r w:rsidRPr="00E47B84">
        <w:rPr>
          <w:b/>
          <w:bCs/>
        </w:rPr>
        <w:t>Beskriv hur farmakokinetiska interaktioner kan uppstå i samband med distributionen av läkemedel. Vilka konsekvenser får det om ett annat läkemedel redan bundit upp sig vid a</w:t>
      </w:r>
      <w:r w:rsidR="785E25A7" w:rsidRPr="00E47B84">
        <w:rPr>
          <w:b/>
          <w:bCs/>
        </w:rPr>
        <w:t>lla plasmaproteiner som det nya läkemedlet också förväntas göra till exempel?</w:t>
      </w:r>
    </w:p>
    <w:p w14:paraId="5FE9E2D9" w14:textId="77777777" w:rsidR="00E47B84" w:rsidRDefault="00E47B84" w:rsidP="00E47B84">
      <w:pPr>
        <w:pStyle w:val="ListParagraph"/>
        <w:spacing w:line="360" w:lineRule="auto"/>
        <w:ind w:left="499"/>
      </w:pPr>
      <w:r>
        <w:t>Farmakokinetiska interaktioner vid distribution uppstår främst genom konkurrens om plasmaproteiner, framför allt albumin. Många läkemedel binder till plasmaproteiner i varierande grad. Om ett läkemedel med hög proteinbindning redan finns i blodet och ett nytt läkemedel som också binder starkt ges samtidigt, kan det nya tränga undan det första.</w:t>
      </w:r>
    </w:p>
    <w:p w14:paraId="2AB07D18" w14:textId="77777777" w:rsidR="00E47B84" w:rsidRDefault="00E47B84" w:rsidP="00E47B84">
      <w:pPr>
        <w:pStyle w:val="ListParagraph"/>
        <w:spacing w:line="360" w:lineRule="auto"/>
        <w:ind w:left="499"/>
      </w:pPr>
    </w:p>
    <w:p w14:paraId="4FBBC886" w14:textId="7062E161" w:rsidR="00E47B84" w:rsidRDefault="00E47B84" w:rsidP="00E47B84">
      <w:pPr>
        <w:pStyle w:val="ListParagraph"/>
        <w:spacing w:line="360" w:lineRule="auto"/>
        <w:ind w:left="499"/>
      </w:pPr>
      <w:r>
        <w:t>Konsekvensen blir att mängden fritt (obundet) läkemedel av det</w:t>
      </w:r>
      <w:r>
        <w:t xml:space="preserve"> </w:t>
      </w:r>
      <w:r>
        <w:t>undanträngda ökar i blodet. Eftersom det är den fria fraktionen som är farmakologiskt aktiv kan detta ge kraftigt ökad effekt och risk för biverkningar eller toxicitet, särskilt för läkemedel med smal terapeutisk bredd, till exempel warfarin, fenytoin eller digoxin.</w:t>
      </w:r>
    </w:p>
    <w:p w14:paraId="7208AF78" w14:textId="77777777" w:rsidR="00E47B84" w:rsidRDefault="00E47B84" w:rsidP="00E47B84">
      <w:pPr>
        <w:pStyle w:val="ListParagraph"/>
        <w:spacing w:line="360" w:lineRule="auto"/>
        <w:ind w:left="499"/>
      </w:pPr>
    </w:p>
    <w:p w14:paraId="7C768F7F" w14:textId="524072EC" w:rsidR="001B6557" w:rsidRDefault="00E47B84" w:rsidP="00E47B84">
      <w:pPr>
        <w:pStyle w:val="ListParagraph"/>
        <w:spacing w:line="360" w:lineRule="auto"/>
        <w:ind w:left="499"/>
      </w:pPr>
      <w:r>
        <w:t xml:space="preserve">Samtidigt kan det läkemedel som tränger undan det andra få mindre bindning och därmed kortare halveringstid eftersom det elimineras </w:t>
      </w:r>
      <w:r>
        <w:lastRenderedPageBreak/>
        <w:t>snabbare. Effekterna beror därför på läkemedlens egenskaper men i huvudsak leder interaktionen till förändrad koncentration av den aktiva, fria fraktionen i plasma.</w:t>
      </w:r>
    </w:p>
    <w:p w14:paraId="6D99A3D8" w14:textId="77777777" w:rsidR="00E47B84" w:rsidRDefault="00E47B84" w:rsidP="001B6557">
      <w:pPr>
        <w:pStyle w:val="ListParagraph"/>
        <w:spacing w:line="360" w:lineRule="auto"/>
        <w:ind w:left="499"/>
      </w:pPr>
    </w:p>
    <w:p w14:paraId="5016CA91" w14:textId="4FE7714C" w:rsidR="7498A48D" w:rsidRPr="009A535C" w:rsidRDefault="7498A48D" w:rsidP="308AF98E">
      <w:pPr>
        <w:pStyle w:val="ListParagraph"/>
        <w:numPr>
          <w:ilvl w:val="0"/>
          <w:numId w:val="12"/>
        </w:numPr>
        <w:spacing w:line="360" w:lineRule="auto"/>
        <w:ind w:left="499" w:hanging="357"/>
        <w:rPr>
          <w:b/>
          <w:bCs/>
        </w:rPr>
      </w:pPr>
      <w:r w:rsidRPr="009A535C">
        <w:rPr>
          <w:b/>
          <w:bCs/>
        </w:rPr>
        <w:t>Beskriv hur farmakokinetiska interaktioner kan uppstå i samband med eliminationen av läkemedel.</w:t>
      </w:r>
      <w:r w:rsidR="15153DDE" w:rsidRPr="009A535C">
        <w:rPr>
          <w:b/>
          <w:bCs/>
        </w:rPr>
        <w:t xml:space="preserve"> Vilka konsekvenser får det om en ett läkemedel hämmar eliminationen för ett annat läkemedel till exempel?</w:t>
      </w:r>
    </w:p>
    <w:p w14:paraId="108B746C" w14:textId="77777777" w:rsidR="009A535C" w:rsidRDefault="009A535C" w:rsidP="009A535C">
      <w:pPr>
        <w:pStyle w:val="ListParagraph"/>
        <w:spacing w:line="360" w:lineRule="auto"/>
        <w:ind w:left="499"/>
      </w:pPr>
      <w:r>
        <w:t>Farmakokinetiska interaktioner vid elimination uppstår främst i levern och njurarna. I levern metaboliseras många läkemedel av enzymsystemet CYP450. Vissa läkemedel hämmar dessa enzymer (t.ex. erytromycin, ketokonazol), andra inducerar dem (t.ex. rifampicin, johannesört). I njurarna kan läkemedel konkurrera om aktiv tubulär sekretion eller påverka pH i urinen, vilket ändrar utsöndringen.</w:t>
      </w:r>
    </w:p>
    <w:p w14:paraId="50FDFB3F" w14:textId="77777777" w:rsidR="009A535C" w:rsidRDefault="009A535C" w:rsidP="009A535C">
      <w:pPr>
        <w:pStyle w:val="ListParagraph"/>
        <w:spacing w:line="360" w:lineRule="auto"/>
        <w:ind w:left="499"/>
      </w:pPr>
    </w:p>
    <w:p w14:paraId="3A9C7994" w14:textId="77777777" w:rsidR="009A535C" w:rsidRDefault="009A535C" w:rsidP="009A535C">
      <w:pPr>
        <w:pStyle w:val="ListParagraph"/>
        <w:spacing w:line="360" w:lineRule="auto"/>
        <w:ind w:left="499"/>
      </w:pPr>
      <w:r>
        <w:t>Om ett läkemedel hämmar eliminationen av ett annat minskar nedbrytningen eller utsöndringen. Konsekvensen blir att plasmakoncentrationen av det hämmade läkemedlet ökar, vilket kan leda till förstärkt effekt men också risk för biverkningar och toxicitet. Detta är särskilt allvarligt för läkemedel med smal terapeutisk bredd, som warfarin, teofyllin eller litium.</w:t>
      </w:r>
    </w:p>
    <w:p w14:paraId="1FF0E681" w14:textId="77777777" w:rsidR="009A535C" w:rsidRDefault="009A535C" w:rsidP="009A535C">
      <w:pPr>
        <w:pStyle w:val="ListParagraph"/>
        <w:spacing w:line="360" w:lineRule="auto"/>
        <w:ind w:left="499"/>
      </w:pPr>
    </w:p>
    <w:p w14:paraId="2A52C726" w14:textId="77C79E21" w:rsidR="001B6557" w:rsidRDefault="009A535C" w:rsidP="009A535C">
      <w:pPr>
        <w:pStyle w:val="ListParagraph"/>
        <w:spacing w:line="360" w:lineRule="auto"/>
        <w:ind w:left="499"/>
      </w:pPr>
      <w:r>
        <w:t>Omvänt kan induktion av elimination göra att plasmakoncentrationen sjunker och effekten uteblir.</w:t>
      </w:r>
    </w:p>
    <w:p w14:paraId="7B62D467" w14:textId="77777777" w:rsidR="009A535C" w:rsidRDefault="009A535C" w:rsidP="001B6557">
      <w:pPr>
        <w:pStyle w:val="ListParagraph"/>
        <w:spacing w:line="360" w:lineRule="auto"/>
        <w:ind w:left="499"/>
      </w:pPr>
    </w:p>
    <w:p w14:paraId="2275CCF9" w14:textId="77777777" w:rsidR="00D52C9C" w:rsidRDefault="00D52C9C">
      <w:r>
        <w:br w:type="page"/>
      </w:r>
    </w:p>
    <w:p w14:paraId="480F34E2" w14:textId="6E2F2A47" w:rsidR="1D728AB3" w:rsidRPr="00D52C9C" w:rsidRDefault="1D728AB3" w:rsidP="308AF98E">
      <w:pPr>
        <w:pStyle w:val="ListParagraph"/>
        <w:numPr>
          <w:ilvl w:val="0"/>
          <w:numId w:val="12"/>
        </w:numPr>
        <w:spacing w:line="360" w:lineRule="auto"/>
        <w:ind w:left="499" w:hanging="357"/>
        <w:rPr>
          <w:b/>
          <w:bCs/>
        </w:rPr>
      </w:pPr>
      <w:r w:rsidRPr="00D52C9C">
        <w:rPr>
          <w:b/>
          <w:bCs/>
        </w:rPr>
        <w:lastRenderedPageBreak/>
        <w:t xml:space="preserve">Beskriv några farmakodynamiska interaktioner </w:t>
      </w:r>
      <w:r w:rsidR="4D58E389" w:rsidRPr="00D52C9C">
        <w:rPr>
          <w:b/>
          <w:bCs/>
        </w:rPr>
        <w:t>på receptornivå.</w:t>
      </w:r>
    </w:p>
    <w:p w14:paraId="32BC0BC0" w14:textId="77777777" w:rsidR="00D52C9C" w:rsidRDefault="00D52C9C" w:rsidP="00D52C9C">
      <w:pPr>
        <w:pStyle w:val="ListParagraph"/>
        <w:spacing w:line="360" w:lineRule="auto"/>
        <w:ind w:left="499"/>
      </w:pPr>
      <w:r>
        <w:t>Farmakodynamiska interaktioner på receptornivå uppstår när två läkemedel påverkar samma receptor eller system. Exempel:</w:t>
      </w:r>
    </w:p>
    <w:p w14:paraId="731BA46F" w14:textId="77777777" w:rsidR="00D52C9C" w:rsidRDefault="00D52C9C" w:rsidP="00D52C9C">
      <w:pPr>
        <w:pStyle w:val="ListParagraph"/>
        <w:spacing w:line="360" w:lineRule="auto"/>
        <w:ind w:left="499"/>
      </w:pPr>
    </w:p>
    <w:p w14:paraId="068019F2" w14:textId="77777777" w:rsidR="00D52C9C" w:rsidRDefault="00D52C9C" w:rsidP="00D52C9C">
      <w:pPr>
        <w:pStyle w:val="ListParagraph"/>
        <w:spacing w:line="360" w:lineRule="auto"/>
        <w:ind w:left="499"/>
      </w:pPr>
      <w:r>
        <w:t>Agonist + antagonist: Två läkemedel konkurrerar om samma receptor. Exempel: morfin och naloxon, där naloxon blockerar morfinets effekt.</w:t>
      </w:r>
    </w:p>
    <w:p w14:paraId="7B700C16" w14:textId="77777777" w:rsidR="00D52C9C" w:rsidRDefault="00D52C9C" w:rsidP="00D52C9C">
      <w:pPr>
        <w:pStyle w:val="ListParagraph"/>
        <w:spacing w:line="360" w:lineRule="auto"/>
        <w:ind w:left="499"/>
      </w:pPr>
    </w:p>
    <w:p w14:paraId="148CAA85" w14:textId="77777777" w:rsidR="00D52C9C" w:rsidRDefault="00D52C9C" w:rsidP="00D52C9C">
      <w:pPr>
        <w:pStyle w:val="ListParagraph"/>
        <w:spacing w:line="360" w:lineRule="auto"/>
        <w:ind w:left="499"/>
      </w:pPr>
      <w:r>
        <w:t>Två agonister på samma receptor: Effekterna kan förstärka varandra. Exempel: bensodiazepiner och alkohol via GABA-A-receptorer.</w:t>
      </w:r>
    </w:p>
    <w:p w14:paraId="737673F9" w14:textId="77777777" w:rsidR="00D52C9C" w:rsidRDefault="00D52C9C" w:rsidP="00D52C9C">
      <w:pPr>
        <w:pStyle w:val="ListParagraph"/>
        <w:spacing w:line="360" w:lineRule="auto"/>
        <w:ind w:left="499"/>
      </w:pPr>
    </w:p>
    <w:p w14:paraId="224C187C" w14:textId="77777777" w:rsidR="00D52C9C" w:rsidRDefault="00D52C9C" w:rsidP="00D52C9C">
      <w:pPr>
        <w:pStyle w:val="ListParagraph"/>
        <w:spacing w:line="360" w:lineRule="auto"/>
        <w:ind w:left="499"/>
      </w:pPr>
      <w:r>
        <w:t>Partiell agonist + full agonist: Den partiella agonisten kan blockera receptorn men ge mindre effekt, vilket minskar effekten av full agonist. Exempel: buprenorfin mot morfin eller heroin.</w:t>
      </w:r>
    </w:p>
    <w:p w14:paraId="5C541ECB" w14:textId="77777777" w:rsidR="00D52C9C" w:rsidRDefault="00D52C9C" w:rsidP="00D52C9C">
      <w:pPr>
        <w:pStyle w:val="ListParagraph"/>
        <w:spacing w:line="360" w:lineRule="auto"/>
        <w:ind w:left="499"/>
      </w:pPr>
    </w:p>
    <w:p w14:paraId="46D76C41" w14:textId="222E321B" w:rsidR="001B6557" w:rsidRDefault="00D52C9C" w:rsidP="00D52C9C">
      <w:pPr>
        <w:pStyle w:val="ListParagraph"/>
        <w:spacing w:line="360" w:lineRule="auto"/>
        <w:ind w:left="499"/>
      </w:pPr>
      <w:r>
        <w:t>Konsekvensen blir antingen förstärkt effekt eller minskad/upphävd effekt.</w:t>
      </w:r>
    </w:p>
    <w:p w14:paraId="59C2438E" w14:textId="77777777" w:rsidR="003D000C" w:rsidRDefault="003D000C" w:rsidP="00D52C9C">
      <w:pPr>
        <w:pStyle w:val="ListParagraph"/>
        <w:spacing w:line="360" w:lineRule="auto"/>
        <w:ind w:left="499"/>
      </w:pPr>
    </w:p>
    <w:p w14:paraId="1D8EBEB4" w14:textId="27848933" w:rsidR="00F22AC1" w:rsidRPr="008B65E6" w:rsidRDefault="00440DBD" w:rsidP="00DD1879">
      <w:pPr>
        <w:pStyle w:val="ListParagraph"/>
        <w:numPr>
          <w:ilvl w:val="0"/>
          <w:numId w:val="12"/>
        </w:numPr>
        <w:spacing w:line="360" w:lineRule="auto"/>
        <w:ind w:left="499" w:hanging="357"/>
        <w:rPr>
          <w:b/>
          <w:bCs/>
        </w:rPr>
      </w:pPr>
      <w:r w:rsidRPr="008B65E6">
        <w:rPr>
          <w:b/>
          <w:bCs/>
        </w:rPr>
        <w:t>Vad menas med enzyminduktion?</w:t>
      </w:r>
      <w:r w:rsidR="44E8BE38" w:rsidRPr="008B65E6">
        <w:rPr>
          <w:b/>
          <w:bCs/>
        </w:rPr>
        <w:t xml:space="preserve"> Hur påverkas</w:t>
      </w:r>
      <w:r w:rsidR="00DD1879" w:rsidRPr="008B65E6">
        <w:rPr>
          <w:b/>
          <w:bCs/>
        </w:rPr>
        <w:t xml:space="preserve"> </w:t>
      </w:r>
      <w:r w:rsidR="44E8BE38" w:rsidRPr="008B65E6">
        <w:rPr>
          <w:b/>
          <w:bCs/>
        </w:rPr>
        <w:t>plasmakoncentrationen av detta?</w:t>
      </w:r>
      <w:r w:rsidR="60CC3EEF" w:rsidRPr="008B65E6">
        <w:rPr>
          <w:b/>
          <w:bCs/>
        </w:rPr>
        <w:t xml:space="preserve"> Vilken åtgärd </w:t>
      </w:r>
      <w:r w:rsidR="36814B9A" w:rsidRPr="008B65E6">
        <w:rPr>
          <w:b/>
          <w:bCs/>
        </w:rPr>
        <w:t xml:space="preserve">gällande dosen </w:t>
      </w:r>
      <w:r w:rsidR="60CC3EEF" w:rsidRPr="008B65E6">
        <w:rPr>
          <w:b/>
          <w:bCs/>
        </w:rPr>
        <w:t>kan bli aktuell?</w:t>
      </w:r>
    </w:p>
    <w:p w14:paraId="516B25FB" w14:textId="77777777" w:rsidR="008B65E6" w:rsidRDefault="008B65E6" w:rsidP="008B65E6">
      <w:pPr>
        <w:pStyle w:val="ListParagraph"/>
        <w:spacing w:line="360" w:lineRule="auto"/>
        <w:ind w:left="499"/>
      </w:pPr>
      <w:r>
        <w:t>Enzyminduktion innebär att ett läkemedel ökar aktiviteten eller mängden av ett enzym, oftast i levern (vanligtvis CYP450-enzymer), som bryter ner andra läkemedel.</w:t>
      </w:r>
    </w:p>
    <w:p w14:paraId="169CEE65" w14:textId="77777777" w:rsidR="008B65E6" w:rsidRDefault="008B65E6" w:rsidP="008B65E6">
      <w:pPr>
        <w:pStyle w:val="ListParagraph"/>
        <w:spacing w:line="360" w:lineRule="auto"/>
        <w:ind w:left="499"/>
      </w:pPr>
    </w:p>
    <w:p w14:paraId="1D7254DC" w14:textId="77777777" w:rsidR="008B65E6" w:rsidRDefault="008B65E6" w:rsidP="008B65E6">
      <w:pPr>
        <w:pStyle w:val="ListParagraph"/>
        <w:spacing w:line="360" w:lineRule="auto"/>
        <w:ind w:left="499"/>
      </w:pPr>
      <w:r>
        <w:t>Effekten blir att det läkemedel som metaboliseras av det inducerade enzymet bryts ner snabbare, vilket leder till lägre plasmakoncentration och minskad effekt.</w:t>
      </w:r>
    </w:p>
    <w:p w14:paraId="462E504B" w14:textId="77777777" w:rsidR="008B65E6" w:rsidRDefault="008B65E6" w:rsidP="008B65E6">
      <w:pPr>
        <w:pStyle w:val="ListParagraph"/>
        <w:spacing w:line="360" w:lineRule="auto"/>
        <w:ind w:left="499"/>
      </w:pPr>
    </w:p>
    <w:p w14:paraId="12448C88" w14:textId="79CB14F3" w:rsidR="003D000C" w:rsidRDefault="008B65E6" w:rsidP="008B65E6">
      <w:pPr>
        <w:pStyle w:val="ListParagraph"/>
        <w:spacing w:line="360" w:lineRule="auto"/>
        <w:ind w:left="499"/>
      </w:pPr>
      <w:r>
        <w:t>Den åtgärd som kan bli aktuell är ofta att höja dosen av det påverkade läkemedlet för att uppnå önskad terapeutisk effekt, men detta måste alltid göras med försiktighet och under medicinsk övervakning.</w:t>
      </w:r>
    </w:p>
    <w:p w14:paraId="48BE2C2A" w14:textId="665234FB" w:rsidR="00440DBD" w:rsidRPr="00B805DA" w:rsidRDefault="00440DBD" w:rsidP="00440DBD">
      <w:pPr>
        <w:pStyle w:val="ListParagraph"/>
        <w:numPr>
          <w:ilvl w:val="0"/>
          <w:numId w:val="12"/>
        </w:numPr>
        <w:spacing w:line="360" w:lineRule="auto"/>
        <w:ind w:left="499" w:hanging="357"/>
        <w:rPr>
          <w:b/>
          <w:bCs/>
        </w:rPr>
      </w:pPr>
      <w:r w:rsidRPr="00B805DA">
        <w:rPr>
          <w:b/>
          <w:bCs/>
        </w:rPr>
        <w:lastRenderedPageBreak/>
        <w:t xml:space="preserve">Vad menas med enzyminhibition? </w:t>
      </w:r>
      <w:r w:rsidR="3A00DBDF" w:rsidRPr="00B805DA">
        <w:rPr>
          <w:b/>
          <w:bCs/>
        </w:rPr>
        <w:t>Hur påverkas</w:t>
      </w:r>
      <w:r w:rsidR="00F22AC1" w:rsidRPr="00B805DA">
        <w:rPr>
          <w:b/>
          <w:bCs/>
        </w:rPr>
        <w:t xml:space="preserve"> </w:t>
      </w:r>
      <w:r w:rsidR="3A00DBDF" w:rsidRPr="00B805DA">
        <w:rPr>
          <w:b/>
          <w:bCs/>
        </w:rPr>
        <w:t>plasmakoncentrationen av detta?</w:t>
      </w:r>
      <w:r w:rsidR="2853D659" w:rsidRPr="00B805DA">
        <w:rPr>
          <w:b/>
          <w:bCs/>
        </w:rPr>
        <w:t xml:space="preserve"> </w:t>
      </w:r>
      <w:r w:rsidR="3F14254F" w:rsidRPr="00B805DA">
        <w:rPr>
          <w:b/>
          <w:bCs/>
        </w:rPr>
        <w:t xml:space="preserve">Vilken åtgärd </w:t>
      </w:r>
      <w:r w:rsidR="7EA6A91F" w:rsidRPr="00B805DA">
        <w:rPr>
          <w:b/>
          <w:bCs/>
        </w:rPr>
        <w:t xml:space="preserve">gällande dosen </w:t>
      </w:r>
      <w:r w:rsidR="3F14254F" w:rsidRPr="00B805DA">
        <w:rPr>
          <w:b/>
          <w:bCs/>
        </w:rPr>
        <w:t>kan bli aktuell?</w:t>
      </w:r>
    </w:p>
    <w:p w14:paraId="6F92BB5A" w14:textId="77777777" w:rsidR="00B805DA" w:rsidRDefault="00B805DA" w:rsidP="00B805DA">
      <w:pPr>
        <w:pStyle w:val="ListParagraph"/>
        <w:spacing w:line="360" w:lineRule="auto"/>
        <w:ind w:left="499"/>
      </w:pPr>
      <w:r>
        <w:t>Enzyminhibition innebär att ett läkemedel hämmar aktiviteten hos ett enzym, ofta ett CYP450-enzym i levern, som normalt metaboliserar andra läkemedel.</w:t>
      </w:r>
    </w:p>
    <w:p w14:paraId="6B2A51BF" w14:textId="77777777" w:rsidR="00B805DA" w:rsidRDefault="00B805DA" w:rsidP="00B805DA">
      <w:pPr>
        <w:pStyle w:val="ListParagraph"/>
        <w:spacing w:line="360" w:lineRule="auto"/>
        <w:ind w:left="499"/>
      </w:pPr>
    </w:p>
    <w:p w14:paraId="518F00E6" w14:textId="77777777" w:rsidR="00B805DA" w:rsidRDefault="00B805DA" w:rsidP="00B805DA">
      <w:pPr>
        <w:pStyle w:val="ListParagraph"/>
        <w:spacing w:line="360" w:lineRule="auto"/>
        <w:ind w:left="499"/>
      </w:pPr>
      <w:r>
        <w:t>Effekten blir att det läkemedel som metaboliseras av det hämmade enzymet bryts ner långsammare, vilket leder till högre plasmakoncentration och ökad risk för biverkningar eller toxicitet.</w:t>
      </w:r>
    </w:p>
    <w:p w14:paraId="762262C6" w14:textId="77777777" w:rsidR="00B805DA" w:rsidRDefault="00B805DA" w:rsidP="00B805DA">
      <w:pPr>
        <w:pStyle w:val="ListParagraph"/>
        <w:spacing w:line="360" w:lineRule="auto"/>
        <w:ind w:left="499"/>
      </w:pPr>
    </w:p>
    <w:p w14:paraId="29944ECD" w14:textId="2034435D" w:rsidR="00DD1879" w:rsidRDefault="00B805DA" w:rsidP="00B805DA">
      <w:pPr>
        <w:pStyle w:val="ListParagraph"/>
        <w:spacing w:line="360" w:lineRule="auto"/>
        <w:ind w:left="499"/>
      </w:pPr>
      <w:r>
        <w:t>Den åtgärd som kan bli aktuell är ofta att sänka dosen av det påverkade läkemedlet för att undvika överdosering eller biverkningar, under medicinsk övervakning.</w:t>
      </w:r>
    </w:p>
    <w:p w14:paraId="21FED9E5" w14:textId="77777777" w:rsidR="004840DE" w:rsidRDefault="004840DE" w:rsidP="00B805DA">
      <w:pPr>
        <w:pStyle w:val="ListParagraph"/>
        <w:spacing w:line="360" w:lineRule="auto"/>
        <w:ind w:left="499"/>
      </w:pPr>
    </w:p>
    <w:p w14:paraId="4CD00B5B" w14:textId="77777777" w:rsidR="00F6205E" w:rsidRPr="00AF3BA6" w:rsidRDefault="00F6205E" w:rsidP="00F6205E">
      <w:pPr>
        <w:pStyle w:val="ListParagraph"/>
        <w:numPr>
          <w:ilvl w:val="0"/>
          <w:numId w:val="12"/>
        </w:numPr>
        <w:spacing w:line="360" w:lineRule="auto"/>
        <w:ind w:left="499" w:hanging="357"/>
        <w:rPr>
          <w:b/>
          <w:bCs/>
        </w:rPr>
      </w:pPr>
      <w:r w:rsidRPr="00AF3BA6">
        <w:rPr>
          <w:b/>
          <w:bCs/>
        </w:rPr>
        <w:t>Polyfarmaci ö</w:t>
      </w:r>
      <w:r w:rsidRPr="00AF3BA6">
        <w:rPr>
          <w:rFonts w:ascii="Times New Roman" w:hAnsi="Times New Roman" w:cs="Times New Roman"/>
          <w:b/>
          <w:bCs/>
        </w:rPr>
        <w:t>k</w:t>
      </w:r>
      <w:r w:rsidRPr="00AF3BA6">
        <w:rPr>
          <w:b/>
          <w:bCs/>
        </w:rPr>
        <w:t>ar risken fö</w:t>
      </w:r>
      <w:r w:rsidRPr="00AF3BA6">
        <w:rPr>
          <w:rFonts w:ascii="Times New Roman" w:hAnsi="Times New Roman" w:cs="Times New Roman"/>
          <w:b/>
          <w:bCs/>
        </w:rPr>
        <w:t>r</w:t>
      </w:r>
      <w:r w:rsidRPr="00AF3BA6">
        <w:rPr>
          <w:b/>
          <w:bCs/>
        </w:rPr>
        <w:t xml:space="preserve"> biverkningar och interaktioner. Vad innebä</w:t>
      </w:r>
      <w:r w:rsidRPr="00AF3BA6">
        <w:rPr>
          <w:rFonts w:ascii="Times New Roman" w:hAnsi="Times New Roman" w:cs="Times New Roman"/>
          <w:b/>
          <w:bCs/>
        </w:rPr>
        <w:t>r</w:t>
      </w:r>
      <w:r w:rsidRPr="00AF3BA6">
        <w:rPr>
          <w:b/>
          <w:bCs/>
        </w:rPr>
        <w:t xml:space="preserve"> polyfarmaci?</w:t>
      </w:r>
    </w:p>
    <w:p w14:paraId="26337B00" w14:textId="18F5637E" w:rsidR="009E0304" w:rsidRDefault="00AF3BA6" w:rsidP="009E0304">
      <w:pPr>
        <w:pStyle w:val="ListParagraph"/>
        <w:spacing w:line="360" w:lineRule="auto"/>
        <w:ind w:left="499"/>
      </w:pPr>
      <w:r w:rsidRPr="00AF3BA6">
        <w:t>Polyfarmaci innebär att en person använder flera läkemedel samtidigt, ofta fem eller fler regelbundet. Det ökar risken för biverkningar och läkemedelsinteraktioner eftersom läkemedel kan påverka varandras absorption, distribution, metabolism och eliminering, samt förstärka eller motverka varandras effekter. Polyfarmaci är särskilt riskabelt hos äldre och personer med flera sjukdomar.</w:t>
      </w:r>
    </w:p>
    <w:p w14:paraId="2816E12F" w14:textId="77777777" w:rsidR="00AF3BA6" w:rsidRPr="00AC5EF1" w:rsidRDefault="00AF3BA6" w:rsidP="009E0304">
      <w:pPr>
        <w:pStyle w:val="ListParagraph"/>
        <w:spacing w:line="360" w:lineRule="auto"/>
        <w:ind w:left="499"/>
      </w:pPr>
    </w:p>
    <w:p w14:paraId="4943F465" w14:textId="77777777" w:rsidR="00852117" w:rsidRDefault="00852117">
      <w:r>
        <w:br w:type="page"/>
      </w:r>
    </w:p>
    <w:p w14:paraId="30B54CC4" w14:textId="640FB29C" w:rsidR="003D049B" w:rsidRPr="00852117" w:rsidRDefault="6183A176" w:rsidP="308AF98E">
      <w:pPr>
        <w:pStyle w:val="ListParagraph"/>
        <w:numPr>
          <w:ilvl w:val="0"/>
          <w:numId w:val="12"/>
        </w:numPr>
        <w:spacing w:line="360" w:lineRule="auto"/>
        <w:ind w:left="499" w:hanging="357"/>
        <w:rPr>
          <w:b/>
          <w:bCs/>
        </w:rPr>
      </w:pPr>
      <w:r w:rsidRPr="00852117">
        <w:rPr>
          <w:b/>
          <w:bCs/>
        </w:rPr>
        <w:lastRenderedPageBreak/>
        <w:t>Hur kan läkemedelsinteraktioner undvikas om två preparat som interagerar med varandra måste tas?</w:t>
      </w:r>
    </w:p>
    <w:p w14:paraId="7DDAFD0E" w14:textId="0774E8BF" w:rsidR="00852117" w:rsidRDefault="00852117" w:rsidP="00ED19B7">
      <w:pPr>
        <w:pStyle w:val="ListParagraph"/>
        <w:spacing w:line="360" w:lineRule="auto"/>
        <w:ind w:left="499"/>
      </w:pPr>
      <w:r>
        <w:t>Om två läkemedel som kan interagera måste tas finns flera strategier för att minska risken:</w:t>
      </w:r>
    </w:p>
    <w:p w14:paraId="552AF9AC" w14:textId="77777777" w:rsidR="00852117" w:rsidRDefault="00852117" w:rsidP="00852117">
      <w:pPr>
        <w:pStyle w:val="ListParagraph"/>
        <w:spacing w:line="360" w:lineRule="auto"/>
        <w:ind w:left="499"/>
      </w:pPr>
      <w:r>
        <w:t>Tidsförskjutning: Ta läkemedlen vid olika tidpunkter så att absorptionen inte påverkas.</w:t>
      </w:r>
    </w:p>
    <w:p w14:paraId="6CB9116D" w14:textId="77777777" w:rsidR="00852117" w:rsidRDefault="00852117" w:rsidP="00852117">
      <w:pPr>
        <w:pStyle w:val="ListParagraph"/>
        <w:spacing w:line="360" w:lineRule="auto"/>
        <w:ind w:left="499"/>
      </w:pPr>
    </w:p>
    <w:p w14:paraId="12DE698D" w14:textId="77777777" w:rsidR="00852117" w:rsidRDefault="00852117" w:rsidP="00852117">
      <w:pPr>
        <w:pStyle w:val="ListParagraph"/>
        <w:spacing w:line="360" w:lineRule="auto"/>
        <w:ind w:left="499"/>
      </w:pPr>
      <w:r>
        <w:t>Justering av dos: Minska eller öka dosen av ett läkemedel för att kompensera för interaktionen.</w:t>
      </w:r>
    </w:p>
    <w:p w14:paraId="79840FE0" w14:textId="77777777" w:rsidR="00852117" w:rsidRDefault="00852117" w:rsidP="00852117">
      <w:pPr>
        <w:pStyle w:val="ListParagraph"/>
        <w:spacing w:line="360" w:lineRule="auto"/>
        <w:ind w:left="499"/>
      </w:pPr>
    </w:p>
    <w:p w14:paraId="5A61F36B" w14:textId="77777777" w:rsidR="00852117" w:rsidRDefault="00852117" w:rsidP="00852117">
      <w:pPr>
        <w:pStyle w:val="ListParagraph"/>
        <w:spacing w:line="360" w:lineRule="auto"/>
        <w:ind w:left="499"/>
      </w:pPr>
      <w:r>
        <w:t>Byta läkemedel: Om möjligt använda alternativ som inte interagerar.</w:t>
      </w:r>
    </w:p>
    <w:p w14:paraId="7AC43133" w14:textId="77777777" w:rsidR="00852117" w:rsidRDefault="00852117" w:rsidP="00852117">
      <w:pPr>
        <w:pStyle w:val="ListParagraph"/>
        <w:spacing w:line="360" w:lineRule="auto"/>
        <w:ind w:left="499"/>
      </w:pPr>
    </w:p>
    <w:p w14:paraId="53A06FDB" w14:textId="77777777" w:rsidR="00852117" w:rsidRDefault="00852117" w:rsidP="00852117">
      <w:pPr>
        <w:pStyle w:val="ListParagraph"/>
        <w:spacing w:line="360" w:lineRule="auto"/>
        <w:ind w:left="499"/>
      </w:pPr>
      <w:r>
        <w:t>Övervakning: Följ plasmanivåer eller patientens kliniska status för att upptäcka förändrad effekt eller biverkningar.</w:t>
      </w:r>
    </w:p>
    <w:p w14:paraId="4CF007FD" w14:textId="77777777" w:rsidR="00852117" w:rsidRDefault="00852117" w:rsidP="00852117">
      <w:pPr>
        <w:pStyle w:val="ListParagraph"/>
        <w:spacing w:line="360" w:lineRule="auto"/>
        <w:ind w:left="499"/>
      </w:pPr>
    </w:p>
    <w:p w14:paraId="2F6F502D" w14:textId="77777777" w:rsidR="00852117" w:rsidRDefault="00852117" w:rsidP="00852117">
      <w:pPr>
        <w:pStyle w:val="ListParagraph"/>
        <w:spacing w:line="360" w:lineRule="auto"/>
        <w:ind w:left="499"/>
      </w:pPr>
      <w:r>
        <w:t>Livsstilsråd: Undvik födoämnen eller drycker som kan påverka läkemedlet, till exempel grapefruktjuice.</w:t>
      </w:r>
    </w:p>
    <w:p w14:paraId="5C638AF7" w14:textId="77777777" w:rsidR="00852117" w:rsidRDefault="00852117" w:rsidP="00852117">
      <w:pPr>
        <w:pStyle w:val="ListParagraph"/>
        <w:spacing w:line="360" w:lineRule="auto"/>
        <w:ind w:left="499"/>
      </w:pPr>
    </w:p>
    <w:p w14:paraId="57425789" w14:textId="71D6FD8B" w:rsidR="009E0304" w:rsidRPr="00AC5EF1" w:rsidRDefault="00852117" w:rsidP="00852117">
      <w:pPr>
        <w:pStyle w:val="ListParagraph"/>
        <w:spacing w:line="360" w:lineRule="auto"/>
        <w:ind w:left="499"/>
      </w:pPr>
      <w:r>
        <w:t>Syftet är att bibehålla effekt och minimera risk för biverkningar.</w:t>
      </w:r>
    </w:p>
    <w:sectPr w:rsidR="009E0304" w:rsidRPr="00AC5EF1" w:rsidSect="00AC5EF1">
      <w:headerReference w:type="even" r:id="rId11"/>
      <w:headerReference w:type="default" r:id="rId12"/>
      <w:footerReference w:type="even" r:id="rId13"/>
      <w:footerReference w:type="default" r:id="rId14"/>
      <w:headerReference w:type="first" r:id="rId15"/>
      <w:footerReference w:type="first" r:id="rId16"/>
      <w:pgSz w:w="11906" w:h="16838" w:code="9"/>
      <w:pgMar w:top="1418" w:right="2552" w:bottom="1418" w:left="1985" w:header="85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696C0" w14:textId="77777777" w:rsidR="00E31C82" w:rsidRDefault="00E31C82" w:rsidP="00E25647">
      <w:pPr>
        <w:spacing w:line="240" w:lineRule="auto"/>
      </w:pPr>
      <w:r>
        <w:separator/>
      </w:r>
    </w:p>
  </w:endnote>
  <w:endnote w:type="continuationSeparator" w:id="0">
    <w:p w14:paraId="1F470F3E" w14:textId="77777777" w:rsidR="00E31C82" w:rsidRDefault="00E31C82" w:rsidP="00E256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24F26" w14:textId="77777777" w:rsidR="00AC5EF1" w:rsidRDefault="00AC5E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41B1E" w14:textId="77777777" w:rsidR="00AC5EF1" w:rsidRPr="00AC5EF1" w:rsidRDefault="00AC5EF1" w:rsidP="00AC5E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391DA" w14:textId="77777777" w:rsidR="00545972" w:rsidRPr="00AC5EF1" w:rsidRDefault="00545972" w:rsidP="00AC5EF1">
    <w:pPr>
      <w:pStyle w:val="Footer"/>
      <w:rPr>
        <w:rFonts w:cstheme="majorHAnsi"/>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E1D27" w14:textId="77777777" w:rsidR="00E31C82" w:rsidRPr="001565B5" w:rsidRDefault="00E31C82" w:rsidP="001565B5">
      <w:pPr>
        <w:pStyle w:val="Footer"/>
      </w:pPr>
    </w:p>
  </w:footnote>
  <w:footnote w:type="continuationSeparator" w:id="0">
    <w:p w14:paraId="65B49D1A" w14:textId="77777777" w:rsidR="00E31C82" w:rsidRDefault="00E31C82" w:rsidP="00E256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EE7C5" w14:textId="65EBEA07" w:rsidR="00AC5EF1" w:rsidRDefault="00D07DE5">
    <w:pPr>
      <w:pStyle w:val="Header"/>
    </w:pPr>
    <w:r>
      <w:rPr>
        <w:noProof/>
      </w:rPr>
      <mc:AlternateContent>
        <mc:Choice Requires="wps">
          <w:drawing>
            <wp:anchor distT="0" distB="0" distL="0" distR="0" simplePos="0" relativeHeight="251659264" behindDoc="0" locked="0" layoutInCell="1" allowOverlap="1" wp14:anchorId="267DF93E" wp14:editId="301B02FD">
              <wp:simplePos x="635" y="635"/>
              <wp:positionH relativeFrom="page">
                <wp:align>left</wp:align>
              </wp:positionH>
              <wp:positionV relativeFrom="page">
                <wp:align>top</wp:align>
              </wp:positionV>
              <wp:extent cx="1205865" cy="376555"/>
              <wp:effectExtent l="0" t="0" r="13335" b="4445"/>
              <wp:wrapNone/>
              <wp:docPr id="848611865" name="Textruta 2"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5865" cy="376555"/>
                      </a:xfrm>
                      <a:prstGeom prst="rect">
                        <a:avLst/>
                      </a:prstGeom>
                      <a:noFill/>
                      <a:ln>
                        <a:noFill/>
                      </a:ln>
                    </wps:spPr>
                    <wps:txbx>
                      <w:txbxContent>
                        <w:p w14:paraId="7B07D322" w14:textId="763BBEBA" w:rsidR="00D07DE5" w:rsidRPr="00D07DE5" w:rsidRDefault="00D07DE5" w:rsidP="00D07DE5">
                          <w:pPr>
                            <w:spacing w:after="0"/>
                            <w:rPr>
                              <w:rFonts w:ascii="Calibri" w:eastAsia="Calibri" w:hAnsi="Calibri" w:cs="Calibri"/>
                              <w:noProof/>
                              <w:color w:val="000000"/>
                              <w:sz w:val="20"/>
                              <w:szCs w:val="20"/>
                            </w:rPr>
                          </w:pPr>
                          <w:r w:rsidRPr="00D07DE5">
                            <w:rPr>
                              <w:rFonts w:ascii="Calibri" w:eastAsia="Calibri" w:hAnsi="Calibri" w:cs="Calibri"/>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67DF93E" id="_x0000_t202" coordsize="21600,21600" o:spt="202" path="m,l,21600r21600,l21600,xe">
              <v:stroke joinstyle="miter"/>
              <v:path gradientshapeok="t" o:connecttype="rect"/>
            </v:shapetype>
            <v:shape id="Textruta 2" o:spid="_x0000_s1026" type="#_x0000_t202" alt="Begränsad delning" style="position:absolute;margin-left:0;margin-top:0;width:94.95pt;height:29.6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" filled="f" stroked="f">
              <v:textbox style="mso-fit-shape-to-text:t" inset="20pt,15pt,0,0">
                <w:txbxContent>
                  <w:p w14:paraId="7B07D322" w14:textId="763BBEBA" w:rsidR="00D07DE5" w:rsidRPr="00D07DE5" w:rsidRDefault="00D07DE5" w:rsidP="00D07DE5">
                    <w:pPr>
                      <w:spacing w:after="0"/>
                      <w:rPr>
                        <w:rFonts w:ascii="Calibri" w:eastAsia="Calibri" w:hAnsi="Calibri" w:cs="Calibri"/>
                        <w:noProof/>
                        <w:color w:val="000000"/>
                        <w:sz w:val="20"/>
                        <w:szCs w:val="20"/>
                      </w:rPr>
                    </w:pPr>
                    <w:r w:rsidRPr="00D07DE5">
                      <w:rPr>
                        <w:rFonts w:ascii="Calibri" w:eastAsia="Calibri" w:hAnsi="Calibri" w:cs="Calibri"/>
                        <w:noProof/>
                        <w:color w:val="000000"/>
                        <w:sz w:val="20"/>
                        <w:szCs w:val="20"/>
                      </w:rPr>
                      <w:t>Begränsad delning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73295" w14:textId="35193004" w:rsidR="00AC5EF1" w:rsidRDefault="00D07DE5">
    <w:pPr>
      <w:pStyle w:val="Header"/>
    </w:pPr>
    <w:r>
      <w:rPr>
        <w:noProof/>
      </w:rPr>
      <mc:AlternateContent>
        <mc:Choice Requires="wps">
          <w:drawing>
            <wp:anchor distT="0" distB="0" distL="0" distR="0" simplePos="0" relativeHeight="251660288" behindDoc="0" locked="0" layoutInCell="1" allowOverlap="1" wp14:anchorId="2253D0DD" wp14:editId="77FC2E16">
              <wp:simplePos x="1264257" y="540689"/>
              <wp:positionH relativeFrom="page">
                <wp:align>left</wp:align>
              </wp:positionH>
              <wp:positionV relativeFrom="page">
                <wp:align>top</wp:align>
              </wp:positionV>
              <wp:extent cx="1205865" cy="376555"/>
              <wp:effectExtent l="0" t="0" r="13335" b="4445"/>
              <wp:wrapNone/>
              <wp:docPr id="964001453" name="Textruta 3"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5865" cy="376555"/>
                      </a:xfrm>
                      <a:prstGeom prst="rect">
                        <a:avLst/>
                      </a:prstGeom>
                      <a:noFill/>
                      <a:ln>
                        <a:noFill/>
                      </a:ln>
                    </wps:spPr>
                    <wps:txbx>
                      <w:txbxContent>
                        <w:p w14:paraId="3ADF322F" w14:textId="1F951728" w:rsidR="00D07DE5" w:rsidRPr="00D07DE5" w:rsidRDefault="00D07DE5" w:rsidP="00D07DE5">
                          <w:pPr>
                            <w:spacing w:after="0"/>
                            <w:rPr>
                              <w:rFonts w:ascii="Calibri" w:eastAsia="Calibri" w:hAnsi="Calibri" w:cs="Calibri"/>
                              <w:noProof/>
                              <w:color w:val="000000"/>
                              <w:sz w:val="20"/>
                              <w:szCs w:val="20"/>
                            </w:rPr>
                          </w:pPr>
                          <w:r w:rsidRPr="00D07DE5">
                            <w:rPr>
                              <w:rFonts w:ascii="Calibri" w:eastAsia="Calibri" w:hAnsi="Calibri" w:cs="Calibri"/>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253D0DD" id="_x0000_t202" coordsize="21600,21600" o:spt="202" path="m,l,21600r21600,l21600,xe">
              <v:stroke joinstyle="miter"/>
              <v:path gradientshapeok="t" o:connecttype="rect"/>
            </v:shapetype>
            <v:shape id="Textruta 3" o:spid="_x0000_s1027" type="#_x0000_t202" alt="Begränsad delning" style="position:absolute;margin-left:0;margin-top:0;width:94.95pt;height:29.6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" filled="f" stroked="f">
              <v:textbox style="mso-fit-shape-to-text:t" inset="20pt,15pt,0,0">
                <w:txbxContent>
                  <w:p w14:paraId="3ADF322F" w14:textId="1F951728" w:rsidR="00D07DE5" w:rsidRPr="00D07DE5" w:rsidRDefault="00D07DE5" w:rsidP="00D07DE5">
                    <w:pPr>
                      <w:spacing w:after="0"/>
                      <w:rPr>
                        <w:rFonts w:ascii="Calibri" w:eastAsia="Calibri" w:hAnsi="Calibri" w:cs="Calibri"/>
                        <w:noProof/>
                        <w:color w:val="000000"/>
                        <w:sz w:val="20"/>
                        <w:szCs w:val="20"/>
                      </w:rPr>
                    </w:pPr>
                    <w:r w:rsidRPr="00D07DE5">
                      <w:rPr>
                        <w:rFonts w:ascii="Calibri" w:eastAsia="Calibri" w:hAnsi="Calibri" w:cs="Calibri"/>
                        <w:noProof/>
                        <w:color w:val="000000"/>
                        <w:sz w:val="20"/>
                        <w:szCs w:val="20"/>
                      </w:rPr>
                      <w:t>Begränsad delning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2DC26" w14:textId="241E5D76" w:rsidR="00AC5EF1" w:rsidRDefault="00D07DE5">
    <w:pPr>
      <w:pStyle w:val="Header"/>
    </w:pPr>
    <w:r>
      <w:rPr>
        <w:noProof/>
      </w:rPr>
      <mc:AlternateContent>
        <mc:Choice Requires="wps">
          <w:drawing>
            <wp:anchor distT="0" distB="0" distL="0" distR="0" simplePos="0" relativeHeight="251658240" behindDoc="0" locked="0" layoutInCell="1" allowOverlap="1" wp14:anchorId="3BF44532" wp14:editId="1FA6F6F1">
              <wp:simplePos x="635" y="635"/>
              <wp:positionH relativeFrom="page">
                <wp:align>left</wp:align>
              </wp:positionH>
              <wp:positionV relativeFrom="page">
                <wp:align>top</wp:align>
              </wp:positionV>
              <wp:extent cx="1205865" cy="376555"/>
              <wp:effectExtent l="0" t="0" r="13335" b="4445"/>
              <wp:wrapNone/>
              <wp:docPr id="381437347" name="Textruta 1"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5865" cy="376555"/>
                      </a:xfrm>
                      <a:prstGeom prst="rect">
                        <a:avLst/>
                      </a:prstGeom>
                      <a:noFill/>
                      <a:ln>
                        <a:noFill/>
                      </a:ln>
                    </wps:spPr>
                    <wps:txbx>
                      <w:txbxContent>
                        <w:p w14:paraId="0F2EEA47" w14:textId="15DE57D9" w:rsidR="00D07DE5" w:rsidRPr="00D07DE5" w:rsidRDefault="00D07DE5" w:rsidP="00D07DE5">
                          <w:pPr>
                            <w:spacing w:after="0"/>
                            <w:rPr>
                              <w:rFonts w:ascii="Calibri" w:eastAsia="Calibri" w:hAnsi="Calibri" w:cs="Calibri"/>
                              <w:noProof/>
                              <w:color w:val="000000"/>
                              <w:sz w:val="20"/>
                              <w:szCs w:val="20"/>
                            </w:rPr>
                          </w:pPr>
                          <w:r w:rsidRPr="00D07DE5">
                            <w:rPr>
                              <w:rFonts w:ascii="Calibri" w:eastAsia="Calibri" w:hAnsi="Calibri" w:cs="Calibri"/>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BF44532" id="_x0000_t202" coordsize="21600,21600" o:spt="202" path="m,l,21600r21600,l21600,xe">
              <v:stroke joinstyle="miter"/>
              <v:path gradientshapeok="t" o:connecttype="rect"/>
            </v:shapetype>
            <v:shape id="Textruta 1" o:spid="_x0000_s1028" type="#_x0000_t202" alt="Begränsad delning" style="position:absolute;margin-left:0;margin-top:0;width:94.95pt;height:29.6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" filled="f" stroked="f">
              <v:textbox style="mso-fit-shape-to-text:t" inset="20pt,15pt,0,0">
                <w:txbxContent>
                  <w:p w14:paraId="0F2EEA47" w14:textId="15DE57D9" w:rsidR="00D07DE5" w:rsidRPr="00D07DE5" w:rsidRDefault="00D07DE5" w:rsidP="00D07DE5">
                    <w:pPr>
                      <w:spacing w:after="0"/>
                      <w:rPr>
                        <w:rFonts w:ascii="Calibri" w:eastAsia="Calibri" w:hAnsi="Calibri" w:cs="Calibri"/>
                        <w:noProof/>
                        <w:color w:val="000000"/>
                        <w:sz w:val="20"/>
                        <w:szCs w:val="20"/>
                      </w:rPr>
                    </w:pPr>
                    <w:r w:rsidRPr="00D07DE5">
                      <w:rPr>
                        <w:rFonts w:ascii="Calibri" w:eastAsia="Calibri" w:hAnsi="Calibri" w:cs="Calibri"/>
                        <w:noProof/>
                        <w:color w:val="000000"/>
                        <w:sz w:val="20"/>
                        <w:szCs w:val="20"/>
                      </w:rPr>
                      <w:t>Begränsad delning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42CE9A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9BCE70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D3E718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9340BB8"/>
    <w:lvl w:ilvl="0">
      <w:start w:val="1"/>
      <w:numFmt w:val="decimal"/>
      <w:pStyle w:val="ListNumber2"/>
      <w:lvlText w:val="%1."/>
      <w:lvlJc w:val="left"/>
      <w:pPr>
        <w:tabs>
          <w:tab w:val="num" w:pos="643"/>
        </w:tabs>
        <w:ind w:left="643" w:hanging="360"/>
      </w:pPr>
    </w:lvl>
  </w:abstractNum>
  <w:abstractNum w:abstractNumId="4" w15:restartNumberingAfterBreak="0">
    <w:nsid w:val="06180271"/>
    <w:multiLevelType w:val="multilevel"/>
    <w:tmpl w:val="00D2B484"/>
    <w:styleLink w:val="Listformatpunktlista2"/>
    <w:lvl w:ilvl="0">
      <w:start w:val="1"/>
      <w:numFmt w:val="bullet"/>
      <w:pStyle w:val="ListBullet"/>
      <w:lvlText w:val=""/>
      <w:lvlJc w:val="left"/>
      <w:pPr>
        <w:ind w:left="567" w:hanging="283"/>
      </w:pPr>
      <w:rPr>
        <w:rFonts w:ascii="Symbol" w:hAnsi="Symbol" w:hint="default"/>
        <w:color w:val="auto"/>
      </w:rPr>
    </w:lvl>
    <w:lvl w:ilvl="1">
      <w:start w:val="1"/>
      <w:numFmt w:val="bullet"/>
      <w:pStyle w:val="ListBullet2"/>
      <w:lvlText w:val=""/>
      <w:lvlJc w:val="left"/>
      <w:pPr>
        <w:ind w:left="1134" w:hanging="283"/>
      </w:pPr>
      <w:rPr>
        <w:rFonts w:ascii="Symbol" w:hAnsi="Symbol" w:hint="default"/>
        <w:color w:val="auto"/>
      </w:rPr>
    </w:lvl>
    <w:lvl w:ilvl="2">
      <w:start w:val="1"/>
      <w:numFmt w:val="lowerRoman"/>
      <w:pStyle w:val="ListBullet3"/>
      <w:lvlText w:val="%3)"/>
      <w:lvlJc w:val="left"/>
      <w:pPr>
        <w:ind w:left="1588" w:hanging="28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C2B0666"/>
    <w:multiLevelType w:val="multilevel"/>
    <w:tmpl w:val="52061D76"/>
    <w:styleLink w:val="Listformatpunktlista"/>
    <w:lvl w:ilvl="0">
      <w:start w:val="1"/>
      <w:numFmt w:val="bullet"/>
      <w:lvlText w:val=""/>
      <w:lvlJc w:val="left"/>
      <w:pPr>
        <w:ind w:left="567" w:hanging="283"/>
      </w:pPr>
      <w:rPr>
        <w:rFonts w:ascii="Symbol" w:hAnsi="Symbol" w:hint="default"/>
        <w:color w:val="auto"/>
      </w:rPr>
    </w:lvl>
    <w:lvl w:ilvl="1">
      <w:start w:val="1"/>
      <w:numFmt w:val="bullet"/>
      <w:lvlText w:val=""/>
      <w:lvlJc w:val="left"/>
      <w:pPr>
        <w:ind w:left="851" w:hanging="284"/>
      </w:pPr>
      <w:rPr>
        <w:rFonts w:ascii="Symbol" w:hAnsi="Symbol" w:hint="default"/>
        <w:color w:val="auto"/>
      </w:rPr>
    </w:lvl>
    <w:lvl w:ilvl="2">
      <w:start w:val="1"/>
      <w:numFmt w:val="lowerRoman"/>
      <w:lvlText w:val="%3)"/>
      <w:lvlJc w:val="left"/>
      <w:pPr>
        <w:ind w:left="1134" w:hanging="28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5C272035"/>
    <w:multiLevelType w:val="multilevel"/>
    <w:tmpl w:val="FB883CFA"/>
    <w:numStyleLink w:val="Listformatnumreraderubriker"/>
  </w:abstractNum>
  <w:abstractNum w:abstractNumId="7" w15:restartNumberingAfterBreak="0">
    <w:nsid w:val="5D2656F6"/>
    <w:multiLevelType w:val="multilevel"/>
    <w:tmpl w:val="00D2B484"/>
    <w:numStyleLink w:val="Listformatpunktlista2"/>
  </w:abstractNum>
  <w:abstractNum w:abstractNumId="8" w15:restartNumberingAfterBreak="0">
    <w:nsid w:val="60032051"/>
    <w:multiLevelType w:val="hybridMultilevel"/>
    <w:tmpl w:val="AB509A80"/>
    <w:lvl w:ilvl="0" w:tplc="041D000F">
      <w:start w:val="1"/>
      <w:numFmt w:val="decimal"/>
      <w:lvlText w:val="%1."/>
      <w:lvlJc w:val="left"/>
      <w:pPr>
        <w:ind w:left="502" w:hanging="360"/>
      </w:pPr>
    </w:lvl>
    <w:lvl w:ilvl="1" w:tplc="041D0019" w:tentative="1">
      <w:start w:val="1"/>
      <w:numFmt w:val="lowerLetter"/>
      <w:lvlText w:val="%2."/>
      <w:lvlJc w:val="left"/>
      <w:pPr>
        <w:ind w:left="1222" w:hanging="360"/>
      </w:pPr>
    </w:lvl>
    <w:lvl w:ilvl="2" w:tplc="041D001B" w:tentative="1">
      <w:start w:val="1"/>
      <w:numFmt w:val="lowerRoman"/>
      <w:lvlText w:val="%3."/>
      <w:lvlJc w:val="right"/>
      <w:pPr>
        <w:ind w:left="1942" w:hanging="180"/>
      </w:pPr>
    </w:lvl>
    <w:lvl w:ilvl="3" w:tplc="041D000F" w:tentative="1">
      <w:start w:val="1"/>
      <w:numFmt w:val="decimal"/>
      <w:lvlText w:val="%4."/>
      <w:lvlJc w:val="left"/>
      <w:pPr>
        <w:ind w:left="2662" w:hanging="360"/>
      </w:pPr>
    </w:lvl>
    <w:lvl w:ilvl="4" w:tplc="041D0019" w:tentative="1">
      <w:start w:val="1"/>
      <w:numFmt w:val="lowerLetter"/>
      <w:lvlText w:val="%5."/>
      <w:lvlJc w:val="left"/>
      <w:pPr>
        <w:ind w:left="3382" w:hanging="360"/>
      </w:pPr>
    </w:lvl>
    <w:lvl w:ilvl="5" w:tplc="041D001B" w:tentative="1">
      <w:start w:val="1"/>
      <w:numFmt w:val="lowerRoman"/>
      <w:lvlText w:val="%6."/>
      <w:lvlJc w:val="right"/>
      <w:pPr>
        <w:ind w:left="4102" w:hanging="180"/>
      </w:pPr>
    </w:lvl>
    <w:lvl w:ilvl="6" w:tplc="041D000F" w:tentative="1">
      <w:start w:val="1"/>
      <w:numFmt w:val="decimal"/>
      <w:lvlText w:val="%7."/>
      <w:lvlJc w:val="left"/>
      <w:pPr>
        <w:ind w:left="4822" w:hanging="360"/>
      </w:pPr>
    </w:lvl>
    <w:lvl w:ilvl="7" w:tplc="041D0019" w:tentative="1">
      <w:start w:val="1"/>
      <w:numFmt w:val="lowerLetter"/>
      <w:lvlText w:val="%8."/>
      <w:lvlJc w:val="left"/>
      <w:pPr>
        <w:ind w:left="5542" w:hanging="360"/>
      </w:pPr>
    </w:lvl>
    <w:lvl w:ilvl="8" w:tplc="041D001B" w:tentative="1">
      <w:start w:val="1"/>
      <w:numFmt w:val="lowerRoman"/>
      <w:lvlText w:val="%9."/>
      <w:lvlJc w:val="right"/>
      <w:pPr>
        <w:ind w:left="6262" w:hanging="180"/>
      </w:pPr>
    </w:lvl>
  </w:abstractNum>
  <w:abstractNum w:abstractNumId="9" w15:restartNumberingAfterBreak="0">
    <w:nsid w:val="628E22A3"/>
    <w:multiLevelType w:val="multilevel"/>
    <w:tmpl w:val="FB883CFA"/>
    <w:styleLink w:val="Listformatnumreraderubriker"/>
    <w:lvl w:ilvl="0">
      <w:start w:val="1"/>
      <w:numFmt w:val="decimal"/>
      <w:pStyle w:val="Rubrik1numrerad"/>
      <w:suff w:val="space"/>
      <w:lvlText w:val="%1"/>
      <w:lvlJc w:val="left"/>
      <w:pPr>
        <w:ind w:left="312" w:hanging="312"/>
      </w:pPr>
      <w:rPr>
        <w:rFonts w:hint="default"/>
      </w:rPr>
    </w:lvl>
    <w:lvl w:ilvl="1">
      <w:start w:val="1"/>
      <w:numFmt w:val="decimal"/>
      <w:pStyle w:val="Rubrik2numrerad"/>
      <w:suff w:val="space"/>
      <w:lvlText w:val="%1.%2"/>
      <w:lvlJc w:val="left"/>
      <w:pPr>
        <w:ind w:left="567" w:hanging="567"/>
      </w:pPr>
      <w:rPr>
        <w:rFonts w:hint="default"/>
      </w:rPr>
    </w:lvl>
    <w:lvl w:ilvl="2">
      <w:start w:val="1"/>
      <w:numFmt w:val="decimal"/>
      <w:pStyle w:val="Rubrik3numrerad"/>
      <w:suff w:val="space"/>
      <w:lvlText w:val="%1.%2.%3"/>
      <w:lvlJc w:val="left"/>
      <w:pPr>
        <w:ind w:left="709" w:hanging="709"/>
      </w:pPr>
      <w:rPr>
        <w:rFonts w:hint="default"/>
      </w:rPr>
    </w:lvl>
    <w:lvl w:ilvl="3">
      <w:start w:val="1"/>
      <w:numFmt w:val="decimal"/>
      <w:pStyle w:val="Rubrik4numrerad"/>
      <w:suff w:val="space"/>
      <w:lvlText w:val="%1.%2.%3.%4"/>
      <w:lvlJc w:val="left"/>
      <w:pPr>
        <w:ind w:left="822" w:hanging="822"/>
      </w:pPr>
      <w:rPr>
        <w:rFonts w:hint="default"/>
      </w:rPr>
    </w:lvl>
    <w:lvl w:ilvl="4">
      <w:start w:val="1"/>
      <w:numFmt w:val="decimal"/>
      <w:pStyle w:val="Rubrik5numrerad"/>
      <w:suff w:val="space"/>
      <w:lvlText w:val="%1.%2.%3.%4.%5"/>
      <w:lvlJc w:val="left"/>
      <w:pPr>
        <w:ind w:left="828" w:hanging="828"/>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73EE4442"/>
    <w:multiLevelType w:val="multilevel"/>
    <w:tmpl w:val="93501210"/>
    <w:styleLink w:val="Listformatnumreradlista"/>
    <w:lvl w:ilvl="0">
      <w:start w:val="1"/>
      <w:numFmt w:val="decimal"/>
      <w:pStyle w:val="ListNumber"/>
      <w:lvlText w:val="%1."/>
      <w:lvlJc w:val="left"/>
      <w:pPr>
        <w:ind w:left="567" w:hanging="283"/>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611978282">
    <w:abstractNumId w:val="10"/>
  </w:num>
  <w:num w:numId="2" w16cid:durableId="1718621037">
    <w:abstractNumId w:val="9"/>
  </w:num>
  <w:num w:numId="3" w16cid:durableId="1523207042">
    <w:abstractNumId w:val="5"/>
  </w:num>
  <w:num w:numId="4" w16cid:durableId="2033605531">
    <w:abstractNumId w:val="4"/>
  </w:num>
  <w:num w:numId="5" w16cid:durableId="550463109">
    <w:abstractNumId w:val="10"/>
  </w:num>
  <w:num w:numId="6" w16cid:durableId="1637372937">
    <w:abstractNumId w:val="3"/>
  </w:num>
  <w:num w:numId="7" w16cid:durableId="1537933976">
    <w:abstractNumId w:val="2"/>
  </w:num>
  <w:num w:numId="8" w16cid:durableId="1774668330">
    <w:abstractNumId w:val="1"/>
  </w:num>
  <w:num w:numId="9" w16cid:durableId="2021157463">
    <w:abstractNumId w:val="0"/>
  </w:num>
  <w:num w:numId="10" w16cid:durableId="1005743290">
    <w:abstractNumId w:val="7"/>
  </w:num>
  <w:num w:numId="11" w16cid:durableId="949048231">
    <w:abstractNumId w:val="6"/>
  </w:num>
  <w:num w:numId="12" w16cid:durableId="1883323322">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DE5"/>
    <w:rsid w:val="0000059E"/>
    <w:rsid w:val="00020939"/>
    <w:rsid w:val="00036ACA"/>
    <w:rsid w:val="00093CE3"/>
    <w:rsid w:val="00096720"/>
    <w:rsid w:val="000A18A5"/>
    <w:rsid w:val="000D742D"/>
    <w:rsid w:val="000E3404"/>
    <w:rsid w:val="000E4034"/>
    <w:rsid w:val="000F151E"/>
    <w:rsid w:val="000F60CF"/>
    <w:rsid w:val="001002AA"/>
    <w:rsid w:val="00130729"/>
    <w:rsid w:val="0013632C"/>
    <w:rsid w:val="00137125"/>
    <w:rsid w:val="001565B5"/>
    <w:rsid w:val="00165B16"/>
    <w:rsid w:val="0019145C"/>
    <w:rsid w:val="00195E3B"/>
    <w:rsid w:val="001A4539"/>
    <w:rsid w:val="001B6557"/>
    <w:rsid w:val="001D499C"/>
    <w:rsid w:val="001E2799"/>
    <w:rsid w:val="001F0812"/>
    <w:rsid w:val="001F68BA"/>
    <w:rsid w:val="00205EB0"/>
    <w:rsid w:val="00225E13"/>
    <w:rsid w:val="00256EC9"/>
    <w:rsid w:val="00270306"/>
    <w:rsid w:val="002872AF"/>
    <w:rsid w:val="0029770C"/>
    <w:rsid w:val="002C7BDF"/>
    <w:rsid w:val="002D1A6B"/>
    <w:rsid w:val="002D5C3C"/>
    <w:rsid w:val="002F2FCC"/>
    <w:rsid w:val="00303DCD"/>
    <w:rsid w:val="00317C32"/>
    <w:rsid w:val="00332B42"/>
    <w:rsid w:val="00342BAB"/>
    <w:rsid w:val="00342D40"/>
    <w:rsid w:val="003677FC"/>
    <w:rsid w:val="003816F9"/>
    <w:rsid w:val="003A4AE7"/>
    <w:rsid w:val="003C19D5"/>
    <w:rsid w:val="003D000C"/>
    <w:rsid w:val="003D049B"/>
    <w:rsid w:val="003E2BB0"/>
    <w:rsid w:val="003E4BDD"/>
    <w:rsid w:val="003F115C"/>
    <w:rsid w:val="003F4840"/>
    <w:rsid w:val="004050F1"/>
    <w:rsid w:val="00413E88"/>
    <w:rsid w:val="00416052"/>
    <w:rsid w:val="00440DBD"/>
    <w:rsid w:val="00445860"/>
    <w:rsid w:val="0044747B"/>
    <w:rsid w:val="00472A00"/>
    <w:rsid w:val="00474416"/>
    <w:rsid w:val="0047515C"/>
    <w:rsid w:val="00482434"/>
    <w:rsid w:val="004840DE"/>
    <w:rsid w:val="00496FFD"/>
    <w:rsid w:val="004A50F6"/>
    <w:rsid w:val="004C3778"/>
    <w:rsid w:val="00521985"/>
    <w:rsid w:val="00526960"/>
    <w:rsid w:val="00545972"/>
    <w:rsid w:val="005804DF"/>
    <w:rsid w:val="0058105A"/>
    <w:rsid w:val="005B1832"/>
    <w:rsid w:val="005E3AF4"/>
    <w:rsid w:val="0062303E"/>
    <w:rsid w:val="0062646B"/>
    <w:rsid w:val="00630209"/>
    <w:rsid w:val="006419CE"/>
    <w:rsid w:val="00644641"/>
    <w:rsid w:val="00650B23"/>
    <w:rsid w:val="00662B38"/>
    <w:rsid w:val="00675FF0"/>
    <w:rsid w:val="00680823"/>
    <w:rsid w:val="0069094B"/>
    <w:rsid w:val="006927D2"/>
    <w:rsid w:val="006B01B9"/>
    <w:rsid w:val="006B4D1B"/>
    <w:rsid w:val="006B6100"/>
    <w:rsid w:val="006C1D81"/>
    <w:rsid w:val="006F7E5A"/>
    <w:rsid w:val="00710D48"/>
    <w:rsid w:val="007119E4"/>
    <w:rsid w:val="00715DD8"/>
    <w:rsid w:val="0072258C"/>
    <w:rsid w:val="007308DC"/>
    <w:rsid w:val="0073754A"/>
    <w:rsid w:val="00765DCC"/>
    <w:rsid w:val="007669AF"/>
    <w:rsid w:val="00776913"/>
    <w:rsid w:val="00781A86"/>
    <w:rsid w:val="00786CBC"/>
    <w:rsid w:val="00790808"/>
    <w:rsid w:val="00792F23"/>
    <w:rsid w:val="007C1402"/>
    <w:rsid w:val="007D1A2F"/>
    <w:rsid w:val="007F5B9C"/>
    <w:rsid w:val="00803397"/>
    <w:rsid w:val="00804A07"/>
    <w:rsid w:val="00830F24"/>
    <w:rsid w:val="00832824"/>
    <w:rsid w:val="00836BFB"/>
    <w:rsid w:val="00842A5F"/>
    <w:rsid w:val="00847DB3"/>
    <w:rsid w:val="00851366"/>
    <w:rsid w:val="00852117"/>
    <w:rsid w:val="00881FF0"/>
    <w:rsid w:val="008B5138"/>
    <w:rsid w:val="008B65E6"/>
    <w:rsid w:val="008D0A08"/>
    <w:rsid w:val="008D2DF7"/>
    <w:rsid w:val="008F3D28"/>
    <w:rsid w:val="008F65D0"/>
    <w:rsid w:val="009161BE"/>
    <w:rsid w:val="00937407"/>
    <w:rsid w:val="00952B2F"/>
    <w:rsid w:val="009604E0"/>
    <w:rsid w:val="00970E4C"/>
    <w:rsid w:val="00971A6A"/>
    <w:rsid w:val="00992047"/>
    <w:rsid w:val="009921E7"/>
    <w:rsid w:val="009A535C"/>
    <w:rsid w:val="009B454F"/>
    <w:rsid w:val="009B678E"/>
    <w:rsid w:val="009D59CA"/>
    <w:rsid w:val="009E0304"/>
    <w:rsid w:val="009F7E8F"/>
    <w:rsid w:val="00A03753"/>
    <w:rsid w:val="00A3656E"/>
    <w:rsid w:val="00A50DC4"/>
    <w:rsid w:val="00A55BE8"/>
    <w:rsid w:val="00A634D2"/>
    <w:rsid w:val="00A66AB8"/>
    <w:rsid w:val="00A91E79"/>
    <w:rsid w:val="00A94F83"/>
    <w:rsid w:val="00AB4043"/>
    <w:rsid w:val="00AB49A3"/>
    <w:rsid w:val="00AC5EF1"/>
    <w:rsid w:val="00AD4A6E"/>
    <w:rsid w:val="00AF3BA6"/>
    <w:rsid w:val="00B00D17"/>
    <w:rsid w:val="00B13B81"/>
    <w:rsid w:val="00B16A65"/>
    <w:rsid w:val="00B302B0"/>
    <w:rsid w:val="00B805DA"/>
    <w:rsid w:val="00B957FF"/>
    <w:rsid w:val="00BA514F"/>
    <w:rsid w:val="00BA69B4"/>
    <w:rsid w:val="00BB315B"/>
    <w:rsid w:val="00BB4FBE"/>
    <w:rsid w:val="00BB7C98"/>
    <w:rsid w:val="00BC1655"/>
    <w:rsid w:val="00BD5F04"/>
    <w:rsid w:val="00C113D7"/>
    <w:rsid w:val="00C14A5B"/>
    <w:rsid w:val="00C36C4F"/>
    <w:rsid w:val="00C45C23"/>
    <w:rsid w:val="00C55325"/>
    <w:rsid w:val="00C56FAD"/>
    <w:rsid w:val="00C70D7F"/>
    <w:rsid w:val="00C82E48"/>
    <w:rsid w:val="00C833CC"/>
    <w:rsid w:val="00C83531"/>
    <w:rsid w:val="00CA70D8"/>
    <w:rsid w:val="00CF3963"/>
    <w:rsid w:val="00D04679"/>
    <w:rsid w:val="00D06401"/>
    <w:rsid w:val="00D07DE5"/>
    <w:rsid w:val="00D1380F"/>
    <w:rsid w:val="00D266DC"/>
    <w:rsid w:val="00D40D2B"/>
    <w:rsid w:val="00D522BD"/>
    <w:rsid w:val="00D52C9C"/>
    <w:rsid w:val="00D85667"/>
    <w:rsid w:val="00DA22C6"/>
    <w:rsid w:val="00DA7858"/>
    <w:rsid w:val="00DC2506"/>
    <w:rsid w:val="00DC5D7C"/>
    <w:rsid w:val="00DD1879"/>
    <w:rsid w:val="00DD51B8"/>
    <w:rsid w:val="00DF1A86"/>
    <w:rsid w:val="00E00990"/>
    <w:rsid w:val="00E06032"/>
    <w:rsid w:val="00E25647"/>
    <w:rsid w:val="00E26B0B"/>
    <w:rsid w:val="00E31C82"/>
    <w:rsid w:val="00E4678B"/>
    <w:rsid w:val="00E47B84"/>
    <w:rsid w:val="00E65FCD"/>
    <w:rsid w:val="00E90FF0"/>
    <w:rsid w:val="00E9221E"/>
    <w:rsid w:val="00E93E64"/>
    <w:rsid w:val="00EA634C"/>
    <w:rsid w:val="00EB27BF"/>
    <w:rsid w:val="00ED19B7"/>
    <w:rsid w:val="00ED4855"/>
    <w:rsid w:val="00ED588A"/>
    <w:rsid w:val="00F03F62"/>
    <w:rsid w:val="00F218D1"/>
    <w:rsid w:val="00F22361"/>
    <w:rsid w:val="00F22AC1"/>
    <w:rsid w:val="00F41105"/>
    <w:rsid w:val="00F4475F"/>
    <w:rsid w:val="00F6205E"/>
    <w:rsid w:val="00F943B5"/>
    <w:rsid w:val="00F97BA1"/>
    <w:rsid w:val="00FA7CA6"/>
    <w:rsid w:val="00FB1DA0"/>
    <w:rsid w:val="00FC2BDB"/>
    <w:rsid w:val="04D42D2E"/>
    <w:rsid w:val="05D8A50B"/>
    <w:rsid w:val="07E0003A"/>
    <w:rsid w:val="15153DDE"/>
    <w:rsid w:val="1D728AB3"/>
    <w:rsid w:val="2853D659"/>
    <w:rsid w:val="2886B596"/>
    <w:rsid w:val="2BF30AEC"/>
    <w:rsid w:val="308AF98E"/>
    <w:rsid w:val="361DFA83"/>
    <w:rsid w:val="36814B9A"/>
    <w:rsid w:val="38136230"/>
    <w:rsid w:val="3A00DBDF"/>
    <w:rsid w:val="3F14254F"/>
    <w:rsid w:val="44E8BE38"/>
    <w:rsid w:val="48E74864"/>
    <w:rsid w:val="49CA2A32"/>
    <w:rsid w:val="4C0E90A3"/>
    <w:rsid w:val="4D58E389"/>
    <w:rsid w:val="4E18E021"/>
    <w:rsid w:val="54B5B5CC"/>
    <w:rsid w:val="554112EE"/>
    <w:rsid w:val="60CC3EEF"/>
    <w:rsid w:val="6183A176"/>
    <w:rsid w:val="64304F08"/>
    <w:rsid w:val="6BBD5BCB"/>
    <w:rsid w:val="72F597A3"/>
    <w:rsid w:val="7498A48D"/>
    <w:rsid w:val="782B20DD"/>
    <w:rsid w:val="785E25A7"/>
    <w:rsid w:val="7EA6A91F"/>
    <w:rsid w:val="7EFCF4D0"/>
  </w:rsids>
  <m:mathPr>
    <m:mathFont m:val="Cambria Math"/>
    <m:brkBin m:val="before"/>
    <m:brkBinSub m:val="--"/>
    <m:smallFrac m:val="0"/>
    <m:dispDef/>
    <m:lMargin m:val="0"/>
    <m:rMargin m:val="0"/>
    <m:defJc m:val="centerGroup"/>
    <m:wrapIndent m:val="1440"/>
    <m:intLim m:val="subSup"/>
    <m:naryLim m:val="undOvr"/>
  </m:mathPr>
  <w:themeFontLang w:val="sv-SE"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1C86A9"/>
  <w15:chartTrackingRefBased/>
  <w15:docId w15:val="{F0A3DF30-C8E9-41A8-8D83-B84F5AE2E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2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uiPriority="9" w:qFormat="1"/>
    <w:lsdException w:name="heading 6" w:semiHidden="1" w:uiPriority="9"/>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DE5"/>
    <w:rPr>
      <w:rFonts w:eastAsiaTheme="minorEastAsia"/>
      <w:lang w:eastAsia="zh-TW"/>
    </w:rPr>
  </w:style>
  <w:style w:type="paragraph" w:styleId="Heading1">
    <w:name w:val="heading 1"/>
    <w:basedOn w:val="Normal"/>
    <w:next w:val="Normal"/>
    <w:link w:val="Heading1Char"/>
    <w:uiPriority w:val="9"/>
    <w:qFormat/>
    <w:rsid w:val="00B16A65"/>
    <w:pPr>
      <w:keepNext/>
      <w:keepLines/>
      <w:spacing w:before="160" w:after="100" w:line="380" w:lineRule="atLeast"/>
      <w:outlineLvl w:val="0"/>
    </w:pPr>
    <w:rPr>
      <w:rFonts w:asciiTheme="majorHAnsi" w:eastAsiaTheme="majorEastAsia" w:hAnsiTheme="majorHAnsi" w:cstheme="majorBidi"/>
      <w:b/>
      <w:sz w:val="38"/>
      <w:szCs w:val="32"/>
    </w:rPr>
  </w:style>
  <w:style w:type="paragraph" w:styleId="Heading2">
    <w:name w:val="heading 2"/>
    <w:basedOn w:val="Normal"/>
    <w:next w:val="Normal"/>
    <w:link w:val="Heading2Char"/>
    <w:uiPriority w:val="9"/>
    <w:qFormat/>
    <w:rsid w:val="00B16A65"/>
    <w:pPr>
      <w:keepNext/>
      <w:keepLines/>
      <w:spacing w:before="160" w:after="60" w:line="340" w:lineRule="atLeast"/>
      <w:outlineLvl w:val="1"/>
    </w:pPr>
    <w:rPr>
      <w:rFonts w:asciiTheme="majorHAnsi" w:eastAsiaTheme="majorEastAsia" w:hAnsiTheme="majorHAnsi" w:cstheme="majorBidi"/>
      <w:sz w:val="34"/>
      <w:szCs w:val="26"/>
    </w:rPr>
  </w:style>
  <w:style w:type="paragraph" w:styleId="Heading3">
    <w:name w:val="heading 3"/>
    <w:basedOn w:val="Normal"/>
    <w:next w:val="Normal"/>
    <w:link w:val="Heading3Char"/>
    <w:uiPriority w:val="9"/>
    <w:qFormat/>
    <w:rsid w:val="00B16A65"/>
    <w:pPr>
      <w:keepNext/>
      <w:keepLines/>
      <w:spacing w:before="160" w:after="60" w:line="300" w:lineRule="atLeast"/>
      <w:outlineLvl w:val="2"/>
    </w:pPr>
    <w:rPr>
      <w:rFonts w:asciiTheme="majorHAnsi" w:eastAsiaTheme="majorEastAsia" w:hAnsiTheme="majorHAnsi" w:cstheme="majorBidi"/>
      <w:b/>
      <w:sz w:val="28"/>
      <w:szCs w:val="24"/>
    </w:rPr>
  </w:style>
  <w:style w:type="paragraph" w:styleId="Heading4">
    <w:name w:val="heading 4"/>
    <w:basedOn w:val="Normal"/>
    <w:next w:val="Normal"/>
    <w:link w:val="Heading4Char"/>
    <w:uiPriority w:val="9"/>
    <w:qFormat/>
    <w:rsid w:val="00B16A65"/>
    <w:pPr>
      <w:keepNext/>
      <w:keepLines/>
      <w:spacing w:before="160" w:after="60" w:line="260" w:lineRule="atLeast"/>
      <w:outlineLvl w:val="3"/>
    </w:pPr>
    <w:rPr>
      <w:rFonts w:asciiTheme="majorHAnsi" w:eastAsiaTheme="majorEastAsia" w:hAnsiTheme="majorHAnsi" w:cstheme="majorBidi"/>
      <w:iCs/>
      <w:sz w:val="24"/>
    </w:rPr>
  </w:style>
  <w:style w:type="paragraph" w:styleId="Heading5">
    <w:name w:val="heading 5"/>
    <w:basedOn w:val="Normal"/>
    <w:next w:val="Normal"/>
    <w:link w:val="Heading5Char"/>
    <w:uiPriority w:val="9"/>
    <w:qFormat/>
    <w:rsid w:val="00B16A65"/>
    <w:pPr>
      <w:keepNext/>
      <w:keepLines/>
      <w:spacing w:before="160" w:after="60" w:line="220" w:lineRule="atLeast"/>
      <w:outlineLvl w:val="4"/>
    </w:pPr>
    <w:rPr>
      <w:rFonts w:asciiTheme="majorHAnsi" w:eastAsiaTheme="majorEastAsia" w:hAnsiTheme="majorHAnsi" w:cstheme="majorBidi"/>
      <w:b/>
      <w:sz w:val="20"/>
    </w:rPr>
  </w:style>
  <w:style w:type="paragraph" w:styleId="Heading6">
    <w:name w:val="heading 6"/>
    <w:basedOn w:val="Normal"/>
    <w:next w:val="Normal"/>
    <w:link w:val="Heading6Char"/>
    <w:uiPriority w:val="9"/>
    <w:semiHidden/>
    <w:rsid w:val="00D07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6A65"/>
    <w:pPr>
      <w:spacing w:after="60" w:line="240" w:lineRule="auto"/>
      <w:ind w:right="2268"/>
    </w:pPr>
    <w:rPr>
      <w:rFonts w:ascii="Arial" w:hAnsi="Arial"/>
    </w:rPr>
  </w:style>
  <w:style w:type="character" w:customStyle="1" w:styleId="HeaderChar">
    <w:name w:val="Header Char"/>
    <w:basedOn w:val="DefaultParagraphFont"/>
    <w:link w:val="Header"/>
    <w:uiPriority w:val="99"/>
    <w:rsid w:val="00B16A65"/>
    <w:rPr>
      <w:rFonts w:ascii="Arial" w:eastAsiaTheme="minorEastAsia" w:hAnsi="Arial"/>
      <w:lang w:eastAsia="zh-TW"/>
    </w:rPr>
  </w:style>
  <w:style w:type="paragraph" w:styleId="Footer">
    <w:name w:val="footer"/>
    <w:basedOn w:val="Normal"/>
    <w:link w:val="FooterChar"/>
    <w:uiPriority w:val="99"/>
    <w:unhideWhenUsed/>
    <w:rsid w:val="00B16A65"/>
    <w:pPr>
      <w:tabs>
        <w:tab w:val="center" w:pos="4536"/>
        <w:tab w:val="right" w:pos="9072"/>
      </w:tabs>
      <w:spacing w:before="20" w:after="20" w:line="240" w:lineRule="auto"/>
    </w:pPr>
    <w:rPr>
      <w:rFonts w:asciiTheme="majorHAnsi" w:hAnsiTheme="majorHAnsi"/>
      <w:sz w:val="18"/>
    </w:rPr>
  </w:style>
  <w:style w:type="character" w:customStyle="1" w:styleId="FooterChar">
    <w:name w:val="Footer Char"/>
    <w:basedOn w:val="DefaultParagraphFont"/>
    <w:link w:val="Footer"/>
    <w:uiPriority w:val="99"/>
    <w:rsid w:val="00B16A65"/>
    <w:rPr>
      <w:rFonts w:asciiTheme="majorHAnsi" w:eastAsiaTheme="minorEastAsia" w:hAnsiTheme="majorHAnsi"/>
      <w:sz w:val="18"/>
      <w:lang w:eastAsia="zh-TW"/>
    </w:rPr>
  </w:style>
  <w:style w:type="table" w:styleId="TableGrid">
    <w:name w:val="Table Grid"/>
    <w:basedOn w:val="TableNormal"/>
    <w:uiPriority w:val="39"/>
    <w:rsid w:val="00B16A65"/>
    <w:pPr>
      <w:spacing w:line="240" w:lineRule="auto"/>
    </w:pPr>
    <w:rPr>
      <w:rFonts w:eastAsiaTheme="minorEastAsi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tagare">
    <w:name w:val="Mottagare"/>
    <w:basedOn w:val="Normal"/>
    <w:uiPriority w:val="19"/>
    <w:qFormat/>
    <w:rsid w:val="00B16A65"/>
    <w:pPr>
      <w:spacing w:after="60"/>
    </w:pPr>
    <w:rPr>
      <w:rFonts w:ascii="Arial" w:hAnsi="Arial"/>
      <w:sz w:val="18"/>
    </w:rPr>
  </w:style>
  <w:style w:type="character" w:styleId="PlaceholderText">
    <w:name w:val="Placeholder Text"/>
    <w:basedOn w:val="DefaultParagraphFont"/>
    <w:uiPriority w:val="99"/>
    <w:semiHidden/>
    <w:rsid w:val="00B16A65"/>
    <w:rPr>
      <w:color w:val="808080"/>
    </w:rPr>
  </w:style>
  <w:style w:type="paragraph" w:customStyle="1" w:styleId="Epost">
    <w:name w:val="Epost"/>
    <w:basedOn w:val="Mottagare"/>
    <w:semiHidden/>
    <w:rsid w:val="00B16A65"/>
    <w:rPr>
      <w:i/>
    </w:rPr>
  </w:style>
  <w:style w:type="paragraph" w:customStyle="1" w:styleId="SidfotEpost">
    <w:name w:val="SidfotEpost"/>
    <w:basedOn w:val="Footer"/>
    <w:semiHidden/>
    <w:rsid w:val="00B16A65"/>
    <w:rPr>
      <w:i/>
    </w:rPr>
  </w:style>
  <w:style w:type="character" w:styleId="Hyperlink">
    <w:name w:val="Hyperlink"/>
    <w:basedOn w:val="DefaultParagraphFont"/>
    <w:uiPriority w:val="99"/>
    <w:rsid w:val="00B16A65"/>
    <w:rPr>
      <w:color w:val="0563C1" w:themeColor="hyperlink"/>
      <w:u w:val="single"/>
    </w:rPr>
  </w:style>
  <w:style w:type="paragraph" w:customStyle="1" w:styleId="Hlsningsfras">
    <w:name w:val="Hälsningsfras"/>
    <w:basedOn w:val="Normal"/>
    <w:uiPriority w:val="19"/>
    <w:qFormat/>
    <w:rsid w:val="00B16A65"/>
  </w:style>
  <w:style w:type="character" w:styleId="PageNumber">
    <w:name w:val="page number"/>
    <w:basedOn w:val="DefaultParagraphFont"/>
    <w:uiPriority w:val="99"/>
    <w:unhideWhenUsed/>
    <w:rsid w:val="00B16A65"/>
    <w:rPr>
      <w:rFonts w:asciiTheme="majorHAnsi" w:hAnsiTheme="majorHAnsi"/>
      <w:sz w:val="18"/>
    </w:rPr>
  </w:style>
  <w:style w:type="paragraph" w:styleId="BalloonText">
    <w:name w:val="Balloon Text"/>
    <w:basedOn w:val="Normal"/>
    <w:link w:val="BalloonTextChar"/>
    <w:uiPriority w:val="99"/>
    <w:semiHidden/>
    <w:unhideWhenUsed/>
    <w:rsid w:val="00B16A6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6A65"/>
    <w:rPr>
      <w:rFonts w:ascii="Segoe UI" w:eastAsiaTheme="minorEastAsia" w:hAnsi="Segoe UI" w:cs="Segoe UI"/>
      <w:sz w:val="18"/>
      <w:szCs w:val="18"/>
      <w:lang w:eastAsia="zh-TW"/>
    </w:rPr>
  </w:style>
  <w:style w:type="character" w:customStyle="1" w:styleId="Heading1Char">
    <w:name w:val="Heading 1 Char"/>
    <w:basedOn w:val="DefaultParagraphFont"/>
    <w:link w:val="Heading1"/>
    <w:uiPriority w:val="9"/>
    <w:rsid w:val="00B16A65"/>
    <w:rPr>
      <w:rFonts w:asciiTheme="majorHAnsi" w:eastAsiaTheme="majorEastAsia" w:hAnsiTheme="majorHAnsi" w:cstheme="majorBidi"/>
      <w:b/>
      <w:sz w:val="38"/>
      <w:szCs w:val="32"/>
      <w:lang w:eastAsia="zh-TW"/>
    </w:rPr>
  </w:style>
  <w:style w:type="character" w:customStyle="1" w:styleId="Heading2Char">
    <w:name w:val="Heading 2 Char"/>
    <w:basedOn w:val="DefaultParagraphFont"/>
    <w:link w:val="Heading2"/>
    <w:uiPriority w:val="9"/>
    <w:rsid w:val="00B16A65"/>
    <w:rPr>
      <w:rFonts w:asciiTheme="majorHAnsi" w:eastAsiaTheme="majorEastAsia" w:hAnsiTheme="majorHAnsi" w:cstheme="majorBidi"/>
      <w:sz w:val="34"/>
      <w:szCs w:val="26"/>
      <w:lang w:eastAsia="zh-TW"/>
    </w:rPr>
  </w:style>
  <w:style w:type="character" w:customStyle="1" w:styleId="Heading3Char">
    <w:name w:val="Heading 3 Char"/>
    <w:basedOn w:val="DefaultParagraphFont"/>
    <w:link w:val="Heading3"/>
    <w:uiPriority w:val="9"/>
    <w:rsid w:val="00B16A65"/>
    <w:rPr>
      <w:rFonts w:asciiTheme="majorHAnsi" w:eastAsiaTheme="majorEastAsia" w:hAnsiTheme="majorHAnsi" w:cstheme="majorBidi"/>
      <w:b/>
      <w:sz w:val="28"/>
      <w:szCs w:val="24"/>
      <w:lang w:eastAsia="zh-TW"/>
    </w:rPr>
  </w:style>
  <w:style w:type="character" w:customStyle="1" w:styleId="Heading4Char">
    <w:name w:val="Heading 4 Char"/>
    <w:basedOn w:val="DefaultParagraphFont"/>
    <w:link w:val="Heading4"/>
    <w:uiPriority w:val="9"/>
    <w:rsid w:val="00B16A65"/>
    <w:rPr>
      <w:rFonts w:asciiTheme="majorHAnsi" w:eastAsiaTheme="majorEastAsia" w:hAnsiTheme="majorHAnsi" w:cstheme="majorBidi"/>
      <w:iCs/>
      <w:sz w:val="24"/>
      <w:lang w:eastAsia="zh-TW"/>
    </w:rPr>
  </w:style>
  <w:style w:type="character" w:customStyle="1" w:styleId="Heading5Char">
    <w:name w:val="Heading 5 Char"/>
    <w:basedOn w:val="DefaultParagraphFont"/>
    <w:link w:val="Heading5"/>
    <w:uiPriority w:val="9"/>
    <w:rsid w:val="00B16A65"/>
    <w:rPr>
      <w:rFonts w:asciiTheme="majorHAnsi" w:eastAsiaTheme="majorEastAsia" w:hAnsiTheme="majorHAnsi" w:cstheme="majorBidi"/>
      <w:b/>
      <w:sz w:val="20"/>
      <w:lang w:eastAsia="zh-TW"/>
    </w:rPr>
  </w:style>
  <w:style w:type="numbering" w:customStyle="1" w:styleId="Listformatpunktlista">
    <w:name w:val="Listformat punktlista"/>
    <w:uiPriority w:val="99"/>
    <w:rsid w:val="00B16A65"/>
    <w:pPr>
      <w:numPr>
        <w:numId w:val="3"/>
      </w:numPr>
    </w:pPr>
  </w:style>
  <w:style w:type="numbering" w:customStyle="1" w:styleId="Listformatnumreradlista">
    <w:name w:val="Listformat numrerad lista"/>
    <w:uiPriority w:val="99"/>
    <w:rsid w:val="00B16A65"/>
    <w:pPr>
      <w:numPr>
        <w:numId w:val="1"/>
      </w:numPr>
    </w:pPr>
  </w:style>
  <w:style w:type="paragraph" w:styleId="ListBullet">
    <w:name w:val="List Bullet"/>
    <w:basedOn w:val="Normal"/>
    <w:uiPriority w:val="4"/>
    <w:qFormat/>
    <w:rsid w:val="00B16A65"/>
    <w:pPr>
      <w:numPr>
        <w:numId w:val="10"/>
      </w:numPr>
      <w:spacing w:before="120" w:after="120"/>
    </w:pPr>
  </w:style>
  <w:style w:type="paragraph" w:styleId="ListBullet2">
    <w:name w:val="List Bullet 2"/>
    <w:basedOn w:val="Normal"/>
    <w:uiPriority w:val="99"/>
    <w:rsid w:val="00B16A65"/>
    <w:pPr>
      <w:numPr>
        <w:ilvl w:val="1"/>
        <w:numId w:val="10"/>
      </w:numPr>
      <w:spacing w:before="120" w:after="120"/>
    </w:pPr>
  </w:style>
  <w:style w:type="paragraph" w:styleId="FootnoteText">
    <w:name w:val="footnote text"/>
    <w:basedOn w:val="Normal"/>
    <w:link w:val="FootnoteTextChar"/>
    <w:uiPriority w:val="99"/>
    <w:unhideWhenUsed/>
    <w:rsid w:val="00B16A65"/>
    <w:pPr>
      <w:tabs>
        <w:tab w:val="left" w:pos="142"/>
      </w:tabs>
      <w:spacing w:before="20" w:after="20" w:line="240" w:lineRule="auto"/>
    </w:pPr>
    <w:rPr>
      <w:sz w:val="18"/>
      <w:szCs w:val="20"/>
    </w:rPr>
  </w:style>
  <w:style w:type="paragraph" w:styleId="ListNumber">
    <w:name w:val="List Number"/>
    <w:basedOn w:val="Normal"/>
    <w:uiPriority w:val="4"/>
    <w:qFormat/>
    <w:rsid w:val="00B16A65"/>
    <w:pPr>
      <w:numPr>
        <w:numId w:val="5"/>
      </w:numPr>
      <w:spacing w:before="120" w:after="120"/>
      <w:contextualSpacing/>
    </w:pPr>
  </w:style>
  <w:style w:type="character" w:customStyle="1" w:styleId="FootnoteTextChar">
    <w:name w:val="Footnote Text Char"/>
    <w:basedOn w:val="DefaultParagraphFont"/>
    <w:link w:val="FootnoteText"/>
    <w:uiPriority w:val="99"/>
    <w:rsid w:val="00B16A65"/>
    <w:rPr>
      <w:rFonts w:eastAsiaTheme="minorEastAsia"/>
      <w:sz w:val="18"/>
      <w:szCs w:val="20"/>
      <w:lang w:eastAsia="zh-TW"/>
    </w:rPr>
  </w:style>
  <w:style w:type="character" w:styleId="FootnoteReference">
    <w:name w:val="footnote reference"/>
    <w:basedOn w:val="DefaultParagraphFont"/>
    <w:uiPriority w:val="99"/>
    <w:semiHidden/>
    <w:unhideWhenUsed/>
    <w:rsid w:val="00B16A65"/>
    <w:rPr>
      <w:vertAlign w:val="superscript"/>
    </w:rPr>
  </w:style>
  <w:style w:type="paragraph" w:customStyle="1" w:styleId="Tabelltext">
    <w:name w:val="Tabelltext"/>
    <w:basedOn w:val="Normal"/>
    <w:uiPriority w:val="14"/>
    <w:rsid w:val="00B16A65"/>
    <w:rPr>
      <w:rFonts w:ascii="Arial" w:hAnsi="Arial"/>
      <w:sz w:val="18"/>
    </w:rPr>
  </w:style>
  <w:style w:type="paragraph" w:customStyle="1" w:styleId="Tabelltextfet">
    <w:name w:val="Tabelltext fet"/>
    <w:basedOn w:val="Tabelltext"/>
    <w:uiPriority w:val="14"/>
    <w:rsid w:val="00B16A65"/>
    <w:rPr>
      <w:b/>
    </w:rPr>
  </w:style>
  <w:style w:type="paragraph" w:customStyle="1" w:styleId="Tabellrubrik">
    <w:name w:val="Tabellrubrik"/>
    <w:basedOn w:val="Infotext"/>
    <w:next w:val="Normal"/>
    <w:uiPriority w:val="14"/>
    <w:rsid w:val="00B16A65"/>
    <w:pPr>
      <w:spacing w:line="240" w:lineRule="auto"/>
    </w:pPr>
    <w:rPr>
      <w:b/>
      <w:sz w:val="22"/>
    </w:rPr>
  </w:style>
  <w:style w:type="paragraph" w:styleId="Caption">
    <w:name w:val="caption"/>
    <w:basedOn w:val="Normal"/>
    <w:next w:val="Normal"/>
    <w:uiPriority w:val="35"/>
    <w:unhideWhenUsed/>
    <w:qFormat/>
    <w:rsid w:val="00B16A65"/>
    <w:rPr>
      <w:rFonts w:ascii="Arial" w:hAnsi="Arial"/>
      <w:iCs/>
      <w:sz w:val="18"/>
      <w:szCs w:val="18"/>
    </w:rPr>
  </w:style>
  <w:style w:type="paragraph" w:customStyle="1" w:styleId="Klla">
    <w:name w:val="Källa"/>
    <w:basedOn w:val="Normal"/>
    <w:next w:val="Normal"/>
    <w:uiPriority w:val="19"/>
    <w:qFormat/>
    <w:rsid w:val="00B16A65"/>
    <w:pPr>
      <w:spacing w:before="120"/>
    </w:pPr>
    <w:rPr>
      <w:rFonts w:ascii="Arial" w:hAnsi="Arial"/>
      <w:sz w:val="18"/>
    </w:rPr>
  </w:style>
  <w:style w:type="paragraph" w:customStyle="1" w:styleId="Bildtext">
    <w:name w:val="Bildtext"/>
    <w:basedOn w:val="Normal"/>
    <w:next w:val="Normal"/>
    <w:uiPriority w:val="19"/>
    <w:qFormat/>
    <w:rsid w:val="00B16A65"/>
    <w:pPr>
      <w:spacing w:line="220" w:lineRule="atLeast"/>
    </w:pPr>
    <w:rPr>
      <w:rFonts w:ascii="Arial" w:hAnsi="Arial"/>
      <w:sz w:val="18"/>
    </w:rPr>
  </w:style>
  <w:style w:type="numbering" w:customStyle="1" w:styleId="Listformatnumreraderubriker">
    <w:name w:val="Listformat numrerade rubriker"/>
    <w:uiPriority w:val="99"/>
    <w:rsid w:val="00B16A65"/>
    <w:pPr>
      <w:numPr>
        <w:numId w:val="2"/>
      </w:numPr>
    </w:pPr>
  </w:style>
  <w:style w:type="paragraph" w:customStyle="1" w:styleId="Rubrik1numrerad">
    <w:name w:val="Rubrik 1 numrerad"/>
    <w:basedOn w:val="Heading1"/>
    <w:next w:val="Normal"/>
    <w:uiPriority w:val="10"/>
    <w:qFormat/>
    <w:rsid w:val="00B16A65"/>
    <w:pPr>
      <w:numPr>
        <w:numId w:val="11"/>
      </w:numPr>
    </w:pPr>
  </w:style>
  <w:style w:type="paragraph" w:customStyle="1" w:styleId="Rubrik2numrerad">
    <w:name w:val="Rubrik 2 numrerad"/>
    <w:basedOn w:val="Heading2"/>
    <w:next w:val="Normal"/>
    <w:uiPriority w:val="10"/>
    <w:qFormat/>
    <w:rsid w:val="00B16A65"/>
    <w:pPr>
      <w:numPr>
        <w:ilvl w:val="1"/>
        <w:numId w:val="11"/>
      </w:numPr>
    </w:pPr>
  </w:style>
  <w:style w:type="paragraph" w:customStyle="1" w:styleId="Rubrik3numrerad">
    <w:name w:val="Rubrik 3 numrerad"/>
    <w:basedOn w:val="Heading3"/>
    <w:next w:val="Normal"/>
    <w:uiPriority w:val="10"/>
    <w:qFormat/>
    <w:rsid w:val="00B16A65"/>
    <w:pPr>
      <w:numPr>
        <w:ilvl w:val="2"/>
        <w:numId w:val="11"/>
      </w:numPr>
    </w:pPr>
  </w:style>
  <w:style w:type="paragraph" w:customStyle="1" w:styleId="Rubrik4numrerad">
    <w:name w:val="Rubrik 4 numrerad"/>
    <w:basedOn w:val="Heading4"/>
    <w:next w:val="Normal"/>
    <w:uiPriority w:val="10"/>
    <w:qFormat/>
    <w:rsid w:val="00B16A65"/>
    <w:pPr>
      <w:numPr>
        <w:ilvl w:val="3"/>
        <w:numId w:val="11"/>
      </w:numPr>
    </w:pPr>
  </w:style>
  <w:style w:type="paragraph" w:customStyle="1" w:styleId="Rubrik5numrerad">
    <w:name w:val="Rubrik 5 numrerad"/>
    <w:basedOn w:val="Heading5"/>
    <w:next w:val="Normal"/>
    <w:uiPriority w:val="10"/>
    <w:qFormat/>
    <w:rsid w:val="00B16A65"/>
    <w:pPr>
      <w:numPr>
        <w:ilvl w:val="4"/>
        <w:numId w:val="11"/>
      </w:numPr>
    </w:pPr>
  </w:style>
  <w:style w:type="paragraph" w:customStyle="1" w:styleId="Normalefterlistaellertabell">
    <w:name w:val="Normal efter lista eller tabell"/>
    <w:basedOn w:val="Normal"/>
    <w:next w:val="Normal"/>
    <w:qFormat/>
    <w:rsid w:val="00B16A65"/>
    <w:pPr>
      <w:spacing w:before="220"/>
    </w:pPr>
  </w:style>
  <w:style w:type="paragraph" w:styleId="Quote">
    <w:name w:val="Quote"/>
    <w:basedOn w:val="Normal"/>
    <w:next w:val="Normal"/>
    <w:link w:val="QuoteChar"/>
    <w:uiPriority w:val="19"/>
    <w:qFormat/>
    <w:rsid w:val="00B16A65"/>
    <w:pPr>
      <w:spacing w:before="220" w:line="216" w:lineRule="auto"/>
      <w:ind w:left="862" w:right="862"/>
    </w:pPr>
    <w:rPr>
      <w:iCs/>
      <w:color w:val="404040" w:themeColor="text1" w:themeTint="BF"/>
    </w:rPr>
  </w:style>
  <w:style w:type="character" w:customStyle="1" w:styleId="QuoteChar">
    <w:name w:val="Quote Char"/>
    <w:basedOn w:val="DefaultParagraphFont"/>
    <w:link w:val="Quote"/>
    <w:uiPriority w:val="19"/>
    <w:rsid w:val="00B16A65"/>
    <w:rPr>
      <w:rFonts w:eastAsiaTheme="minorEastAsia"/>
      <w:iCs/>
      <w:color w:val="404040" w:themeColor="text1" w:themeTint="BF"/>
      <w:lang w:eastAsia="zh-TW"/>
    </w:rPr>
  </w:style>
  <w:style w:type="paragraph" w:customStyle="1" w:styleId="Dokumenttyp">
    <w:name w:val="Dokumenttyp"/>
    <w:basedOn w:val="Normal"/>
    <w:next w:val="Normal"/>
    <w:uiPriority w:val="20"/>
    <w:qFormat/>
    <w:rsid w:val="00B16A65"/>
    <w:pPr>
      <w:spacing w:after="120" w:line="240" w:lineRule="auto"/>
      <w:ind w:right="1418"/>
    </w:pPr>
    <w:rPr>
      <w:rFonts w:asciiTheme="majorHAnsi" w:hAnsiTheme="majorHAnsi"/>
      <w:sz w:val="18"/>
    </w:rPr>
  </w:style>
  <w:style w:type="paragraph" w:customStyle="1" w:styleId="Infotext">
    <w:name w:val="Infotext"/>
    <w:basedOn w:val="Normal"/>
    <w:uiPriority w:val="19"/>
    <w:qFormat/>
    <w:rsid w:val="00B16A65"/>
    <w:pPr>
      <w:spacing w:line="280" w:lineRule="atLeast"/>
    </w:pPr>
    <w:rPr>
      <w:rFonts w:ascii="Arial" w:hAnsi="Arial"/>
      <w:sz w:val="18"/>
    </w:rPr>
  </w:style>
  <w:style w:type="paragraph" w:styleId="NoSpacing">
    <w:name w:val="No Spacing"/>
    <w:uiPriority w:val="2"/>
    <w:rsid w:val="00B16A65"/>
    <w:pPr>
      <w:spacing w:line="240" w:lineRule="auto"/>
    </w:pPr>
    <w:rPr>
      <w:rFonts w:eastAsiaTheme="minorEastAsia"/>
      <w:lang w:eastAsia="zh-TW"/>
    </w:rPr>
  </w:style>
  <w:style w:type="paragraph" w:styleId="TOC1">
    <w:name w:val="toc 1"/>
    <w:basedOn w:val="Normal"/>
    <w:next w:val="Normal"/>
    <w:autoRedefine/>
    <w:uiPriority w:val="39"/>
    <w:unhideWhenUsed/>
    <w:rsid w:val="00B16A65"/>
    <w:pPr>
      <w:tabs>
        <w:tab w:val="right" w:leader="dot" w:pos="7938"/>
      </w:tabs>
      <w:spacing w:before="180" w:after="60" w:line="180" w:lineRule="atLeast"/>
    </w:pPr>
    <w:rPr>
      <w:rFonts w:ascii="Arial" w:hAnsi="Arial"/>
      <w:b/>
      <w:sz w:val="19"/>
    </w:rPr>
  </w:style>
  <w:style w:type="paragraph" w:styleId="TOC2">
    <w:name w:val="toc 2"/>
    <w:basedOn w:val="Normal"/>
    <w:next w:val="Normal"/>
    <w:autoRedefine/>
    <w:uiPriority w:val="39"/>
    <w:unhideWhenUsed/>
    <w:rsid w:val="00B16A65"/>
    <w:pPr>
      <w:tabs>
        <w:tab w:val="right" w:leader="dot" w:pos="7938"/>
      </w:tabs>
      <w:spacing w:before="120" w:after="60" w:line="180" w:lineRule="atLeast"/>
    </w:pPr>
    <w:rPr>
      <w:rFonts w:asciiTheme="majorHAnsi" w:hAnsiTheme="majorHAnsi"/>
      <w:sz w:val="19"/>
    </w:rPr>
  </w:style>
  <w:style w:type="paragraph" w:styleId="TOC3">
    <w:name w:val="toc 3"/>
    <w:basedOn w:val="Normal"/>
    <w:next w:val="Normal"/>
    <w:autoRedefine/>
    <w:uiPriority w:val="39"/>
    <w:unhideWhenUsed/>
    <w:rsid w:val="00B16A65"/>
    <w:pPr>
      <w:tabs>
        <w:tab w:val="right" w:leader="dot" w:pos="7938"/>
      </w:tabs>
      <w:spacing w:before="120" w:after="60" w:line="180" w:lineRule="atLeast"/>
    </w:pPr>
    <w:rPr>
      <w:rFonts w:asciiTheme="majorHAnsi" w:hAnsiTheme="majorHAnsi"/>
      <w:sz w:val="19"/>
    </w:rPr>
  </w:style>
  <w:style w:type="paragraph" w:styleId="TOC4">
    <w:name w:val="toc 4"/>
    <w:basedOn w:val="Normal"/>
    <w:next w:val="Normal"/>
    <w:autoRedefine/>
    <w:uiPriority w:val="39"/>
    <w:semiHidden/>
    <w:unhideWhenUsed/>
    <w:rsid w:val="00B16A65"/>
    <w:pPr>
      <w:spacing w:after="100"/>
      <w:ind w:left="600"/>
    </w:pPr>
  </w:style>
  <w:style w:type="paragraph" w:styleId="TOCHeading">
    <w:name w:val="TOC Heading"/>
    <w:basedOn w:val="Heading1"/>
    <w:next w:val="Normal"/>
    <w:uiPriority w:val="39"/>
    <w:unhideWhenUsed/>
    <w:rsid w:val="00B16A65"/>
    <w:pPr>
      <w:outlineLvl w:val="9"/>
    </w:pPr>
  </w:style>
  <w:style w:type="numbering" w:customStyle="1" w:styleId="Listformatpunktlista2">
    <w:name w:val="Listformat punktlista2"/>
    <w:uiPriority w:val="99"/>
    <w:rsid w:val="00B16A65"/>
    <w:pPr>
      <w:numPr>
        <w:numId w:val="4"/>
      </w:numPr>
    </w:pPr>
  </w:style>
  <w:style w:type="paragraph" w:customStyle="1" w:styleId="Normalindrag">
    <w:name w:val="Normal indrag"/>
    <w:basedOn w:val="Normal"/>
    <w:uiPriority w:val="19"/>
    <w:unhideWhenUsed/>
    <w:rsid w:val="00B16A65"/>
    <w:pPr>
      <w:ind w:firstLine="284"/>
    </w:pPr>
  </w:style>
  <w:style w:type="paragraph" w:styleId="ListBullet3">
    <w:name w:val="List Bullet 3"/>
    <w:basedOn w:val="Normal"/>
    <w:uiPriority w:val="99"/>
    <w:rsid w:val="00B16A65"/>
    <w:pPr>
      <w:numPr>
        <w:ilvl w:val="2"/>
        <w:numId w:val="10"/>
      </w:numPr>
      <w:spacing w:before="120" w:after="120"/>
    </w:pPr>
  </w:style>
  <w:style w:type="paragraph" w:customStyle="1" w:styleId="Rapportrubrik1">
    <w:name w:val="Rapportrubrik 1"/>
    <w:basedOn w:val="Heading1"/>
    <w:uiPriority w:val="11"/>
    <w:qFormat/>
    <w:rsid w:val="00B16A65"/>
    <w:pPr>
      <w:spacing w:line="440" w:lineRule="atLeast"/>
    </w:pPr>
    <w:rPr>
      <w:rFonts w:ascii="Arial" w:hAnsi="Arial"/>
    </w:rPr>
  </w:style>
  <w:style w:type="paragraph" w:customStyle="1" w:styleId="Rapportrubrik2">
    <w:name w:val="Rapportrubrik 2"/>
    <w:basedOn w:val="Heading2"/>
    <w:uiPriority w:val="11"/>
    <w:qFormat/>
    <w:rsid w:val="00B16A65"/>
    <w:rPr>
      <w:rFonts w:ascii="Arial" w:hAnsi="Arial"/>
    </w:rPr>
  </w:style>
  <w:style w:type="paragraph" w:customStyle="1" w:styleId="Rapportrubrik3">
    <w:name w:val="Rapportrubrik 3"/>
    <w:basedOn w:val="Heading3"/>
    <w:uiPriority w:val="11"/>
    <w:qFormat/>
    <w:rsid w:val="00B16A65"/>
    <w:pPr>
      <w:spacing w:line="280" w:lineRule="atLeast"/>
    </w:pPr>
    <w:rPr>
      <w:rFonts w:ascii="Arial" w:hAnsi="Arial"/>
      <w:b w:val="0"/>
    </w:rPr>
  </w:style>
  <w:style w:type="paragraph" w:styleId="Title">
    <w:name w:val="Title"/>
    <w:basedOn w:val="Normal"/>
    <w:next w:val="Normal"/>
    <w:link w:val="TitleChar"/>
    <w:uiPriority w:val="10"/>
    <w:qFormat/>
    <w:rsid w:val="00B16A65"/>
    <w:pPr>
      <w:spacing w:before="1260" w:line="440" w:lineRule="atLeast"/>
      <w:ind w:left="-284"/>
      <w:contextualSpacing/>
    </w:pPr>
    <w:rPr>
      <w:rFonts w:asciiTheme="majorHAnsi" w:eastAsiaTheme="majorEastAsia" w:hAnsiTheme="majorHAnsi" w:cstheme="majorBidi"/>
      <w:b/>
      <w:spacing w:val="-10"/>
      <w:kern w:val="28"/>
      <w:sz w:val="36"/>
      <w:szCs w:val="56"/>
    </w:rPr>
  </w:style>
  <w:style w:type="character" w:customStyle="1" w:styleId="TitleChar">
    <w:name w:val="Title Char"/>
    <w:basedOn w:val="DefaultParagraphFont"/>
    <w:link w:val="Title"/>
    <w:uiPriority w:val="10"/>
    <w:rsid w:val="00B16A65"/>
    <w:rPr>
      <w:rFonts w:asciiTheme="majorHAnsi" w:eastAsiaTheme="majorEastAsia" w:hAnsiTheme="majorHAnsi" w:cstheme="majorBidi"/>
      <w:b/>
      <w:spacing w:val="-10"/>
      <w:kern w:val="28"/>
      <w:sz w:val="36"/>
      <w:szCs w:val="56"/>
      <w:lang w:eastAsia="zh-TW"/>
    </w:rPr>
  </w:style>
  <w:style w:type="character" w:styleId="EndnoteReference">
    <w:name w:val="endnote reference"/>
    <w:basedOn w:val="DefaultParagraphFont"/>
    <w:uiPriority w:val="99"/>
    <w:semiHidden/>
    <w:unhideWhenUsed/>
    <w:rsid w:val="00B16A65"/>
    <w:rPr>
      <w:vertAlign w:val="superscript"/>
    </w:rPr>
  </w:style>
  <w:style w:type="paragraph" w:styleId="EndnoteText">
    <w:name w:val="endnote text"/>
    <w:basedOn w:val="Normal"/>
    <w:link w:val="EndnoteTextChar"/>
    <w:uiPriority w:val="99"/>
    <w:semiHidden/>
    <w:unhideWhenUsed/>
    <w:rsid w:val="00B16A6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16A65"/>
    <w:rPr>
      <w:rFonts w:eastAsiaTheme="minorEastAsia"/>
      <w:sz w:val="20"/>
      <w:szCs w:val="20"/>
      <w:lang w:eastAsia="zh-TW"/>
    </w:rPr>
  </w:style>
  <w:style w:type="paragraph" w:customStyle="1" w:styleId="Dedikation">
    <w:name w:val="Dedikation"/>
    <w:basedOn w:val="Rapportrubrik2"/>
    <w:next w:val="Dedikationstext"/>
    <w:uiPriority w:val="19"/>
    <w:qFormat/>
    <w:rsid w:val="00B16A65"/>
    <w:pPr>
      <w:jc w:val="right"/>
    </w:pPr>
    <w:rPr>
      <w:rFonts w:asciiTheme="minorHAnsi" w:hAnsiTheme="minorHAnsi"/>
      <w:sz w:val="24"/>
    </w:rPr>
  </w:style>
  <w:style w:type="paragraph" w:customStyle="1" w:styleId="Dedikationstext">
    <w:name w:val="Dedikationstext"/>
    <w:basedOn w:val="Normal"/>
    <w:uiPriority w:val="19"/>
    <w:rsid w:val="00B16A65"/>
    <w:pPr>
      <w:jc w:val="right"/>
    </w:pPr>
  </w:style>
  <w:style w:type="table" w:customStyle="1" w:styleId="Miunstandard">
    <w:name w:val="Miun standard"/>
    <w:basedOn w:val="TableNormal"/>
    <w:uiPriority w:val="99"/>
    <w:rsid w:val="00B16A65"/>
    <w:pPr>
      <w:spacing w:before="40" w:after="40"/>
    </w:pPr>
    <w:rPr>
      <w:rFonts w:eastAsiaTheme="minorEastAsia"/>
      <w:lang w:eastAsia="zh-TW"/>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left"/>
      </w:pPr>
      <w:rPr>
        <w:rFonts w:asciiTheme="majorHAnsi" w:hAnsiTheme="majorHAnsi"/>
        <w:b/>
        <w:sz w:val="22"/>
      </w:rPr>
    </w:tblStylePr>
    <w:tblStylePr w:type="lastRow">
      <w:pPr>
        <w:wordWrap/>
        <w:spacing w:beforeLines="20" w:before="20" w:beforeAutospacing="0" w:afterLines="20" w:after="20" w:afterAutospacing="0" w:line="288" w:lineRule="auto"/>
        <w:contextualSpacing w:val="0"/>
      </w:pPr>
      <w:rPr>
        <w:rFonts w:asciiTheme="majorHAnsi" w:hAnsiTheme="majorHAnsi"/>
        <w:b/>
        <w:sz w:val="22"/>
      </w:rPr>
    </w:tblStylePr>
    <w:tblStylePr w:type="band1Horz">
      <w:pPr>
        <w:wordWrap/>
        <w:spacing w:beforeLines="20" w:before="20" w:beforeAutospacing="0" w:afterLines="20" w:after="20" w:afterAutospacing="0" w:line="288" w:lineRule="auto"/>
        <w:contextualSpacing w:val="0"/>
        <w:jc w:val="left"/>
      </w:pPr>
      <w:rPr>
        <w:rFonts w:asciiTheme="majorHAnsi" w:hAnsiTheme="majorHAnsi"/>
        <w:sz w:val="18"/>
      </w:rPr>
    </w:tblStylePr>
    <w:tblStylePr w:type="band2Horz">
      <w:pPr>
        <w:wordWrap/>
        <w:spacing w:beforeLines="20" w:before="20" w:beforeAutospacing="0" w:afterLines="20" w:after="20" w:afterAutospacing="0" w:line="288" w:lineRule="auto"/>
        <w:contextualSpacing w:val="0"/>
      </w:pPr>
      <w:rPr>
        <w:rFonts w:asciiTheme="majorHAnsi" w:hAnsiTheme="majorHAnsi"/>
        <w:sz w:val="18"/>
      </w:rPr>
    </w:tblStylePr>
  </w:style>
  <w:style w:type="paragraph" w:styleId="ListParagraph">
    <w:name w:val="List Paragraph"/>
    <w:basedOn w:val="Normal"/>
    <w:uiPriority w:val="34"/>
    <w:semiHidden/>
    <w:qFormat/>
    <w:rsid w:val="00B16A65"/>
    <w:pPr>
      <w:ind w:left="720"/>
      <w:contextualSpacing/>
    </w:pPr>
  </w:style>
  <w:style w:type="paragraph" w:styleId="ListNumber2">
    <w:name w:val="List Number 2"/>
    <w:basedOn w:val="Normal"/>
    <w:uiPriority w:val="99"/>
    <w:semiHidden/>
    <w:rsid w:val="00B16A65"/>
    <w:pPr>
      <w:numPr>
        <w:numId w:val="6"/>
      </w:numPr>
      <w:contextualSpacing/>
    </w:pPr>
  </w:style>
  <w:style w:type="paragraph" w:styleId="ListNumber3">
    <w:name w:val="List Number 3"/>
    <w:basedOn w:val="Normal"/>
    <w:uiPriority w:val="99"/>
    <w:semiHidden/>
    <w:rsid w:val="00B16A65"/>
    <w:pPr>
      <w:numPr>
        <w:numId w:val="7"/>
      </w:numPr>
      <w:contextualSpacing/>
    </w:pPr>
  </w:style>
  <w:style w:type="paragraph" w:styleId="ListNumber4">
    <w:name w:val="List Number 4"/>
    <w:basedOn w:val="Normal"/>
    <w:uiPriority w:val="99"/>
    <w:semiHidden/>
    <w:rsid w:val="00B16A65"/>
    <w:pPr>
      <w:numPr>
        <w:numId w:val="8"/>
      </w:numPr>
      <w:contextualSpacing/>
    </w:pPr>
  </w:style>
  <w:style w:type="paragraph" w:styleId="ListNumber5">
    <w:name w:val="List Number 5"/>
    <w:basedOn w:val="Normal"/>
    <w:uiPriority w:val="99"/>
    <w:semiHidden/>
    <w:rsid w:val="00B16A65"/>
    <w:pPr>
      <w:numPr>
        <w:numId w:val="9"/>
      </w:numPr>
      <w:contextualSpacing/>
    </w:pPr>
  </w:style>
  <w:style w:type="character" w:customStyle="1" w:styleId="Heading6Char">
    <w:name w:val="Heading 6 Char"/>
    <w:basedOn w:val="DefaultParagraphFont"/>
    <w:link w:val="Heading6"/>
    <w:uiPriority w:val="9"/>
    <w:semiHidden/>
    <w:rsid w:val="00D07DE5"/>
    <w:rPr>
      <w:rFonts w:eastAsiaTheme="majorEastAsia" w:cstheme="majorBidi"/>
      <w:i/>
      <w:iCs/>
      <w:color w:val="595959" w:themeColor="text1" w:themeTint="A6"/>
      <w:lang w:eastAsia="zh-TW"/>
    </w:rPr>
  </w:style>
  <w:style w:type="character" w:customStyle="1" w:styleId="Heading7Char">
    <w:name w:val="Heading 7 Char"/>
    <w:basedOn w:val="DefaultParagraphFont"/>
    <w:link w:val="Heading7"/>
    <w:uiPriority w:val="9"/>
    <w:semiHidden/>
    <w:rsid w:val="00D07DE5"/>
    <w:rPr>
      <w:rFonts w:eastAsiaTheme="majorEastAsia" w:cstheme="majorBidi"/>
      <w:color w:val="595959" w:themeColor="text1" w:themeTint="A6"/>
      <w:lang w:eastAsia="zh-TW"/>
    </w:rPr>
  </w:style>
  <w:style w:type="character" w:customStyle="1" w:styleId="Heading8Char">
    <w:name w:val="Heading 8 Char"/>
    <w:basedOn w:val="DefaultParagraphFont"/>
    <w:link w:val="Heading8"/>
    <w:uiPriority w:val="9"/>
    <w:semiHidden/>
    <w:rsid w:val="00D07DE5"/>
    <w:rPr>
      <w:rFonts w:eastAsiaTheme="majorEastAsia" w:cstheme="majorBidi"/>
      <w:i/>
      <w:iCs/>
      <w:color w:val="272727" w:themeColor="text1" w:themeTint="D8"/>
      <w:lang w:eastAsia="zh-TW"/>
    </w:rPr>
  </w:style>
  <w:style w:type="character" w:customStyle="1" w:styleId="Heading9Char">
    <w:name w:val="Heading 9 Char"/>
    <w:basedOn w:val="DefaultParagraphFont"/>
    <w:link w:val="Heading9"/>
    <w:uiPriority w:val="9"/>
    <w:semiHidden/>
    <w:rsid w:val="00D07DE5"/>
    <w:rPr>
      <w:rFonts w:eastAsiaTheme="majorEastAsia" w:cstheme="majorBidi"/>
      <w:color w:val="272727" w:themeColor="text1" w:themeTint="D8"/>
      <w:lang w:eastAsia="zh-TW"/>
    </w:rPr>
  </w:style>
  <w:style w:type="paragraph" w:styleId="Subtitle">
    <w:name w:val="Subtitle"/>
    <w:basedOn w:val="Normal"/>
    <w:next w:val="Normal"/>
    <w:link w:val="SubtitleChar"/>
    <w:uiPriority w:val="11"/>
    <w:semiHidden/>
    <w:unhideWhenUsed/>
    <w:qFormat/>
    <w:rsid w:val="00D07DE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D07DE5"/>
    <w:rPr>
      <w:rFonts w:eastAsiaTheme="majorEastAsia" w:cstheme="majorBidi"/>
      <w:color w:val="595959" w:themeColor="text1" w:themeTint="A6"/>
      <w:spacing w:val="15"/>
      <w:sz w:val="28"/>
      <w:szCs w:val="28"/>
      <w:lang w:eastAsia="zh-TW"/>
    </w:rPr>
  </w:style>
  <w:style w:type="character" w:styleId="IntenseEmphasis">
    <w:name w:val="Intense Emphasis"/>
    <w:basedOn w:val="DefaultParagraphFont"/>
    <w:uiPriority w:val="21"/>
    <w:semiHidden/>
    <w:qFormat/>
    <w:rsid w:val="00D07DE5"/>
    <w:rPr>
      <w:i/>
      <w:iCs/>
      <w:color w:val="00448A" w:themeColor="accent1" w:themeShade="BF"/>
    </w:rPr>
  </w:style>
  <w:style w:type="paragraph" w:styleId="IntenseQuote">
    <w:name w:val="Intense Quote"/>
    <w:basedOn w:val="Normal"/>
    <w:next w:val="Normal"/>
    <w:link w:val="IntenseQuoteChar"/>
    <w:uiPriority w:val="30"/>
    <w:semiHidden/>
    <w:qFormat/>
    <w:rsid w:val="00D07DE5"/>
    <w:pPr>
      <w:pBdr>
        <w:top w:val="single" w:sz="4" w:space="10" w:color="00448A" w:themeColor="accent1" w:themeShade="BF"/>
        <w:bottom w:val="single" w:sz="4" w:space="10" w:color="00448A" w:themeColor="accent1" w:themeShade="BF"/>
      </w:pBdr>
      <w:spacing w:before="360" w:after="360"/>
      <w:ind w:left="864" w:right="864"/>
      <w:jc w:val="center"/>
    </w:pPr>
    <w:rPr>
      <w:i/>
      <w:iCs/>
      <w:color w:val="00448A" w:themeColor="accent1" w:themeShade="BF"/>
    </w:rPr>
  </w:style>
  <w:style w:type="character" w:customStyle="1" w:styleId="IntenseQuoteChar">
    <w:name w:val="Intense Quote Char"/>
    <w:basedOn w:val="DefaultParagraphFont"/>
    <w:link w:val="IntenseQuote"/>
    <w:uiPriority w:val="30"/>
    <w:semiHidden/>
    <w:rsid w:val="00D07DE5"/>
    <w:rPr>
      <w:rFonts w:eastAsiaTheme="minorEastAsia"/>
      <w:i/>
      <w:iCs/>
      <w:color w:val="00448A" w:themeColor="accent1" w:themeShade="BF"/>
      <w:lang w:eastAsia="zh-TW"/>
    </w:rPr>
  </w:style>
  <w:style w:type="character" w:styleId="IntenseReference">
    <w:name w:val="Intense Reference"/>
    <w:basedOn w:val="DefaultParagraphFont"/>
    <w:uiPriority w:val="32"/>
    <w:semiHidden/>
    <w:qFormat/>
    <w:rsid w:val="00D07DE5"/>
    <w:rPr>
      <w:b/>
      <w:bCs/>
      <w:smallCaps/>
      <w:color w:val="00448A"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Mittuniversitetet">
  <a:themeElements>
    <a:clrScheme name="Mittuniversitetet">
      <a:dk1>
        <a:sysClr val="windowText" lastClr="000000"/>
      </a:dk1>
      <a:lt1>
        <a:sysClr val="window" lastClr="FFFFFF"/>
      </a:lt1>
      <a:dk2>
        <a:srgbClr val="44546A"/>
      </a:dk2>
      <a:lt2>
        <a:srgbClr val="E7E6E6"/>
      </a:lt2>
      <a:accent1>
        <a:srgbClr val="005CB9"/>
      </a:accent1>
      <a:accent2>
        <a:srgbClr val="00BFD6"/>
      </a:accent2>
      <a:accent3>
        <a:srgbClr val="007934"/>
      </a:accent3>
      <a:accent4>
        <a:srgbClr val="3FAE2A"/>
      </a:accent4>
      <a:accent5>
        <a:srgbClr val="706259"/>
      </a:accent5>
      <a:accent6>
        <a:srgbClr val="AEA299"/>
      </a:accent6>
      <a:hlink>
        <a:srgbClr val="0563C1"/>
      </a:hlink>
      <a:folHlink>
        <a:srgbClr val="954F72"/>
      </a:folHlink>
    </a:clrScheme>
    <a:fontScheme name="Mittuniversitetet">
      <a:majorFont>
        <a:latin typeface="Arial"/>
        <a:ea typeface=""/>
        <a:cs typeface=""/>
      </a:majorFont>
      <a:minorFont>
        <a:latin typeface="Palatino Linotyp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25E3B08ED57432448A9768A09FE4CF2E" ma:contentTypeVersion="4" ma:contentTypeDescription="Skapa ett nytt dokument." ma:contentTypeScope="" ma:versionID="9ab4c008dd40b6571237cc4171ec2008">
  <xsd:schema xmlns:xsd="http://www.w3.org/2001/XMLSchema" xmlns:xs="http://www.w3.org/2001/XMLSchema" xmlns:p="http://schemas.microsoft.com/office/2006/metadata/properties" xmlns:ns2="942d3d29-8c57-46d5-a0f8-a2915022cf1f" targetNamespace="http://schemas.microsoft.com/office/2006/metadata/properties" ma:root="true" ma:fieldsID="bd9ccf3b2423dc696c8228db1cf8b016" ns2:_="">
    <xsd:import namespace="942d3d29-8c57-46d5-a0f8-a2915022cf1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2d3d29-8c57-46d5-a0f8-a2915022cf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6E0C3F-9B31-4502-A901-15B480B6FF6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EA430CA-C3C4-4540-A790-0C696D1BED39}">
  <ds:schemaRefs>
    <ds:schemaRef ds:uri="http://schemas.microsoft.com/sharepoint/v3/contenttype/forms"/>
  </ds:schemaRefs>
</ds:datastoreItem>
</file>

<file path=customXml/itemProps3.xml><?xml version="1.0" encoding="utf-8"?>
<ds:datastoreItem xmlns:ds="http://schemas.openxmlformats.org/officeDocument/2006/customXml" ds:itemID="{66A7D459-E6D0-4442-BFE0-9A1D2798DA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2d3d29-8c57-46d5-a0f8-a2915022cf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2430BDB-B891-4C91-BC48-52976A1FE2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Pages>
  <Words>899</Words>
  <Characters>5125</Characters>
  <Application>Microsoft Office Word</Application>
  <DocSecurity>0</DocSecurity>
  <Lines>42</Lines>
  <Paragraphs>12</Paragraphs>
  <ScaleCrop>false</ScaleCrop>
  <Company>Mittuniversitetet</Company>
  <LinksUpToDate>false</LinksUpToDate>
  <CharactersWithSpaces>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Frykenstrand</dc:creator>
  <cp:keywords/>
  <dc:description/>
  <cp:lastModifiedBy>Samuel Dooley</cp:lastModifiedBy>
  <cp:revision>20</cp:revision>
  <cp:lastPrinted>2015-04-21T11:34:00Z</cp:lastPrinted>
  <dcterms:created xsi:type="dcterms:W3CDTF">2025-08-04T18:05:00Z</dcterms:created>
  <dcterms:modified xsi:type="dcterms:W3CDTF">2025-09-26T06:32:00Z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16bc45a3,3294ca19,39757ead</vt:lpwstr>
  </property>
  <property fmtid="{D5CDD505-2E9C-101B-9397-08002B2CF9AE}" pid="3" name="ClassificationContentMarkingHeaderFontProps">
    <vt:lpwstr>#000000,10,Calibri</vt:lpwstr>
  </property>
  <property fmtid="{D5CDD505-2E9C-101B-9397-08002B2CF9AE}" pid="4" name="ClassificationContentMarkingHeaderText">
    <vt:lpwstr>Begränsad delning</vt:lpwstr>
  </property>
  <property fmtid="{D5CDD505-2E9C-101B-9397-08002B2CF9AE}" pid="5" name="MSIP_Label_e7a9e035-fc31-4a12-9147-f5d37fc656b3_Enabled">
    <vt:lpwstr>true</vt:lpwstr>
  </property>
  <property fmtid="{D5CDD505-2E9C-101B-9397-08002B2CF9AE}" pid="6" name="MSIP_Label_e7a9e035-fc31-4a12-9147-f5d37fc656b3_SetDate">
    <vt:lpwstr>2025-08-04T17:34:49Z</vt:lpwstr>
  </property>
  <property fmtid="{D5CDD505-2E9C-101B-9397-08002B2CF9AE}" pid="7" name="MSIP_Label_e7a9e035-fc31-4a12-9147-f5d37fc656b3_Method">
    <vt:lpwstr>Standard</vt:lpwstr>
  </property>
  <property fmtid="{D5CDD505-2E9C-101B-9397-08002B2CF9AE}" pid="8" name="MSIP_Label_e7a9e035-fc31-4a12-9147-f5d37fc656b3_Name">
    <vt:lpwstr>Begränsad delning</vt:lpwstr>
  </property>
  <property fmtid="{D5CDD505-2E9C-101B-9397-08002B2CF9AE}" pid="9" name="MSIP_Label_e7a9e035-fc31-4a12-9147-f5d37fc656b3_SiteId">
    <vt:lpwstr>8234e57a-f0d7-4e7d-bac5-8f1a2c565e73</vt:lpwstr>
  </property>
  <property fmtid="{D5CDD505-2E9C-101B-9397-08002B2CF9AE}" pid="10" name="MSIP_Label_e7a9e035-fc31-4a12-9147-f5d37fc656b3_ActionId">
    <vt:lpwstr>bed9b48d-63c8-4853-ace0-3738809653f1</vt:lpwstr>
  </property>
  <property fmtid="{D5CDD505-2E9C-101B-9397-08002B2CF9AE}" pid="11" name="MSIP_Label_e7a9e035-fc31-4a12-9147-f5d37fc656b3_ContentBits">
    <vt:lpwstr>1</vt:lpwstr>
  </property>
  <property fmtid="{D5CDD505-2E9C-101B-9397-08002B2CF9AE}" pid="12" name="MSIP_Label_e7a9e035-fc31-4a12-9147-f5d37fc656b3_Tag">
    <vt:lpwstr>10, 3, 0, 1</vt:lpwstr>
  </property>
  <property fmtid="{D5CDD505-2E9C-101B-9397-08002B2CF9AE}" pid="13" name="ContentTypeId">
    <vt:lpwstr>0x01010025E3B08ED57432448A9768A09FE4CF2E</vt:lpwstr>
  </property>
</Properties>
</file>