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7228A" w14:textId="63B929EB" w:rsidR="004D5BA6" w:rsidRPr="00E44716" w:rsidRDefault="004D5BA6" w:rsidP="004D5BA6">
      <w:pPr>
        <w:widowControl w:val="0"/>
        <w:autoSpaceDE w:val="0"/>
        <w:autoSpaceDN w:val="0"/>
        <w:spacing w:after="0" w:line="240" w:lineRule="auto"/>
        <w:rPr>
          <w:rFonts w:ascii="Palatino Linotype" w:eastAsia="Palatino Linotype" w:hAnsi="Palatino Linotype" w:cs="Palatino Linotype"/>
          <w:b/>
          <w:bCs/>
          <w:lang w:eastAsia="sv-SE"/>
        </w:rPr>
      </w:pPr>
      <w:bookmarkStart w:id="0" w:name="_Hlk98945067"/>
    </w:p>
    <w:p w14:paraId="1D14C068" w14:textId="77777777" w:rsidR="004D5BA6" w:rsidRPr="00E44716" w:rsidRDefault="004D5BA6" w:rsidP="004D5BA6">
      <w:pPr>
        <w:widowControl w:val="0"/>
        <w:autoSpaceDE w:val="0"/>
        <w:autoSpaceDN w:val="0"/>
        <w:spacing w:after="0" w:line="240" w:lineRule="auto"/>
        <w:ind w:left="6663"/>
        <w:rPr>
          <w:rFonts w:ascii="Palatino Linotype" w:eastAsia="Palatino Linotype" w:hAnsi="Palatino Linotype" w:cs="Palatino Linotype"/>
          <w:sz w:val="20"/>
          <w:lang w:eastAsia="en-US"/>
        </w:rPr>
      </w:pPr>
      <w:r w:rsidRPr="00E44716">
        <w:rPr>
          <w:rFonts w:ascii="Palatino Linotype" w:eastAsia="Palatino Linotype" w:hAnsi="Palatino Linotype" w:cs="Palatino Linotype"/>
          <w:noProof/>
          <w:sz w:val="20"/>
          <w:lang w:eastAsia="sv-SE"/>
        </w:rPr>
        <w:drawing>
          <wp:inline distT="0" distB="0" distL="0" distR="0" wp14:anchorId="1A4D74F7" wp14:editId="288CEE04">
            <wp:extent cx="1440852" cy="729043"/>
            <wp:effectExtent l="0" t="0" r="0" b="0"/>
            <wp:docPr id="6" name="image2.png" descr="Logotyp Mittuniversit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440852" cy="729043"/>
                    </a:xfrm>
                    <a:prstGeom prst="rect">
                      <a:avLst/>
                    </a:prstGeom>
                  </pic:spPr>
                </pic:pic>
              </a:graphicData>
            </a:graphic>
          </wp:inline>
        </w:drawing>
      </w:r>
    </w:p>
    <w:p w14:paraId="40261911" w14:textId="77777777" w:rsidR="004D5BA6" w:rsidRPr="00E4471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109C7F5D" w14:textId="77777777" w:rsidR="004D5BA6" w:rsidRPr="00E4471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5ECED29F" w14:textId="77777777" w:rsidR="004D5BA6" w:rsidRPr="00E4471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3F7314AC" w14:textId="77777777" w:rsidR="004D5BA6" w:rsidRPr="00E4471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3CECEE70" w14:textId="77777777" w:rsidR="004D5BA6" w:rsidRPr="00E4471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6884245D" w14:textId="77777777" w:rsidR="004D5BA6" w:rsidRPr="00E4471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3073F048" w14:textId="77777777" w:rsidR="004D5BA6" w:rsidRPr="00E4471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6AD5D498" w14:textId="77777777" w:rsidR="004D5BA6" w:rsidRPr="00E4471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2849AE47" w14:textId="77777777" w:rsidR="004D5BA6" w:rsidRPr="00E4471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2DAF925E" w14:textId="77777777" w:rsidR="004D5BA6" w:rsidRPr="00E4471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szCs w:val="20"/>
          <w:highlight w:val="yellow"/>
          <w:lang w:eastAsia="en-US"/>
        </w:rPr>
      </w:pPr>
    </w:p>
    <w:p w14:paraId="37046EF1" w14:textId="77777777" w:rsidR="009B1D49" w:rsidRDefault="007635F5" w:rsidP="009B1D49">
      <w:pPr>
        <w:widowControl w:val="0"/>
        <w:tabs>
          <w:tab w:val="left" w:pos="6972"/>
        </w:tabs>
        <w:autoSpaceDE w:val="0"/>
        <w:autoSpaceDN w:val="0"/>
        <w:spacing w:before="74" w:after="0" w:line="240" w:lineRule="auto"/>
        <w:ind w:left="195"/>
        <w:outlineLvl w:val="1"/>
        <w:rPr>
          <w:rFonts w:ascii="Arial" w:eastAsia="Arial" w:hAnsi="Arial" w:cs="Arial"/>
          <w:b/>
          <w:bCs/>
          <w:sz w:val="38"/>
          <w:szCs w:val="38"/>
          <w:lang w:eastAsia="en-US"/>
        </w:rPr>
      </w:pPr>
      <w:r w:rsidRPr="007635F5">
        <w:rPr>
          <w:rFonts w:ascii="Arial" w:eastAsia="Arial" w:hAnsi="Arial" w:cs="Arial"/>
          <w:b/>
          <w:bCs/>
          <w:sz w:val="38"/>
          <w:szCs w:val="38"/>
          <w:lang w:eastAsia="en-US"/>
        </w:rPr>
        <w:t>Personers upplevelser av att leva med Alzheimers sjukdom</w:t>
      </w:r>
    </w:p>
    <w:p w14:paraId="6D1D33BC" w14:textId="4160BB76" w:rsidR="004D5BA6" w:rsidRDefault="009B1D49" w:rsidP="009B1D49">
      <w:pPr>
        <w:widowControl w:val="0"/>
        <w:tabs>
          <w:tab w:val="left" w:pos="6972"/>
        </w:tabs>
        <w:autoSpaceDE w:val="0"/>
        <w:autoSpaceDN w:val="0"/>
        <w:spacing w:before="74" w:after="0" w:line="240" w:lineRule="auto"/>
        <w:ind w:left="195"/>
        <w:outlineLvl w:val="1"/>
        <w:rPr>
          <w:rFonts w:ascii="Arial" w:eastAsia="Arial" w:hAnsi="Arial" w:cs="Arial"/>
          <w:sz w:val="34"/>
          <w:szCs w:val="34"/>
          <w:lang w:eastAsia="en-US"/>
        </w:rPr>
      </w:pPr>
      <w:r w:rsidRPr="009B1D49">
        <w:rPr>
          <w:rFonts w:ascii="Arial" w:eastAsia="Arial" w:hAnsi="Arial" w:cs="Arial"/>
          <w:sz w:val="34"/>
          <w:szCs w:val="34"/>
          <w:lang w:eastAsia="en-US"/>
        </w:rPr>
        <w:t>En litteraturstudie</w:t>
      </w:r>
    </w:p>
    <w:p w14:paraId="517B6C2B" w14:textId="65599443" w:rsidR="00F57B80" w:rsidRPr="00F57B80" w:rsidRDefault="00F57B80" w:rsidP="009B1D49">
      <w:pPr>
        <w:widowControl w:val="0"/>
        <w:tabs>
          <w:tab w:val="left" w:pos="6972"/>
        </w:tabs>
        <w:autoSpaceDE w:val="0"/>
        <w:autoSpaceDN w:val="0"/>
        <w:spacing w:before="74" w:after="0" w:line="240" w:lineRule="auto"/>
        <w:ind w:left="195"/>
        <w:outlineLvl w:val="1"/>
        <w:rPr>
          <w:rFonts w:ascii="Arial" w:eastAsia="Arial" w:hAnsi="Arial" w:cs="Arial"/>
          <w:sz w:val="38"/>
          <w:szCs w:val="38"/>
          <w:lang w:eastAsia="en-US"/>
        </w:rPr>
      </w:pPr>
      <w:r w:rsidRPr="00F57B80">
        <w:rPr>
          <w:rFonts w:ascii="Arial" w:eastAsia="Arial" w:hAnsi="Arial" w:cs="Arial"/>
          <w:sz w:val="38"/>
          <w:szCs w:val="38"/>
          <w:lang w:eastAsia="en-US"/>
        </w:rPr>
        <w:t>Författare</w:t>
      </w:r>
      <w:r w:rsidR="00116564">
        <w:rPr>
          <w:rFonts w:ascii="Arial" w:eastAsia="Arial" w:hAnsi="Arial" w:cs="Arial"/>
          <w:sz w:val="38"/>
          <w:szCs w:val="38"/>
          <w:lang w:eastAsia="en-US"/>
        </w:rPr>
        <w:t xml:space="preserve">: Samuel Dooley, </w:t>
      </w:r>
      <w:r w:rsidR="008208A6" w:rsidRPr="008208A6">
        <w:rPr>
          <w:rFonts w:ascii="Arial" w:eastAsia="Arial" w:hAnsi="Arial" w:cs="Arial"/>
          <w:sz w:val="38"/>
          <w:szCs w:val="38"/>
          <w:lang w:eastAsia="en-US"/>
        </w:rPr>
        <w:t>Rasha Qadeer Aboud</w:t>
      </w:r>
    </w:p>
    <w:p w14:paraId="14569C20"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59B02F98"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571ECE5B"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53DF67BA"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3C9B2F46"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28716F11"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22BEA277"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066B670E"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615D43EC"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5203ABA5"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71DCBCE5" w14:textId="77777777" w:rsidR="004D5BA6" w:rsidRPr="00E4471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734224BF" w14:textId="77777777" w:rsidR="004D5BA6" w:rsidRPr="00E44716" w:rsidRDefault="004D5BA6" w:rsidP="004D5BA6">
      <w:pPr>
        <w:widowControl w:val="0"/>
        <w:tabs>
          <w:tab w:val="left" w:pos="6972"/>
        </w:tabs>
        <w:autoSpaceDE w:val="0"/>
        <w:autoSpaceDN w:val="0"/>
        <w:spacing w:before="9" w:after="0" w:line="240" w:lineRule="auto"/>
        <w:rPr>
          <w:rFonts w:ascii="Arial" w:eastAsia="Palatino Linotype" w:hAnsi="Palatino Linotype" w:cs="Palatino Linotype"/>
          <w:sz w:val="52"/>
          <w:lang w:eastAsia="en-US"/>
        </w:rPr>
      </w:pPr>
    </w:p>
    <w:p w14:paraId="1E43AF40" w14:textId="0B17526A" w:rsidR="003F63F8" w:rsidRPr="00E44716" w:rsidRDefault="003F63F8" w:rsidP="003F63F8">
      <w:pPr>
        <w:spacing w:after="120" w:line="240" w:lineRule="auto"/>
        <w:rPr>
          <w:rFonts w:ascii="Arial" w:eastAsia="MS Mincho" w:hAnsi="Arial" w:cs="Arial"/>
          <w:sz w:val="20"/>
          <w:szCs w:val="20"/>
          <w:lang w:eastAsia="sv-SE"/>
        </w:rPr>
      </w:pPr>
      <w:r w:rsidRPr="00E44716">
        <w:rPr>
          <w:rFonts w:ascii="Arial" w:eastAsia="MS Mincho" w:hAnsi="Arial" w:cs="Arial"/>
          <w:sz w:val="20"/>
          <w:szCs w:val="20"/>
          <w:lang w:eastAsia="sv-SE"/>
        </w:rPr>
        <w:t>Dokumenttyp</w:t>
      </w:r>
      <w:r w:rsidR="009F74DC">
        <w:rPr>
          <w:rFonts w:ascii="Arial" w:eastAsia="MS Mincho" w:hAnsi="Arial" w:cs="Arial"/>
          <w:sz w:val="20"/>
          <w:szCs w:val="20"/>
          <w:lang w:eastAsia="sv-SE"/>
        </w:rPr>
        <w:t xml:space="preserve">: </w:t>
      </w:r>
      <w:r w:rsidR="009F74DC" w:rsidRPr="009F74DC">
        <w:rPr>
          <w:rFonts w:ascii="Arial" w:eastAsia="MS Mincho" w:hAnsi="Arial" w:cs="Arial"/>
          <w:sz w:val="20"/>
          <w:szCs w:val="20"/>
          <w:lang w:eastAsia="sv-SE"/>
        </w:rPr>
        <w:t>Skriftlig inlämningsuppgift – Akademiskt och professionellt skrivande med stöd av forskningsprocessen</w:t>
      </w:r>
    </w:p>
    <w:p w14:paraId="25A6E5D2" w14:textId="15431332" w:rsidR="003F63F8" w:rsidRPr="00E44716" w:rsidRDefault="003F63F8" w:rsidP="003F63F8">
      <w:pPr>
        <w:spacing w:after="120" w:line="240" w:lineRule="auto"/>
        <w:rPr>
          <w:rFonts w:ascii="Arial" w:eastAsia="MS Mincho" w:hAnsi="Arial" w:cs="Arial"/>
          <w:sz w:val="20"/>
          <w:szCs w:val="20"/>
          <w:lang w:eastAsia="sv-SE"/>
        </w:rPr>
      </w:pPr>
      <w:r w:rsidRPr="00E44716">
        <w:rPr>
          <w:rFonts w:ascii="Arial" w:eastAsia="MS Mincho" w:hAnsi="Arial" w:cs="Arial"/>
          <w:sz w:val="20"/>
          <w:szCs w:val="20"/>
          <w:lang w:eastAsia="sv-SE"/>
        </w:rPr>
        <w:t xml:space="preserve">Huvudområde: </w:t>
      </w:r>
      <w:r w:rsidR="00786145" w:rsidRPr="00786145">
        <w:rPr>
          <w:rFonts w:ascii="Arial" w:eastAsia="MS Mincho" w:hAnsi="Arial" w:cs="Arial"/>
          <w:sz w:val="20"/>
          <w:szCs w:val="20"/>
          <w:lang w:eastAsia="sv-SE"/>
        </w:rPr>
        <w:t>Omvårdnad</w:t>
      </w:r>
    </w:p>
    <w:p w14:paraId="0ECB77C8" w14:textId="1D564AD3" w:rsidR="003F63F8" w:rsidRPr="00E44716" w:rsidRDefault="003F63F8" w:rsidP="003F63F8">
      <w:pPr>
        <w:spacing w:after="120" w:line="240" w:lineRule="auto"/>
        <w:rPr>
          <w:rFonts w:ascii="Arial" w:eastAsia="MS Mincho" w:hAnsi="Arial" w:cs="Arial"/>
          <w:sz w:val="20"/>
          <w:szCs w:val="20"/>
          <w:lang w:eastAsia="sv-SE"/>
        </w:rPr>
      </w:pPr>
      <w:r w:rsidRPr="00E44716">
        <w:rPr>
          <w:rFonts w:ascii="Arial" w:eastAsia="MS Mincho" w:hAnsi="Arial" w:cs="Arial"/>
          <w:sz w:val="20"/>
          <w:szCs w:val="20"/>
          <w:lang w:eastAsia="sv-SE"/>
        </w:rPr>
        <w:t xml:space="preserve">Högskolepoäng: </w:t>
      </w:r>
      <w:r w:rsidR="00786145" w:rsidRPr="00786145">
        <w:rPr>
          <w:rFonts w:ascii="Arial" w:eastAsia="MS Mincho" w:hAnsi="Arial" w:cs="Arial"/>
          <w:sz w:val="20"/>
          <w:szCs w:val="20"/>
          <w:lang w:eastAsia="sv-SE"/>
        </w:rPr>
        <w:t>4,0 hp</w:t>
      </w:r>
    </w:p>
    <w:p w14:paraId="2EBEDE41" w14:textId="79155CC3" w:rsidR="003F63F8" w:rsidRPr="00E44716" w:rsidRDefault="003F63F8" w:rsidP="003F63F8">
      <w:pPr>
        <w:spacing w:after="120" w:line="240" w:lineRule="auto"/>
        <w:rPr>
          <w:rFonts w:ascii="Arial" w:eastAsia="MS Mincho" w:hAnsi="Arial" w:cs="Arial"/>
          <w:sz w:val="20"/>
          <w:szCs w:val="20"/>
          <w:lang w:eastAsia="sv-SE"/>
        </w:rPr>
      </w:pPr>
      <w:r w:rsidRPr="00E44716">
        <w:rPr>
          <w:rFonts w:ascii="Arial" w:eastAsia="MS Mincho" w:hAnsi="Arial" w:cs="Arial"/>
          <w:sz w:val="20"/>
          <w:szCs w:val="20"/>
          <w:lang w:eastAsia="sv-SE"/>
        </w:rPr>
        <w:t xml:space="preserve">Termin/år: </w:t>
      </w:r>
      <w:r w:rsidR="00116564">
        <w:rPr>
          <w:rFonts w:ascii="Arial" w:eastAsia="MS Mincho" w:hAnsi="Arial" w:cs="Arial"/>
          <w:sz w:val="20"/>
          <w:szCs w:val="20"/>
          <w:lang w:eastAsia="sv-SE"/>
        </w:rPr>
        <w:t>HT</w:t>
      </w:r>
      <w:r w:rsidR="0083459C">
        <w:rPr>
          <w:rFonts w:ascii="Arial" w:eastAsia="MS Mincho" w:hAnsi="Arial" w:cs="Arial"/>
          <w:sz w:val="20"/>
          <w:szCs w:val="20"/>
          <w:lang w:eastAsia="sv-SE"/>
        </w:rPr>
        <w:t>26</w:t>
      </w:r>
    </w:p>
    <w:p w14:paraId="6B613459" w14:textId="5E3A2DAE" w:rsidR="003F63F8" w:rsidRPr="00E44716" w:rsidRDefault="003F63F8" w:rsidP="003F63F8">
      <w:pPr>
        <w:spacing w:after="120" w:line="240" w:lineRule="auto"/>
        <w:rPr>
          <w:rFonts w:ascii="Arial" w:eastAsia="MS Mincho" w:hAnsi="Arial" w:cs="Arial"/>
          <w:sz w:val="20"/>
          <w:szCs w:val="20"/>
          <w:lang w:eastAsia="sv-SE"/>
        </w:rPr>
      </w:pPr>
      <w:r w:rsidRPr="00E44716">
        <w:rPr>
          <w:rFonts w:ascii="Arial" w:eastAsia="MS Mincho" w:hAnsi="Arial" w:cs="Arial"/>
          <w:sz w:val="20"/>
          <w:szCs w:val="20"/>
          <w:lang w:eastAsia="sv-SE"/>
        </w:rPr>
        <w:t>Kurskod:</w:t>
      </w:r>
      <w:r w:rsidR="00786145" w:rsidRPr="00786145">
        <w:t xml:space="preserve"> </w:t>
      </w:r>
      <w:r w:rsidR="00786145" w:rsidRPr="00786145">
        <w:rPr>
          <w:rFonts w:ascii="Arial" w:eastAsia="MS Mincho" w:hAnsi="Arial" w:cs="Arial"/>
          <w:sz w:val="20"/>
          <w:szCs w:val="20"/>
          <w:lang w:eastAsia="sv-SE"/>
        </w:rPr>
        <w:t>OM087G</w:t>
      </w:r>
    </w:p>
    <w:p w14:paraId="40F59108" w14:textId="77777777" w:rsidR="004D5BA6" w:rsidRPr="00E44716" w:rsidRDefault="004D5BA6" w:rsidP="004D5BA6">
      <w:pPr>
        <w:widowControl w:val="0"/>
        <w:shd w:val="clear" w:color="auto" w:fill="FFFFFF"/>
        <w:tabs>
          <w:tab w:val="left" w:pos="6972"/>
        </w:tabs>
        <w:autoSpaceDE w:val="0"/>
        <w:autoSpaceDN w:val="0"/>
        <w:spacing w:before="263" w:after="0" w:afterAutospacing="1" w:line="240" w:lineRule="auto"/>
        <w:rPr>
          <w:rFonts w:ascii="Palatino Linotype" w:eastAsia="Palatino Linotype" w:hAnsi="Palatino Linotype" w:cs="Palatino Linotype"/>
          <w:color w:val="000000"/>
          <w:lang w:eastAsia="sv-SE"/>
        </w:rPr>
      </w:pPr>
      <w:r w:rsidRPr="00E44716">
        <w:rPr>
          <w:rFonts w:ascii="Arial" w:eastAsia="Arial" w:hAnsi="Arial" w:cs="Arial"/>
          <w:color w:val="000000"/>
          <w:sz w:val="34"/>
          <w:szCs w:val="34"/>
          <w:lang w:eastAsia="sv-SE"/>
        </w:rPr>
        <w:lastRenderedPageBreak/>
        <w:t>Bakgrund</w:t>
      </w:r>
    </w:p>
    <w:p w14:paraId="595B9D27" w14:textId="20D2DAEA" w:rsidR="00120690" w:rsidRPr="00120690" w:rsidRDefault="00120690" w:rsidP="00120690">
      <w:pPr>
        <w:widowControl w:val="0"/>
        <w:shd w:val="clear" w:color="auto" w:fill="FFFFFF"/>
        <w:tabs>
          <w:tab w:val="left" w:pos="6972"/>
        </w:tabs>
        <w:autoSpaceDE w:val="0"/>
        <w:autoSpaceDN w:val="0"/>
        <w:spacing w:before="263" w:after="120" w:afterAutospacing="1" w:line="240" w:lineRule="auto"/>
        <w:rPr>
          <w:rFonts w:ascii="Palatino Linotype" w:eastAsia="Palatino Linotype" w:hAnsi="Palatino Linotype" w:cs="Palatino Linotype"/>
          <w:color w:val="000000" w:themeColor="text1"/>
          <w:lang w:eastAsia="sv-SE"/>
        </w:rPr>
      </w:pPr>
      <w:r w:rsidRPr="00120690">
        <w:rPr>
          <w:rFonts w:ascii="Palatino Linotype" w:eastAsia="Palatino Linotype" w:hAnsi="Palatino Linotype" w:cs="Palatino Linotype"/>
          <w:color w:val="000000" w:themeColor="text1"/>
          <w:lang w:eastAsia="sv-SE"/>
        </w:rPr>
        <w:t>Alzheimers sjukdom och dess konsekvenser Alzheimers sjukdom är en progressiv neurodegenerativ sjukdom som orsakar celldöd i hjärnan genom inlagring av beta-amyloid och tau-protein (Blomquist et al., 2024). Detta leder till en gradvis försämring av kognitiva funktioner såsom minne, orientering och språk. För individen innebär diagnosen ofta en existentiell kris där självständigheten och den personliga identiteten utmanas (Aspö et al., 2024). Sjukdomen påverkar inte bara personen med diagnosen, utan även närstående som ofta får axla ett stort ansvar i takt med att behovet av stöd i det dagliga livet ökar.</w:t>
      </w:r>
    </w:p>
    <w:p w14:paraId="269C6795" w14:textId="49B71AC6" w:rsidR="00120690" w:rsidRPr="00120690" w:rsidRDefault="00120690" w:rsidP="00120690">
      <w:pPr>
        <w:widowControl w:val="0"/>
        <w:shd w:val="clear" w:color="auto" w:fill="FFFFFF"/>
        <w:tabs>
          <w:tab w:val="left" w:pos="6972"/>
        </w:tabs>
        <w:autoSpaceDE w:val="0"/>
        <w:autoSpaceDN w:val="0"/>
        <w:spacing w:before="263" w:after="120" w:afterAutospacing="1" w:line="240" w:lineRule="auto"/>
        <w:rPr>
          <w:rFonts w:ascii="Palatino Linotype" w:eastAsia="Palatino Linotype" w:hAnsi="Palatino Linotype" w:cs="Palatino Linotype"/>
          <w:color w:val="000000" w:themeColor="text1"/>
          <w:lang w:eastAsia="sv-SE"/>
        </w:rPr>
      </w:pPr>
      <w:r w:rsidRPr="00120690">
        <w:rPr>
          <w:rFonts w:ascii="Palatino Linotype" w:eastAsia="Palatino Linotype" w:hAnsi="Palatino Linotype" w:cs="Palatino Linotype"/>
          <w:color w:val="000000" w:themeColor="text1"/>
          <w:lang w:eastAsia="sv-SE"/>
        </w:rPr>
        <w:t>Omvårdnadsteoretisk utgångspunkt Inom omvårdnad vid Alzheimers sjukdom är personcentrerad vård (PCC) den centrala utgångspunkten. Teorin, som ofta förknippas med Tom Kitwood, betonar att människan är mer än sin diagnos och att vården ska fokusera på att bevara personens "personhood" trots kognitiv svikt (Blomquist et al., 2024). Genom att se till individens resurser, livshistoria och behov av delaktighet kan sjuksköterskan stärka personens känsla av sammanhang (KASAM). Enligt Aaron Antonovskys teori om KASAM är upplevelsen av begriplighet, hanterbarhet och meningsfullhet avgörande för att bibehålla hälsa trots kronisk sjukdom.</w:t>
      </w:r>
    </w:p>
    <w:p w14:paraId="4BB98820" w14:textId="77777777" w:rsidR="00120690" w:rsidRDefault="00120690" w:rsidP="00120690">
      <w:pPr>
        <w:widowControl w:val="0"/>
        <w:shd w:val="clear" w:color="auto" w:fill="FFFFFF"/>
        <w:tabs>
          <w:tab w:val="left" w:pos="6972"/>
        </w:tabs>
        <w:autoSpaceDE w:val="0"/>
        <w:autoSpaceDN w:val="0"/>
        <w:spacing w:before="263" w:after="120" w:afterAutospacing="1" w:line="240" w:lineRule="auto"/>
        <w:rPr>
          <w:rFonts w:ascii="Palatino Linotype" w:eastAsia="Palatino Linotype" w:hAnsi="Palatino Linotype" w:cs="Palatino Linotype"/>
          <w:color w:val="000000" w:themeColor="text1"/>
          <w:lang w:eastAsia="sv-SE"/>
        </w:rPr>
      </w:pPr>
      <w:r w:rsidRPr="00120690">
        <w:rPr>
          <w:rFonts w:ascii="Palatino Linotype" w:eastAsia="Palatino Linotype" w:hAnsi="Palatino Linotype" w:cs="Palatino Linotype"/>
          <w:color w:val="000000" w:themeColor="text1"/>
          <w:lang w:eastAsia="sv-SE"/>
        </w:rPr>
        <w:t>Sjuksköterskans omvårdnadsansvar Sjuksköterskans kärnkompetens innebär att identifiera och möta både fysiska och psykosociala behov. Omvårdnaden vid Alzheimers syftar till att främja välbefinnande och lindra lidande genom evidensbaserade åtgärder. Detta inkluderar miljöanpassning för att underlätta orientering, kognitivt stöd och att skapa en trygg relation. Sjuksköterskan fungerar även som en länk till närstående genom att erbjuda utbildning och emotionellt stöd, vilket är avgörande för att förebygga social isolering hos hela familjesystemet (Blomquist et al., 2024).</w:t>
      </w:r>
    </w:p>
    <w:p w14:paraId="14959FD5" w14:textId="26D81C11" w:rsidR="004D5BA6" w:rsidRPr="00E44716" w:rsidRDefault="004D5BA6" w:rsidP="00120690">
      <w:pPr>
        <w:widowControl w:val="0"/>
        <w:shd w:val="clear" w:color="auto" w:fill="FFFFFF"/>
        <w:tabs>
          <w:tab w:val="left" w:pos="6972"/>
        </w:tabs>
        <w:autoSpaceDE w:val="0"/>
        <w:autoSpaceDN w:val="0"/>
        <w:spacing w:before="263" w:after="120" w:afterAutospacing="1" w:line="240" w:lineRule="auto"/>
        <w:rPr>
          <w:rFonts w:ascii="Arial" w:eastAsia="Arial" w:hAnsi="Arial" w:cs="Arial"/>
          <w:color w:val="000000" w:themeColor="text1"/>
          <w:sz w:val="34"/>
          <w:szCs w:val="34"/>
          <w:lang w:eastAsia="sv-SE"/>
        </w:rPr>
      </w:pPr>
      <w:r w:rsidRPr="00E44716">
        <w:rPr>
          <w:rFonts w:ascii="Arial" w:eastAsia="Arial" w:hAnsi="Arial" w:cs="Arial"/>
          <w:color w:val="000000" w:themeColor="text1"/>
          <w:sz w:val="34"/>
          <w:szCs w:val="34"/>
          <w:lang w:eastAsia="sv-SE"/>
        </w:rPr>
        <w:t>Syfte</w:t>
      </w:r>
    </w:p>
    <w:p w14:paraId="436AD0F6" w14:textId="77777777" w:rsidR="009B2BC9" w:rsidRPr="00E44716" w:rsidRDefault="009B2BC9" w:rsidP="004D5BA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 xml:space="preserve">Syftet var att beskriva personers upplevelser av att leva med Alzheimers sjukdom. </w:t>
      </w:r>
    </w:p>
    <w:p w14:paraId="2CC43651" w14:textId="77777777" w:rsidR="004D5BA6" w:rsidRPr="00E44716" w:rsidRDefault="004D5BA6" w:rsidP="004D5BA6">
      <w:pPr>
        <w:widowControl w:val="0"/>
        <w:tabs>
          <w:tab w:val="left" w:pos="6972"/>
        </w:tabs>
        <w:autoSpaceDE w:val="0"/>
        <w:autoSpaceDN w:val="0"/>
        <w:spacing w:before="263" w:after="0" w:line="276" w:lineRule="auto"/>
        <w:rPr>
          <w:rFonts w:ascii="Palatino Linotype" w:eastAsia="Palatino Linotype" w:hAnsi="Palatino Linotype" w:cs="Palatino Linotype"/>
          <w:color w:val="FF0000"/>
          <w:lang w:eastAsia="sv-SE"/>
        </w:rPr>
      </w:pPr>
    </w:p>
    <w:p w14:paraId="7E647C2B" w14:textId="77777777" w:rsidR="004D5BA6" w:rsidRPr="00E44716" w:rsidRDefault="004D5BA6" w:rsidP="004D5BA6">
      <w:pPr>
        <w:widowControl w:val="0"/>
        <w:tabs>
          <w:tab w:val="left" w:pos="6972"/>
        </w:tabs>
        <w:autoSpaceDE w:val="0"/>
        <w:autoSpaceDN w:val="0"/>
        <w:spacing w:before="6" w:after="0" w:line="240" w:lineRule="auto"/>
        <w:rPr>
          <w:rFonts w:ascii="Palatino Linotype" w:eastAsia="Palatino Linotype" w:hAnsi="Palatino Linotype" w:cs="Palatino Linotype"/>
          <w:color w:val="000000"/>
          <w:sz w:val="17"/>
          <w:szCs w:val="17"/>
          <w:lang w:eastAsia="sv-SE"/>
        </w:rPr>
      </w:pPr>
    </w:p>
    <w:p w14:paraId="2289E6E1" w14:textId="2B19E526" w:rsidR="004D5BA6" w:rsidRPr="00E44716" w:rsidRDefault="004D5BA6" w:rsidP="0070632C">
      <w:pPr>
        <w:rPr>
          <w:rFonts w:ascii="Arial" w:eastAsia="Arial" w:hAnsi="Arial" w:cs="Arial"/>
          <w:color w:val="000000"/>
          <w:sz w:val="34"/>
          <w:szCs w:val="34"/>
          <w:lang w:eastAsia="sv-SE"/>
        </w:rPr>
      </w:pPr>
      <w:r w:rsidRPr="00E44716">
        <w:rPr>
          <w:rFonts w:ascii="Arial" w:eastAsia="Arial" w:hAnsi="Arial" w:cs="Arial"/>
          <w:color w:val="000000"/>
          <w:sz w:val="34"/>
          <w:szCs w:val="34"/>
          <w:lang w:eastAsia="sv-SE"/>
        </w:rPr>
        <w:t>Metod</w:t>
      </w:r>
    </w:p>
    <w:p w14:paraId="1F6B195C" w14:textId="77777777" w:rsidR="004D5BA6" w:rsidRPr="00E44716" w:rsidRDefault="004D5BA6" w:rsidP="004D5BA6">
      <w:pPr>
        <w:widowControl w:val="0"/>
        <w:tabs>
          <w:tab w:val="left" w:pos="6972"/>
        </w:tabs>
        <w:autoSpaceDE w:val="0"/>
        <w:autoSpaceDN w:val="0"/>
        <w:spacing w:before="1" w:after="0" w:line="240" w:lineRule="auto"/>
        <w:rPr>
          <w:rFonts w:ascii="Arial" w:eastAsia="Arial" w:hAnsi="Arial" w:cs="Arial"/>
          <w:color w:val="000000"/>
          <w:sz w:val="28"/>
          <w:szCs w:val="28"/>
          <w:lang w:eastAsia="sv-SE"/>
        </w:rPr>
      </w:pPr>
      <w:r w:rsidRPr="00E44716">
        <w:rPr>
          <w:rFonts w:ascii="Arial" w:eastAsia="Arial" w:hAnsi="Arial" w:cs="Arial"/>
          <w:b/>
          <w:bCs/>
          <w:color w:val="000000"/>
          <w:sz w:val="28"/>
          <w:szCs w:val="28"/>
          <w:lang w:eastAsia="sv-SE"/>
        </w:rPr>
        <w:t>Inklusions- och exklusionskriterier</w:t>
      </w:r>
    </w:p>
    <w:p w14:paraId="46EA8BEC" w14:textId="35E20C81" w:rsidR="00404DAA" w:rsidRPr="00E44716" w:rsidRDefault="00404DAA" w:rsidP="00404DAA">
      <w:pPr>
        <w:widowControl w:val="0"/>
        <w:tabs>
          <w:tab w:val="left" w:pos="6972"/>
        </w:tabs>
        <w:autoSpaceDE w:val="0"/>
        <w:autoSpaceDN w:val="0"/>
        <w:spacing w:before="8" w:after="0" w:line="240"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 xml:space="preserve">För att svara på arbetets syfte användes speciella kriterier för att välja ut artiklar. Som inklusionskriterier ställdes krav på att artiklarna skulle vara vetenskapliga originalartiklar med IMRaD-struktur. Artiklarna skulle ha en </w:t>
      </w:r>
      <w:r w:rsidRPr="00E44716">
        <w:rPr>
          <w:rFonts w:ascii="Palatino Linotype" w:eastAsia="Palatino Linotype" w:hAnsi="Palatino Linotype" w:cs="Palatino Linotype"/>
          <w:color w:val="000000"/>
          <w:lang w:eastAsia="sv-SE"/>
        </w:rPr>
        <w:lastRenderedPageBreak/>
        <w:t>kvalitativ metod för att beskriva personers upplevelser. Studier med mixad metod inkluderades också, men bara om den kvalitativa delen i resultatet gick att använda självständigt. Artiklarna skulle vara skrivna på svenska eller engelska och vara publicerade mellan år 201</w:t>
      </w:r>
      <w:r w:rsidR="00EF6F82" w:rsidRPr="00E44716">
        <w:rPr>
          <w:rFonts w:ascii="Palatino Linotype" w:eastAsia="Palatino Linotype" w:hAnsi="Palatino Linotype" w:cs="Palatino Linotype"/>
          <w:color w:val="000000"/>
          <w:lang w:eastAsia="sv-SE"/>
        </w:rPr>
        <w:t>5</w:t>
      </w:r>
      <w:r w:rsidRPr="00E44716">
        <w:rPr>
          <w:rFonts w:ascii="Palatino Linotype" w:eastAsia="Palatino Linotype" w:hAnsi="Palatino Linotype" w:cs="Palatino Linotype"/>
          <w:color w:val="000000"/>
          <w:lang w:eastAsia="sv-SE"/>
        </w:rPr>
        <w:t xml:space="preserve"> och 202</w:t>
      </w:r>
      <w:r w:rsidR="00EF6F82" w:rsidRPr="00E44716">
        <w:rPr>
          <w:rFonts w:ascii="Palatino Linotype" w:eastAsia="Palatino Linotype" w:hAnsi="Palatino Linotype" w:cs="Palatino Linotype"/>
          <w:color w:val="000000"/>
          <w:lang w:eastAsia="sv-SE"/>
        </w:rPr>
        <w:t>5</w:t>
      </w:r>
      <w:r w:rsidRPr="00E44716">
        <w:rPr>
          <w:rFonts w:ascii="Palatino Linotype" w:eastAsia="Palatino Linotype" w:hAnsi="Palatino Linotype" w:cs="Palatino Linotype"/>
          <w:color w:val="000000"/>
          <w:lang w:eastAsia="sv-SE"/>
        </w:rPr>
        <w:t xml:space="preserve"> för att informationen skulle vara aktuell.</w:t>
      </w:r>
    </w:p>
    <w:p w14:paraId="2F06A903" w14:textId="77777777" w:rsidR="00404DAA" w:rsidRPr="00E44716" w:rsidRDefault="00404DAA" w:rsidP="00404DAA">
      <w:pPr>
        <w:widowControl w:val="0"/>
        <w:tabs>
          <w:tab w:val="left" w:pos="6972"/>
        </w:tabs>
        <w:autoSpaceDE w:val="0"/>
        <w:autoSpaceDN w:val="0"/>
        <w:spacing w:before="8" w:after="0" w:line="240" w:lineRule="auto"/>
        <w:rPr>
          <w:rFonts w:ascii="Palatino Linotype" w:eastAsia="Palatino Linotype" w:hAnsi="Palatino Linotype" w:cs="Palatino Linotype"/>
          <w:color w:val="000000"/>
          <w:lang w:eastAsia="sv-SE"/>
        </w:rPr>
      </w:pPr>
    </w:p>
    <w:p w14:paraId="56D7CEE6" w14:textId="2D8EAE7C" w:rsidR="004D5BA6" w:rsidRPr="00E44716" w:rsidRDefault="00404DAA" w:rsidP="00404DAA">
      <w:pPr>
        <w:widowControl w:val="0"/>
        <w:tabs>
          <w:tab w:val="left" w:pos="6972"/>
        </w:tabs>
        <w:autoSpaceDE w:val="0"/>
        <w:autoSpaceDN w:val="0"/>
        <w:spacing w:before="8" w:after="0" w:line="240" w:lineRule="auto"/>
        <w:rPr>
          <w:rFonts w:ascii="Palatino Linotype" w:eastAsia="Palatino Linotype" w:hAnsi="Palatino Linotype" w:cs="Palatino Linotype"/>
          <w:color w:val="000000"/>
          <w:sz w:val="17"/>
          <w:szCs w:val="17"/>
          <w:lang w:eastAsia="sv-SE"/>
        </w:rPr>
      </w:pPr>
      <w:r w:rsidRPr="00E44716">
        <w:rPr>
          <w:rFonts w:ascii="Palatino Linotype" w:eastAsia="Palatino Linotype" w:hAnsi="Palatino Linotype" w:cs="Palatino Linotype"/>
          <w:color w:val="000000"/>
          <w:lang w:eastAsia="sv-SE"/>
        </w:rPr>
        <w:t>Exklusionskriterier var litteraturöversikter (reviews) och debattartiklar. Även studier som bara använde kvantitativ metod valdes bort. Artiklar som handlade om medicinsk behandling utan att fokusera på personens upplevelse av hälsa och ohälsa exkluderades också.</w:t>
      </w:r>
    </w:p>
    <w:p w14:paraId="30292FC9" w14:textId="77777777" w:rsidR="004D5BA6" w:rsidRPr="00E44716" w:rsidRDefault="004D5BA6" w:rsidP="004D5BA6">
      <w:pPr>
        <w:widowControl w:val="0"/>
        <w:tabs>
          <w:tab w:val="left" w:pos="6972"/>
        </w:tabs>
        <w:autoSpaceDE w:val="0"/>
        <w:autoSpaceDN w:val="0"/>
        <w:spacing w:before="263" w:after="0" w:line="240" w:lineRule="auto"/>
        <w:rPr>
          <w:rFonts w:ascii="Arial" w:eastAsia="Arial" w:hAnsi="Arial" w:cs="Arial"/>
          <w:color w:val="000000"/>
          <w:sz w:val="28"/>
          <w:szCs w:val="28"/>
          <w:lang w:eastAsia="sv-SE"/>
        </w:rPr>
      </w:pPr>
      <w:r w:rsidRPr="00E44716">
        <w:rPr>
          <w:rFonts w:ascii="Arial" w:eastAsia="Arial" w:hAnsi="Arial" w:cs="Arial"/>
          <w:b/>
          <w:bCs/>
          <w:color w:val="000000"/>
          <w:sz w:val="28"/>
          <w:szCs w:val="28"/>
          <w:lang w:eastAsia="sv-SE"/>
        </w:rPr>
        <w:t>Litteratursökning</w:t>
      </w:r>
    </w:p>
    <w:p w14:paraId="4407EA57" w14:textId="77777777" w:rsidR="00BF478E" w:rsidRPr="00E44716" w:rsidRDefault="00BF478E" w:rsidP="00BF478E">
      <w:pPr>
        <w:widowControl w:val="0"/>
        <w:tabs>
          <w:tab w:val="left" w:pos="6972"/>
        </w:tabs>
        <w:autoSpaceDE w:val="0"/>
        <w:autoSpaceDN w:val="0"/>
        <w:spacing w:before="7" w:after="0" w:line="240" w:lineRule="auto"/>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Litteratursökningen genomfördes i databasen PubMed. Inledningsvis gjordes försök att använda MeSH-termer (medicinska ämnesord) för ”Dementia” och ”Alzheimer Disease”, men dessa sökningar gav inte resultat som matchade arbetets syfte tillräckligt bra.</w:t>
      </w:r>
    </w:p>
    <w:p w14:paraId="7EB5EC2F" w14:textId="77777777" w:rsidR="00BF478E" w:rsidRPr="00E44716" w:rsidRDefault="00BF478E" w:rsidP="00BF478E">
      <w:pPr>
        <w:widowControl w:val="0"/>
        <w:tabs>
          <w:tab w:val="left" w:pos="6972"/>
        </w:tabs>
        <w:autoSpaceDE w:val="0"/>
        <w:autoSpaceDN w:val="0"/>
        <w:spacing w:before="7" w:after="0" w:line="240" w:lineRule="auto"/>
        <w:rPr>
          <w:rFonts w:ascii="Palatino Linotype" w:eastAsia="Palatino Linotype" w:hAnsi="Palatino Linotype" w:cs="Palatino Linotype"/>
          <w:color w:val="000000"/>
          <w:lang w:eastAsia="sv-SE"/>
        </w:rPr>
      </w:pPr>
    </w:p>
    <w:p w14:paraId="502B43E0" w14:textId="12D3D51B" w:rsidR="004D5BA6" w:rsidRDefault="00BF478E" w:rsidP="00C553CE">
      <w:pPr>
        <w:widowControl w:val="0"/>
        <w:tabs>
          <w:tab w:val="left" w:pos="6972"/>
        </w:tabs>
        <w:autoSpaceDE w:val="0"/>
        <w:autoSpaceDN w:val="0"/>
        <w:spacing w:before="7" w:after="0" w:line="240" w:lineRule="auto"/>
        <w:rPr>
          <w:rFonts w:ascii="Palatino Linotype" w:eastAsia="Palatino Linotype" w:hAnsi="Palatino Linotype" w:cs="Palatino Linotype"/>
          <w:color w:val="000000"/>
          <w:sz w:val="15"/>
          <w:szCs w:val="15"/>
          <w:lang w:eastAsia="sv-SE"/>
        </w:rPr>
      </w:pPr>
      <w:r w:rsidRPr="00E44716">
        <w:rPr>
          <w:rFonts w:ascii="Palatino Linotype" w:eastAsia="Palatino Linotype" w:hAnsi="Palatino Linotype" w:cs="Palatino Linotype"/>
          <w:color w:val="000000"/>
          <w:lang w:eastAsia="sv-SE"/>
        </w:rPr>
        <w:t xml:space="preserve">Därefter ändrades sökstrategin till att använda fritextord. Sökordet Alzheimer’s kombinerades med orden experiences och qualitative. Denna sökning gav träffar på artiklar som var relevanta för att belysa personers upplevelser. Sökningen begränsades till artiklar publicerade på engelska under de senaste tio åren (2015–2025). Inga manuella sökningar gjordes, utan samtliga artiklar hämtades direkt från PubMed. Detaljer kring sökningen och valda artiklar presenteras i </w:t>
      </w:r>
      <w:r w:rsidR="00C553CE">
        <w:rPr>
          <w:rFonts w:ascii="Palatino Linotype" w:eastAsia="Palatino Linotype" w:hAnsi="Palatino Linotype" w:cs="Palatino Linotype"/>
          <w:color w:val="000000"/>
          <w:lang w:eastAsia="sv-SE"/>
        </w:rPr>
        <w:t>Bilaga 1</w:t>
      </w:r>
      <w:r w:rsidRPr="00E44716">
        <w:rPr>
          <w:rFonts w:ascii="Palatino Linotype" w:eastAsia="Palatino Linotype" w:hAnsi="Palatino Linotype" w:cs="Palatino Linotype"/>
          <w:color w:val="000000"/>
          <w:lang w:eastAsia="sv-SE"/>
        </w:rPr>
        <w:t>.</w:t>
      </w:r>
    </w:p>
    <w:p w14:paraId="02A28E8E" w14:textId="77777777" w:rsidR="00C553CE" w:rsidRPr="00C553CE" w:rsidRDefault="00C553CE" w:rsidP="00C553CE">
      <w:pPr>
        <w:widowControl w:val="0"/>
        <w:tabs>
          <w:tab w:val="left" w:pos="6972"/>
        </w:tabs>
        <w:autoSpaceDE w:val="0"/>
        <w:autoSpaceDN w:val="0"/>
        <w:spacing w:before="7" w:after="0" w:line="240" w:lineRule="auto"/>
        <w:rPr>
          <w:rFonts w:ascii="Palatino Linotype" w:eastAsia="Palatino Linotype" w:hAnsi="Palatino Linotype" w:cs="Palatino Linotype"/>
          <w:color w:val="000000"/>
          <w:sz w:val="15"/>
          <w:szCs w:val="15"/>
          <w:lang w:eastAsia="sv-SE"/>
        </w:rPr>
      </w:pPr>
    </w:p>
    <w:p w14:paraId="26D7D672" w14:textId="77777777" w:rsidR="004D5BA6" w:rsidRPr="00E44716" w:rsidRDefault="004D5BA6" w:rsidP="004D5BA6">
      <w:pPr>
        <w:widowControl w:val="0"/>
        <w:tabs>
          <w:tab w:val="left" w:pos="6972"/>
        </w:tabs>
        <w:autoSpaceDE w:val="0"/>
        <w:autoSpaceDN w:val="0"/>
        <w:spacing w:before="263" w:after="0" w:line="240" w:lineRule="auto"/>
        <w:rPr>
          <w:rFonts w:ascii="Arial" w:eastAsia="Arial" w:hAnsi="Arial" w:cs="Arial"/>
          <w:b/>
          <w:bCs/>
          <w:color w:val="000000"/>
          <w:sz w:val="28"/>
          <w:szCs w:val="28"/>
          <w:lang w:eastAsia="sv-SE"/>
        </w:rPr>
      </w:pPr>
      <w:r w:rsidRPr="00E44716">
        <w:rPr>
          <w:rFonts w:ascii="Arial" w:eastAsia="Arial" w:hAnsi="Arial" w:cs="Arial"/>
          <w:b/>
          <w:bCs/>
          <w:color w:val="000000"/>
          <w:sz w:val="28"/>
          <w:szCs w:val="28"/>
          <w:lang w:eastAsia="sv-SE"/>
        </w:rPr>
        <w:t>Urval, relevansbedömning och kvalitetsgranskning</w:t>
      </w:r>
    </w:p>
    <w:p w14:paraId="4E800614" w14:textId="77777777" w:rsidR="00E44716" w:rsidRPr="00E44716" w:rsidRDefault="00E44716" w:rsidP="00E44716">
      <w:pPr>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Urvalsprocessen genomfördes i flera steg för att hitta artiklar som svarade mot arbetets syfte. Först granskades samtliga titlar från sökresultatet. Många artiklar valdes bort då titlarna inte var relevanta. Totalt identifierades sex artiklar med relevanta titlar.</w:t>
      </w:r>
    </w:p>
    <w:p w14:paraId="2075FC78" w14:textId="549E2861" w:rsidR="00E44716" w:rsidRPr="00E44716" w:rsidRDefault="00E44716" w:rsidP="00E44716">
      <w:pPr>
        <w:rPr>
          <w:rFonts w:ascii="Palatino Linotype" w:eastAsia="Palatino Linotype" w:hAnsi="Palatino Linotype" w:cs="Palatino Linotype"/>
          <w:color w:val="000000"/>
          <w:lang w:eastAsia="sv-SE"/>
        </w:rPr>
      </w:pPr>
      <w:r w:rsidRPr="32A368BB">
        <w:rPr>
          <w:rFonts w:ascii="Palatino Linotype" w:eastAsia="Palatino Linotype" w:hAnsi="Palatino Linotype" w:cs="Palatino Linotype"/>
          <w:color w:val="000000" w:themeColor="text1"/>
          <w:lang w:eastAsia="sv-SE"/>
        </w:rPr>
        <w:t xml:space="preserve">Därefter lästes artiklarnas abstrakt och </w:t>
      </w:r>
      <w:r w:rsidR="5D6011AE" w:rsidRPr="32A368BB">
        <w:rPr>
          <w:rFonts w:ascii="Palatino Linotype" w:eastAsia="Palatino Linotype" w:hAnsi="Palatino Linotype" w:cs="Palatino Linotype"/>
          <w:color w:val="000000" w:themeColor="text1"/>
          <w:lang w:eastAsia="sv-SE"/>
        </w:rPr>
        <w:t>hel text</w:t>
      </w:r>
      <w:r w:rsidRPr="32A368BB">
        <w:rPr>
          <w:rFonts w:ascii="Palatino Linotype" w:eastAsia="Palatino Linotype" w:hAnsi="Palatino Linotype" w:cs="Palatino Linotype"/>
          <w:color w:val="000000" w:themeColor="text1"/>
          <w:lang w:eastAsia="sv-SE"/>
        </w:rPr>
        <w:t>. Två artiklar exkluderades i detta steg eftersom de handlade om demens i allmänhet och inte specifikt om Alzheimers sjukdom. De kvarvarande fyra artiklarna lästes i sin helhet och bedömdes vara relevanta för att besvara syftet. Vid granskningen kontrollerades även artiklarnas ursprung och det konstaterades att alla var kopplade till universitet, vilket stärker deras trovärdighet. Det bekräftades också att alla valda artiklar använde en kvalitativ metod.</w:t>
      </w:r>
    </w:p>
    <w:p w14:paraId="69633AD8" w14:textId="05A0DFFA" w:rsidR="00E44716" w:rsidRPr="00E44716" w:rsidRDefault="00E44716" w:rsidP="00E44716">
      <w:pPr>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 xml:space="preserve">Slutligen genomfördes en kvalitetsgranskning av de fyra artiklarna med hjälp av en granskningsmall från </w:t>
      </w:r>
      <w:r w:rsidR="00311BED">
        <w:rPr>
          <w:rFonts w:ascii="Palatino Linotype" w:eastAsia="Palatino Linotype" w:hAnsi="Palatino Linotype" w:cs="Palatino Linotype"/>
          <w:color w:val="000000"/>
          <w:lang w:eastAsia="sv-SE"/>
        </w:rPr>
        <w:t>Canvas</w:t>
      </w:r>
      <w:r w:rsidRPr="00E44716">
        <w:rPr>
          <w:rFonts w:ascii="Palatino Linotype" w:eastAsia="Palatino Linotype" w:hAnsi="Palatino Linotype" w:cs="Palatino Linotype"/>
          <w:color w:val="000000"/>
          <w:lang w:eastAsia="sv-SE"/>
        </w:rPr>
        <w:t xml:space="preserve">. Alla artiklar bedömdes hålla god vetenskaplig kvalitet. Urvalsprocessen redovisas med siffror i Tabell 1. De </w:t>
      </w:r>
      <w:r w:rsidRPr="00E44716">
        <w:rPr>
          <w:rFonts w:ascii="Palatino Linotype" w:eastAsia="Palatino Linotype" w:hAnsi="Palatino Linotype" w:cs="Palatino Linotype"/>
          <w:color w:val="000000"/>
          <w:lang w:eastAsia="sv-SE"/>
        </w:rPr>
        <w:lastRenderedPageBreak/>
        <w:t>valda artiklarna presenteras i en översiktstabell (Bilaga</w:t>
      </w:r>
      <w:r w:rsidRPr="00E44716">
        <w:rPr>
          <w:rFonts w:ascii="Palatino Linotype" w:eastAsia="Palatino Linotype" w:hAnsi="Palatino Linotype" w:cs="Palatino Linotype"/>
          <w:b/>
          <w:bCs/>
          <w:color w:val="000000"/>
          <w:lang w:eastAsia="sv-SE"/>
        </w:rPr>
        <w:t xml:space="preserve"> </w:t>
      </w:r>
      <w:r w:rsidRPr="00E44716">
        <w:rPr>
          <w:rFonts w:ascii="Palatino Linotype" w:eastAsia="Palatino Linotype" w:hAnsi="Palatino Linotype" w:cs="Palatino Linotype"/>
          <w:color w:val="000000"/>
          <w:lang w:eastAsia="sv-SE"/>
        </w:rPr>
        <w:t>1) och ett exempel på en kvalitetsgranskning av en artikel bifogas i arbetet (Bilaga</w:t>
      </w:r>
      <w:r w:rsidRPr="00E44716">
        <w:rPr>
          <w:rFonts w:ascii="Palatino Linotype" w:eastAsia="Palatino Linotype" w:hAnsi="Palatino Linotype" w:cs="Palatino Linotype"/>
          <w:b/>
          <w:bCs/>
          <w:color w:val="000000"/>
          <w:lang w:eastAsia="sv-SE"/>
        </w:rPr>
        <w:t xml:space="preserve"> </w:t>
      </w:r>
      <w:r w:rsidR="00B64AC4">
        <w:rPr>
          <w:rFonts w:ascii="Palatino Linotype" w:eastAsia="Palatino Linotype" w:hAnsi="Palatino Linotype" w:cs="Palatino Linotype"/>
          <w:color w:val="000000"/>
          <w:lang w:eastAsia="sv-SE"/>
        </w:rPr>
        <w:t>3</w:t>
      </w:r>
      <w:r w:rsidRPr="00E44716">
        <w:rPr>
          <w:rFonts w:ascii="Palatino Linotype" w:eastAsia="Palatino Linotype" w:hAnsi="Palatino Linotype" w:cs="Palatino Linotype"/>
          <w:color w:val="000000"/>
          <w:lang w:eastAsia="sv-SE"/>
        </w:rPr>
        <w:t>).</w:t>
      </w:r>
    </w:p>
    <w:p w14:paraId="31B395FA" w14:textId="43FE9CA4" w:rsidR="00EC7596" w:rsidRPr="00EC7596" w:rsidRDefault="004D5BA6" w:rsidP="001E21C6">
      <w:pPr>
        <w:rPr>
          <w:rFonts w:ascii="Palatino Linotype" w:eastAsia="Palatino Linotype" w:hAnsi="Palatino Linotype" w:cs="Palatino Linotype"/>
          <w:color w:val="000000"/>
          <w:lang w:eastAsia="sv-SE"/>
        </w:rPr>
      </w:pPr>
      <w:r w:rsidRPr="00E44716">
        <w:rPr>
          <w:rFonts w:ascii="Arial" w:eastAsia="Arial" w:hAnsi="Arial" w:cs="Arial"/>
          <w:color w:val="000000"/>
          <w:sz w:val="34"/>
          <w:szCs w:val="34"/>
          <w:lang w:eastAsia="sv-SE"/>
        </w:rPr>
        <w:t>Resultat</w:t>
      </w:r>
      <w:r w:rsidRPr="00E44716">
        <w:rPr>
          <w:rFonts w:ascii="Palatino Linotype" w:eastAsia="MS Mincho" w:hAnsi="Palatino Linotype" w:cs="Times New Roman"/>
          <w:lang w:eastAsia="sv-SE"/>
        </w:rPr>
        <w:br/>
      </w:r>
      <w:r w:rsidR="00EC7596" w:rsidRPr="00EC7596">
        <w:rPr>
          <w:rFonts w:ascii="Palatino Linotype" w:eastAsia="Palatino Linotype" w:hAnsi="Palatino Linotype" w:cs="Palatino Linotype"/>
          <w:color w:val="000000"/>
          <w:lang w:eastAsia="sv-SE"/>
        </w:rPr>
        <w:t>Redogörelse av respektive artikel</w:t>
      </w:r>
    </w:p>
    <w:p w14:paraId="2EC4F8B6" w14:textId="77777777" w:rsidR="00F660BB" w:rsidRDefault="00F660BB" w:rsidP="00EC759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F660BB">
        <w:rPr>
          <w:rFonts w:ascii="Palatino Linotype" w:eastAsia="Palatino Linotype" w:hAnsi="Palatino Linotype" w:cs="Palatino Linotype"/>
          <w:color w:val="000000"/>
          <w:lang w:eastAsia="sv-SE"/>
        </w:rPr>
        <w:t>Albert et al. (2023) undersökte hur sexualitet och intimitet i parrelationen påverkas när en partner drabbas av Alzheimers sjukdom, och resultatet visar att intimiteten fortsätter att vara en betydelsefull del av livet trots sjukdomen. Att bevara en känsla av samhörighet och ett gemensamt ”vi” framhålls som en avgörande faktor för att paret ska kunna hantera de utmaningar och förändringar i vardagen som diagnosen för med sig.</w:t>
      </w:r>
    </w:p>
    <w:p w14:paraId="68D7CA71" w14:textId="0B574A2B" w:rsidR="00EC7596" w:rsidRPr="00EC7596" w:rsidRDefault="00EC7596" w:rsidP="00EC759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EC7596">
        <w:rPr>
          <w:rFonts w:ascii="Palatino Linotype" w:eastAsia="Palatino Linotype" w:hAnsi="Palatino Linotype" w:cs="Palatino Linotype"/>
          <w:color w:val="000000"/>
          <w:lang w:eastAsia="sv-SE"/>
        </w:rPr>
        <w:t>Aspö et al. (2024) beskrev upplevelser hos personer med tidig debut av Alzheimers sjukdom. Resultatet visade att deltagarna upplevde en stor förändring i sin livssituation, vilket innebar en förlust av tidigare aktiviteter och en ökad risk för social isolering. Det framkom att stöd från omgivningen och en medvetenhet om sjukdomens konsekvenser var avgörande för att personerna skulle kunna anpassa sig till sitt nya liv under det första året efter diagnos.</w:t>
      </w:r>
    </w:p>
    <w:p w14:paraId="3CBB2AE6" w14:textId="6F159FB3" w:rsidR="00EC7596" w:rsidRPr="00EC7596" w:rsidRDefault="008310A5" w:rsidP="00EC759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8310A5">
        <w:rPr>
          <w:rFonts w:ascii="Palatino Linotype" w:eastAsia="Palatino Linotype" w:hAnsi="Palatino Linotype" w:cs="Palatino Linotype"/>
          <w:color w:val="000000"/>
          <w:lang w:eastAsia="sv-SE"/>
        </w:rPr>
        <w:t>Fallahpour et al. (2022) utforskade vardagslivet hos personer i tidiga stadier av Alzheimers sjukdom och identifierade fyra områden som är avgörande för att bibehålla ett aktivt liv. Det handlar om att vara fysiskt och mentalt aktiv, delta i meningsfulla aktiviteter, känna social samhörighet och att få behålla rätten att fatta egna beslut. När dessa delar samverkar beskrivs tillvaron som ett meningsfullt ”flow”, vilket gör det möjligt för individen att leva ett fullgott liv trots sina kognitiva begränsningar</w:t>
      </w:r>
      <w:r w:rsidR="00EC7596" w:rsidRPr="00EC7596">
        <w:rPr>
          <w:rFonts w:ascii="Palatino Linotype" w:eastAsia="Palatino Linotype" w:hAnsi="Palatino Linotype" w:cs="Palatino Linotype"/>
          <w:color w:val="000000"/>
          <w:lang w:eastAsia="sv-SE"/>
        </w:rPr>
        <w:t>.</w:t>
      </w:r>
    </w:p>
    <w:p w14:paraId="73699843" w14:textId="77777777" w:rsidR="00EC7596" w:rsidRPr="00EC7596" w:rsidRDefault="00EC7596" w:rsidP="00EC759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EC7596">
        <w:rPr>
          <w:rFonts w:ascii="Palatino Linotype" w:eastAsia="Palatino Linotype" w:hAnsi="Palatino Linotype" w:cs="Palatino Linotype"/>
          <w:color w:val="000000"/>
          <w:lang w:eastAsia="sv-SE"/>
        </w:rPr>
        <w:t>Hunter et al. (2021) belyste upplevelser av att använda gånghjälpmedel vid Alzheimers sjukdom. Resultatet visade att hjälpmedel var viktiga för att personerna skulle kunna behålla sin självständighet och fortsätta vara rörliga. Samtidigt framkom det att deltagarna upplevde en brist på stöd och utbildning från vårdpersonal vid förskrivningen av dessa hjälpmedel, vilket skapade osäkerhet kring hur de skulle användas på ett säkert sätt.</w:t>
      </w:r>
    </w:p>
    <w:p w14:paraId="3C2EB59E" w14:textId="77777777" w:rsidR="00B226AD" w:rsidRDefault="00EC7596" w:rsidP="00EC7596">
      <w:pPr>
        <w:widowControl w:val="0"/>
        <w:tabs>
          <w:tab w:val="left" w:pos="6972"/>
        </w:tabs>
        <w:autoSpaceDE w:val="0"/>
        <w:autoSpaceDN w:val="0"/>
        <w:spacing w:before="263" w:after="0" w:line="276" w:lineRule="auto"/>
        <w:rPr>
          <w:rFonts w:ascii="Palatino Linotype" w:eastAsia="Palatino Linotype" w:hAnsi="Palatino Linotype" w:cs="Palatino Linotype"/>
          <w:b/>
          <w:bCs/>
          <w:color w:val="000000"/>
          <w:lang w:eastAsia="sv-SE"/>
        </w:rPr>
      </w:pPr>
      <w:r w:rsidRPr="00EC7596">
        <w:rPr>
          <w:rFonts w:ascii="Palatino Linotype" w:eastAsia="Palatino Linotype" w:hAnsi="Palatino Linotype" w:cs="Palatino Linotype"/>
          <w:b/>
          <w:bCs/>
          <w:color w:val="000000"/>
          <w:lang w:eastAsia="sv-SE"/>
        </w:rPr>
        <w:t>Sammanfattning</w:t>
      </w:r>
    </w:p>
    <w:p w14:paraId="210641A0" w14:textId="2A0FD36D" w:rsidR="00EC7596" w:rsidRPr="00EC7596" w:rsidRDefault="00EC7596" w:rsidP="00EC759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EC7596">
        <w:rPr>
          <w:rFonts w:ascii="Palatino Linotype" w:eastAsia="Palatino Linotype" w:hAnsi="Palatino Linotype" w:cs="Palatino Linotype"/>
          <w:color w:val="000000"/>
          <w:lang w:eastAsia="sv-SE"/>
        </w:rPr>
        <w:t>Genom analys av de valda artiklarna identifierades två likheter i personers upplevelser av att leva med Alzheimers sjukdom.</w:t>
      </w:r>
    </w:p>
    <w:p w14:paraId="08106009" w14:textId="77777777" w:rsidR="00EC7596" w:rsidRPr="00EC7596" w:rsidRDefault="00EC7596" w:rsidP="00EC759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p>
    <w:p w14:paraId="0F431E85" w14:textId="0FEBE4FD" w:rsidR="00EC7596" w:rsidRPr="00EC7596" w:rsidRDefault="00EC7596" w:rsidP="00EC759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EC7596">
        <w:rPr>
          <w:rFonts w:ascii="Palatino Linotype" w:eastAsia="Palatino Linotype" w:hAnsi="Palatino Linotype" w:cs="Palatino Linotype"/>
          <w:color w:val="000000"/>
          <w:lang w:eastAsia="sv-SE"/>
        </w:rPr>
        <w:t>Den första likheten handlar om vikten av att bibehålla självständighet och aktivitet i vardagen. Det framkom att förmågan att fortsätta med meningsfulla aktiviteter och att kunna röra sig fritt var centralt för upplevelsen av hälsa (Fallahpour et al., 2022; Hunter et al., 2021). Att förlora sina vanliga aktiviteter sågs som en stor utmaning som påverkade livssituationen negativt (Aspö et al., 2024).</w:t>
      </w:r>
    </w:p>
    <w:p w14:paraId="2D10C181" w14:textId="1CF69AAD" w:rsidR="004D5BA6" w:rsidRDefault="00EC7596" w:rsidP="00EC759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EC7596">
        <w:rPr>
          <w:rFonts w:ascii="Palatino Linotype" w:eastAsia="Palatino Linotype" w:hAnsi="Palatino Linotype" w:cs="Palatino Linotype"/>
          <w:color w:val="000000"/>
          <w:lang w:eastAsia="sv-SE"/>
        </w:rPr>
        <w:t>Den andra likheten handlar om betydelsen av social samhörighet och stöd från omgivningen. Att känna ett ”vi” i sin relation eller att ha ett fungerande socialt nätverk beskrevs som nödvändigt för att kunna hantera sjukdomen (Albert et al., 2023; Aspö et al., 2024). Samhörighet med andra var en förutsättning för att uppleva livskvalitet och motverka den isolering som sjukdomen annars kunde medföra (Fallahpour et al., 2022).</w:t>
      </w:r>
    </w:p>
    <w:p w14:paraId="452B3F8E" w14:textId="77777777" w:rsidR="00EC7596" w:rsidRPr="00E44716" w:rsidRDefault="00EC7596" w:rsidP="00EC759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p>
    <w:p w14:paraId="3996FD70" w14:textId="77777777" w:rsidR="00F377B7" w:rsidRPr="00F377B7" w:rsidRDefault="004D5BA6"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000000"/>
          <w:lang w:eastAsia="sv-SE"/>
        </w:rPr>
      </w:pPr>
      <w:r w:rsidRPr="00E44716">
        <w:rPr>
          <w:rFonts w:ascii="Arial" w:eastAsia="Arial" w:hAnsi="Arial" w:cs="Arial"/>
          <w:color w:val="000000"/>
          <w:sz w:val="34"/>
          <w:szCs w:val="34"/>
          <w:lang w:eastAsia="sv-SE"/>
        </w:rPr>
        <w:t>Resultatdiskussion</w:t>
      </w:r>
      <w:r w:rsidRPr="00E44716">
        <w:rPr>
          <w:rFonts w:ascii="Arial" w:eastAsia="Arial" w:hAnsi="Arial" w:cs="Arial"/>
          <w:color w:val="000000"/>
          <w:sz w:val="34"/>
          <w:szCs w:val="34"/>
          <w:lang w:eastAsia="sv-SE"/>
        </w:rPr>
        <w:br/>
      </w:r>
      <w:r w:rsidR="00F377B7" w:rsidRPr="00F377B7">
        <w:rPr>
          <w:rFonts w:ascii="Palatino Linotype" w:eastAsia="Palatino Linotype" w:hAnsi="Palatino Linotype" w:cs="Palatino Linotype"/>
          <w:color w:val="000000"/>
          <w:lang w:eastAsia="sv-SE"/>
        </w:rPr>
        <w:t>I resultatet visades att personer med Alzheimers sjukdom har behov av att vara självständiga och att känna social samhörighet. Dessa behov diskuteras här i relation till omvårdnad för att stärka personens hälsa.</w:t>
      </w:r>
    </w:p>
    <w:p w14:paraId="4CBCBD6F" w14:textId="08DEE54E" w:rsidR="00F377B7" w:rsidRDefault="00F377B7"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000000"/>
          <w:lang w:eastAsia="sv-SE"/>
        </w:rPr>
      </w:pPr>
      <w:r w:rsidRPr="00F377B7">
        <w:rPr>
          <w:rFonts w:ascii="Palatino Linotype" w:eastAsia="Palatino Linotype" w:hAnsi="Palatino Linotype" w:cs="Palatino Linotype"/>
          <w:color w:val="000000"/>
          <w:lang w:eastAsia="sv-SE"/>
        </w:rPr>
        <w:t>Behovet av självständighet och aktivitet</w:t>
      </w:r>
    </w:p>
    <w:p w14:paraId="74B56B3F" w14:textId="77777777" w:rsidR="00F377B7" w:rsidRPr="00F377B7" w:rsidRDefault="00F377B7"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000000"/>
          <w:lang w:eastAsia="sv-SE"/>
        </w:rPr>
      </w:pPr>
    </w:p>
    <w:p w14:paraId="7FBC19EC" w14:textId="307921E3" w:rsidR="00F377B7" w:rsidRPr="00F377B7" w:rsidRDefault="00F377B7"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000000"/>
          <w:lang w:eastAsia="sv-SE"/>
        </w:rPr>
      </w:pPr>
      <w:r w:rsidRPr="40A93C7F">
        <w:rPr>
          <w:rFonts w:ascii="Palatino Linotype" w:eastAsia="Palatino Linotype" w:hAnsi="Palatino Linotype" w:cs="Palatino Linotype"/>
          <w:color w:val="000000" w:themeColor="text1"/>
          <w:lang w:eastAsia="sv-SE"/>
        </w:rPr>
        <w:t>Det första behovet som identifierades i resultatet var att få fortsätta vara självständig. Att kunna göra saker själv i vardagen är viktigt för att uppleva hälsa. Enligt Blomquist et al. 202</w:t>
      </w:r>
      <w:r w:rsidR="3404A8B8" w:rsidRPr="40A93C7F">
        <w:rPr>
          <w:rFonts w:ascii="Palatino Linotype" w:eastAsia="Palatino Linotype" w:hAnsi="Palatino Linotype" w:cs="Palatino Linotype"/>
          <w:color w:val="000000" w:themeColor="text1"/>
          <w:lang w:eastAsia="sv-SE"/>
        </w:rPr>
        <w:t>4</w:t>
      </w:r>
      <w:r w:rsidRPr="40A93C7F">
        <w:rPr>
          <w:rFonts w:ascii="Palatino Linotype" w:eastAsia="Palatino Linotype" w:hAnsi="Palatino Linotype" w:cs="Palatino Linotype"/>
          <w:color w:val="000000" w:themeColor="text1"/>
          <w:lang w:eastAsia="sv-SE"/>
        </w:rPr>
        <w:t>s. 286) gör sjukdomen att det blir svårare att planera och utföra vanliga sysslor. En evidensbaserad omvårdnadsåtgärd för att möta detta behov är personcentrerad aktivitetsanpassning.</w:t>
      </w:r>
    </w:p>
    <w:p w14:paraId="6E3B6153" w14:textId="77777777" w:rsidR="00F377B7" w:rsidRPr="00F377B7" w:rsidRDefault="00F377B7"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000000"/>
          <w:lang w:eastAsia="sv-SE"/>
        </w:rPr>
      </w:pPr>
    </w:p>
    <w:p w14:paraId="7711B13F" w14:textId="6F7E70F2" w:rsidR="00F377B7" w:rsidRPr="00F377B7" w:rsidRDefault="00F377B7"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000000"/>
          <w:lang w:eastAsia="sv-SE"/>
        </w:rPr>
      </w:pPr>
      <w:r w:rsidRPr="40A93C7F">
        <w:rPr>
          <w:rFonts w:ascii="Palatino Linotype" w:eastAsia="Palatino Linotype" w:hAnsi="Palatino Linotype" w:cs="Palatino Linotype"/>
          <w:color w:val="000000" w:themeColor="text1"/>
          <w:lang w:eastAsia="sv-SE"/>
        </w:rPr>
        <w:t>Denna åtgärd utförs genom att sjuksköterskan tar reda på vad personen fortfarande kan göra själv. Sjuksköterskan hjälper till att anpassa miljön så att personen inte misslyckas med sina uppgifter (Blomquist et al., 202</w:t>
      </w:r>
      <w:r w:rsidR="026C1099" w:rsidRPr="40A93C7F">
        <w:rPr>
          <w:rFonts w:ascii="Palatino Linotype" w:eastAsia="Palatino Linotype" w:hAnsi="Palatino Linotype" w:cs="Palatino Linotype"/>
          <w:color w:val="000000" w:themeColor="text1"/>
          <w:lang w:eastAsia="sv-SE"/>
        </w:rPr>
        <w:t>4</w:t>
      </w:r>
      <w:r w:rsidRPr="40A93C7F">
        <w:rPr>
          <w:rFonts w:ascii="Palatino Linotype" w:eastAsia="Palatino Linotype" w:hAnsi="Palatino Linotype" w:cs="Palatino Linotype"/>
          <w:color w:val="000000" w:themeColor="text1"/>
          <w:lang w:eastAsia="sv-SE"/>
        </w:rPr>
        <w:t xml:space="preserve"> s. 287). Det kan till exempel handla om att använda enkla scheman eller att förbereda saker i hemmet. Genom att fokusera på personens resurser istället för hinder kan självständigheten behållas längre.</w:t>
      </w:r>
    </w:p>
    <w:p w14:paraId="63E73A95" w14:textId="25104CB1" w:rsidR="00F377B7" w:rsidRDefault="00F377B7"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000000"/>
          <w:lang w:eastAsia="sv-SE"/>
        </w:rPr>
      </w:pPr>
      <w:r w:rsidRPr="00F377B7">
        <w:rPr>
          <w:rFonts w:ascii="Palatino Linotype" w:eastAsia="Palatino Linotype" w:hAnsi="Palatino Linotype" w:cs="Palatino Linotype"/>
          <w:color w:val="000000"/>
          <w:lang w:eastAsia="sv-SE"/>
        </w:rPr>
        <w:t>Behovet av social samhörighet och stöd</w:t>
      </w:r>
    </w:p>
    <w:p w14:paraId="25B8CC10" w14:textId="77777777" w:rsidR="00F377B7" w:rsidRPr="00F377B7" w:rsidRDefault="00F377B7"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000000"/>
          <w:lang w:eastAsia="sv-SE"/>
        </w:rPr>
      </w:pPr>
    </w:p>
    <w:p w14:paraId="38BF4AC2" w14:textId="43CDA82B" w:rsidR="00F377B7" w:rsidRPr="00F377B7" w:rsidRDefault="00F377B7"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000000"/>
          <w:lang w:eastAsia="sv-SE"/>
        </w:rPr>
      </w:pPr>
      <w:r w:rsidRPr="40A93C7F">
        <w:rPr>
          <w:rFonts w:ascii="Palatino Linotype" w:eastAsia="Palatino Linotype" w:hAnsi="Palatino Linotype" w:cs="Palatino Linotype"/>
          <w:color w:val="000000" w:themeColor="text1"/>
          <w:lang w:eastAsia="sv-SE"/>
        </w:rPr>
        <w:t xml:space="preserve">Det andra behovet i resultatet handlade om social samhörighet. Det är viktigt för personer med Alzheimers sjukdom att känna gemenskap och att inte bli isolerade. Sjukdomen kan göra det svårt att kommunicera, vilket </w:t>
      </w:r>
      <w:r w:rsidRPr="40A93C7F">
        <w:rPr>
          <w:rFonts w:ascii="Palatino Linotype" w:eastAsia="Palatino Linotype" w:hAnsi="Palatino Linotype" w:cs="Palatino Linotype"/>
          <w:color w:val="000000" w:themeColor="text1"/>
          <w:lang w:eastAsia="sv-SE"/>
        </w:rPr>
        <w:lastRenderedPageBreak/>
        <w:t>kan leda till att personen drar sig undan (Blomquist et al., 202</w:t>
      </w:r>
      <w:r w:rsidR="4F3A08E5" w:rsidRPr="40A93C7F">
        <w:rPr>
          <w:rFonts w:ascii="Palatino Linotype" w:eastAsia="Palatino Linotype" w:hAnsi="Palatino Linotype" w:cs="Palatino Linotype"/>
          <w:color w:val="000000" w:themeColor="text1"/>
          <w:lang w:eastAsia="sv-SE"/>
        </w:rPr>
        <w:t>4</w:t>
      </w:r>
      <w:r w:rsidRPr="40A93C7F">
        <w:rPr>
          <w:rFonts w:ascii="Palatino Linotype" w:eastAsia="Palatino Linotype" w:hAnsi="Palatino Linotype" w:cs="Palatino Linotype"/>
          <w:color w:val="000000" w:themeColor="text1"/>
          <w:lang w:eastAsia="sv-SE"/>
        </w:rPr>
        <w:t xml:space="preserve"> s. 283). En evidensbaserad omvårdnadsåtgärd för att stödja samhörighet är stöd till närstående och kommunikation.</w:t>
      </w:r>
    </w:p>
    <w:p w14:paraId="1DA3CC25" w14:textId="77777777" w:rsidR="00F377B7" w:rsidRPr="00F377B7" w:rsidRDefault="00F377B7"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000000"/>
          <w:lang w:eastAsia="sv-SE"/>
        </w:rPr>
      </w:pPr>
    </w:p>
    <w:p w14:paraId="1BC9CDFA" w14:textId="62CBC233" w:rsidR="004D5BA6" w:rsidRPr="00E44716" w:rsidRDefault="00F377B7" w:rsidP="00F377B7">
      <w:pPr>
        <w:widowControl w:val="0"/>
        <w:tabs>
          <w:tab w:val="left" w:pos="6972"/>
        </w:tabs>
        <w:autoSpaceDE w:val="0"/>
        <w:autoSpaceDN w:val="0"/>
        <w:spacing w:before="1" w:after="0" w:line="276" w:lineRule="auto"/>
        <w:rPr>
          <w:rFonts w:ascii="Palatino Linotype" w:eastAsia="Palatino Linotype" w:hAnsi="Palatino Linotype" w:cs="Palatino Linotype"/>
          <w:color w:val="FF0000"/>
          <w:lang w:eastAsia="sv-SE"/>
        </w:rPr>
      </w:pPr>
      <w:r w:rsidRPr="40A93C7F">
        <w:rPr>
          <w:rFonts w:ascii="Palatino Linotype" w:eastAsia="Palatino Linotype" w:hAnsi="Palatino Linotype" w:cs="Palatino Linotype"/>
          <w:color w:val="000000" w:themeColor="text1"/>
          <w:lang w:eastAsia="sv-SE"/>
        </w:rPr>
        <w:t>Åtgärden utförs genom att sjuksköterskan ger information och utbildning till familjen. Närstående behöver kunskap för att förstå hur de ska prata med personen när språket blir svårare (Blomquist et al., 202</w:t>
      </w:r>
      <w:r w:rsidR="3BE45CDD" w:rsidRPr="40A93C7F">
        <w:rPr>
          <w:rFonts w:ascii="Palatino Linotype" w:eastAsia="Palatino Linotype" w:hAnsi="Palatino Linotype" w:cs="Palatino Linotype"/>
          <w:color w:val="000000" w:themeColor="text1"/>
          <w:lang w:eastAsia="sv-SE"/>
        </w:rPr>
        <w:t>4</w:t>
      </w:r>
      <w:r w:rsidRPr="40A93C7F">
        <w:rPr>
          <w:rFonts w:ascii="Palatino Linotype" w:eastAsia="Palatino Linotype" w:hAnsi="Palatino Linotype" w:cs="Palatino Linotype"/>
          <w:color w:val="000000" w:themeColor="text1"/>
          <w:lang w:eastAsia="sv-SE"/>
        </w:rPr>
        <w:t xml:space="preserve"> s. 421). Sjuksköterskan kan också anordna samtal där både patienten och de närstående får uttrycka sina känslor. Genom att stödja de närstående kan sjuksköterskan hjälpa till att hålla relationerna starka, vilket minskar risken för att personen blir ensam.</w:t>
      </w:r>
    </w:p>
    <w:p w14:paraId="27EFC1B8" w14:textId="77777777" w:rsidR="004D5BA6" w:rsidRPr="00E44716" w:rsidRDefault="004D5BA6" w:rsidP="004D5BA6">
      <w:pPr>
        <w:widowControl w:val="0"/>
        <w:tabs>
          <w:tab w:val="left" w:pos="6972"/>
        </w:tabs>
        <w:autoSpaceDE w:val="0"/>
        <w:autoSpaceDN w:val="0"/>
        <w:spacing w:before="10" w:after="0" w:line="240" w:lineRule="auto"/>
        <w:rPr>
          <w:rFonts w:ascii="Palatino Linotype" w:eastAsia="Palatino Linotype" w:hAnsi="Palatino Linotype" w:cs="Palatino Linotype"/>
          <w:color w:val="000000"/>
          <w:sz w:val="17"/>
          <w:szCs w:val="17"/>
          <w:lang w:eastAsia="sv-SE"/>
        </w:rPr>
      </w:pPr>
    </w:p>
    <w:p w14:paraId="1FC9E2E9" w14:textId="77777777" w:rsidR="00584A8E" w:rsidRPr="00E44716" w:rsidRDefault="00584A8E">
      <w:pPr>
        <w:rPr>
          <w:rFonts w:ascii="Arial" w:eastAsia="Arial" w:hAnsi="Arial" w:cs="Arial"/>
          <w:color w:val="000000"/>
          <w:sz w:val="34"/>
          <w:szCs w:val="34"/>
          <w:lang w:eastAsia="sv-SE"/>
        </w:rPr>
      </w:pPr>
      <w:r w:rsidRPr="00E44716">
        <w:rPr>
          <w:rFonts w:ascii="Arial" w:eastAsia="Arial" w:hAnsi="Arial" w:cs="Arial"/>
          <w:color w:val="000000"/>
          <w:sz w:val="34"/>
          <w:szCs w:val="34"/>
          <w:lang w:eastAsia="sv-SE"/>
        </w:rPr>
        <w:br w:type="page"/>
      </w:r>
    </w:p>
    <w:p w14:paraId="0B244A1F" w14:textId="714C889B" w:rsidR="004D5BA6" w:rsidRPr="00120690" w:rsidRDefault="004D5BA6" w:rsidP="004D5BA6">
      <w:pPr>
        <w:widowControl w:val="0"/>
        <w:tabs>
          <w:tab w:val="left" w:pos="6972"/>
        </w:tabs>
        <w:autoSpaceDE w:val="0"/>
        <w:autoSpaceDN w:val="0"/>
        <w:spacing w:before="263" w:after="0" w:line="276" w:lineRule="auto"/>
        <w:rPr>
          <w:lang w:val="en-GB"/>
        </w:rPr>
      </w:pPr>
      <w:r w:rsidRPr="00120690">
        <w:rPr>
          <w:rFonts w:ascii="Arial" w:eastAsia="Arial" w:hAnsi="Arial" w:cs="Arial"/>
          <w:color w:val="000000" w:themeColor="text1"/>
          <w:sz w:val="34"/>
          <w:szCs w:val="34"/>
          <w:lang w:val="en-GB" w:eastAsia="sv-SE"/>
        </w:rPr>
        <w:lastRenderedPageBreak/>
        <w:t>Referenser</w:t>
      </w:r>
      <w:r w:rsidR="6375F418" w:rsidRPr="00120690">
        <w:rPr>
          <w:rFonts w:ascii="Arial" w:eastAsia="Arial" w:hAnsi="Arial" w:cs="Arial"/>
          <w:color w:val="000000" w:themeColor="text1"/>
          <w:sz w:val="34"/>
          <w:szCs w:val="34"/>
          <w:lang w:val="en-GB" w:eastAsia="sv-SE"/>
        </w:rPr>
        <w:t>:</w:t>
      </w:r>
    </w:p>
    <w:p w14:paraId="40CF8045" w14:textId="753E3B68" w:rsidR="004D5BA6" w:rsidRPr="00120690" w:rsidRDefault="004D5BA6" w:rsidP="40A93C7F">
      <w:pPr>
        <w:widowControl w:val="0"/>
        <w:tabs>
          <w:tab w:val="left" w:pos="6972"/>
        </w:tabs>
        <w:autoSpaceDE w:val="0"/>
        <w:autoSpaceDN w:val="0"/>
        <w:spacing w:before="263" w:after="0" w:line="276" w:lineRule="auto"/>
        <w:rPr>
          <w:rFonts w:ascii="Arial" w:eastAsia="Arial" w:hAnsi="Arial" w:cs="Arial"/>
          <w:color w:val="000000" w:themeColor="text1"/>
          <w:sz w:val="34"/>
          <w:szCs w:val="34"/>
          <w:lang w:val="en-GB" w:eastAsia="sv-SE"/>
        </w:rPr>
      </w:pPr>
    </w:p>
    <w:p w14:paraId="2586C3F7" w14:textId="26F0C07C" w:rsidR="17E28E4C" w:rsidRDefault="17E28E4C" w:rsidP="28A0312B">
      <w:pPr>
        <w:pStyle w:val="ListParagraph"/>
        <w:widowControl w:val="0"/>
        <w:tabs>
          <w:tab w:val="left" w:pos="6972"/>
        </w:tabs>
        <w:spacing w:before="263" w:after="0" w:line="276" w:lineRule="auto"/>
      </w:pPr>
      <w:r w:rsidRPr="28A0312B">
        <w:rPr>
          <w:rFonts w:ascii="Arial" w:eastAsia="Arial" w:hAnsi="Arial" w:cs="Arial"/>
          <w:color w:val="000000" w:themeColor="text1"/>
          <w:lang w:val="en-US" w:eastAsia="sv-SE"/>
        </w:rPr>
        <w:t>Albert, S.C., Martinelli,</w:t>
      </w:r>
      <w:r w:rsidR="6D6798B6" w:rsidRPr="28A0312B">
        <w:rPr>
          <w:rFonts w:ascii="Arial" w:eastAsia="Arial" w:hAnsi="Arial" w:cs="Arial"/>
          <w:color w:val="000000" w:themeColor="text1"/>
          <w:lang w:val="en-US" w:eastAsia="sv-SE"/>
        </w:rPr>
        <w:t xml:space="preserve"> J.E., &amp; Pessoa, M.S.C. C</w:t>
      </w:r>
      <w:r w:rsidR="52431E31" w:rsidRPr="28A0312B">
        <w:rPr>
          <w:rFonts w:ascii="Arial" w:eastAsia="Arial" w:hAnsi="Arial" w:cs="Arial"/>
          <w:color w:val="000000" w:themeColor="text1"/>
          <w:lang w:val="en-US" w:eastAsia="sv-SE"/>
        </w:rPr>
        <w:t xml:space="preserve">ouples living with </w:t>
      </w:r>
      <w:r w:rsidR="59AB840E" w:rsidRPr="28A0312B">
        <w:rPr>
          <w:rFonts w:ascii="Arial" w:eastAsia="Arial" w:hAnsi="Arial" w:cs="Arial"/>
          <w:color w:val="000000" w:themeColor="text1"/>
          <w:lang w:val="en-US" w:eastAsia="sv-SE"/>
        </w:rPr>
        <w:t>Alzheimer's</w:t>
      </w:r>
      <w:r w:rsidR="52431E31" w:rsidRPr="28A0312B">
        <w:rPr>
          <w:rFonts w:ascii="Arial" w:eastAsia="Arial" w:hAnsi="Arial" w:cs="Arial"/>
          <w:color w:val="000000" w:themeColor="text1"/>
          <w:lang w:val="en-US" w:eastAsia="sv-SE"/>
        </w:rPr>
        <w:t xml:space="preserve"> di</w:t>
      </w:r>
      <w:r w:rsidR="1DC4BE6F" w:rsidRPr="28A0312B">
        <w:rPr>
          <w:rFonts w:ascii="Arial" w:eastAsia="Arial" w:hAnsi="Arial" w:cs="Arial"/>
          <w:color w:val="000000" w:themeColor="text1"/>
          <w:lang w:val="en-US" w:eastAsia="sv-SE"/>
        </w:rPr>
        <w:t xml:space="preserve">sease talk about sex </w:t>
      </w:r>
      <w:r w:rsidR="53BEF980" w:rsidRPr="28A0312B">
        <w:rPr>
          <w:rFonts w:ascii="Arial" w:eastAsia="Arial" w:hAnsi="Arial" w:cs="Arial"/>
          <w:color w:val="000000" w:themeColor="text1"/>
          <w:lang w:val="en-US" w:eastAsia="sv-SE"/>
        </w:rPr>
        <w:t xml:space="preserve">and intimacy: A phenomenological </w:t>
      </w:r>
      <w:r w:rsidR="5A293E20" w:rsidRPr="28A0312B">
        <w:rPr>
          <w:rFonts w:ascii="Arial" w:eastAsia="Arial" w:hAnsi="Arial" w:cs="Arial"/>
          <w:color w:val="000000" w:themeColor="text1"/>
          <w:lang w:val="en-US" w:eastAsia="sv-SE"/>
        </w:rPr>
        <w:t xml:space="preserve">qualitative study. </w:t>
      </w:r>
      <w:r w:rsidR="5A293E20" w:rsidRPr="00120690">
        <w:rPr>
          <w:rFonts w:ascii="Arial" w:eastAsia="Arial" w:hAnsi="Arial" w:cs="Arial"/>
          <w:color w:val="000000" w:themeColor="text1"/>
          <w:lang w:eastAsia="sv-SE"/>
        </w:rPr>
        <w:t>Demention</w:t>
      </w:r>
      <w:r w:rsidR="45D3A80D" w:rsidRPr="00120690">
        <w:rPr>
          <w:rFonts w:ascii="Arial" w:eastAsia="Arial" w:hAnsi="Arial" w:cs="Arial"/>
          <w:color w:val="000000" w:themeColor="text1"/>
          <w:lang w:eastAsia="sv-SE"/>
        </w:rPr>
        <w:t xml:space="preserve"> </w:t>
      </w:r>
      <w:r w:rsidR="5A293E20" w:rsidRPr="00120690">
        <w:rPr>
          <w:rFonts w:ascii="Arial" w:eastAsia="Arial" w:hAnsi="Arial" w:cs="Arial"/>
          <w:color w:val="000000" w:themeColor="text1"/>
          <w:lang w:eastAsia="sv-SE"/>
        </w:rPr>
        <w:t xml:space="preserve">, 22(2), 390-404. </w:t>
      </w:r>
      <w:r w:rsidR="5617D0B2" w:rsidRPr="00120690">
        <w:rPr>
          <w:rFonts w:ascii="Arial" w:eastAsia="Arial" w:hAnsi="Arial" w:cs="Arial"/>
          <w:color w:val="222222"/>
        </w:rPr>
        <w:t xml:space="preserve"> </w:t>
      </w:r>
      <w:hyperlink r:id="rId9">
        <w:r w:rsidR="5617D0B2" w:rsidRPr="00120690">
          <w:rPr>
            <w:rStyle w:val="Hyperlink"/>
            <w:rFonts w:ascii="Arial" w:eastAsia="Arial" w:hAnsi="Arial" w:cs="Arial"/>
            <w:color w:val="1155CC"/>
          </w:rPr>
          <w:t>https://pubmed.ncbi.nlm.nih.gov/36594356/</w:t>
        </w:r>
      </w:hyperlink>
      <w:r w:rsidR="5617D0B2" w:rsidRPr="00120690">
        <w:rPr>
          <w:rFonts w:ascii="Arial" w:eastAsia="Arial" w:hAnsi="Arial" w:cs="Arial"/>
          <w:color w:val="222222"/>
        </w:rPr>
        <w:t xml:space="preserve"> </w:t>
      </w:r>
      <w:r w:rsidR="5617D0B2" w:rsidRPr="00120690">
        <w:rPr>
          <w:rFonts w:ascii="Arial" w:eastAsia="Arial" w:hAnsi="Arial" w:cs="Arial"/>
        </w:rPr>
        <w:t xml:space="preserve"> </w:t>
      </w:r>
    </w:p>
    <w:p w14:paraId="5D1466AD" w14:textId="2601F24A" w:rsidR="28A0312B" w:rsidRPr="00120690" w:rsidRDefault="28A0312B" w:rsidP="28A0312B">
      <w:pPr>
        <w:pStyle w:val="ListParagraph"/>
        <w:widowControl w:val="0"/>
        <w:tabs>
          <w:tab w:val="left" w:pos="6972"/>
        </w:tabs>
        <w:spacing w:before="263" w:after="0" w:line="276" w:lineRule="auto"/>
        <w:rPr>
          <w:rFonts w:ascii="Palatino Linotype" w:eastAsia="Palatino Linotype" w:hAnsi="Palatino Linotype" w:cs="Palatino Linotype"/>
        </w:rPr>
      </w:pPr>
    </w:p>
    <w:p w14:paraId="1054C4E3" w14:textId="3EC2D021" w:rsidR="573C2773" w:rsidRDefault="573C2773" w:rsidP="28A0312B">
      <w:pPr>
        <w:pStyle w:val="ListParagraph"/>
        <w:widowControl w:val="0"/>
        <w:tabs>
          <w:tab w:val="left" w:pos="6972"/>
        </w:tabs>
        <w:spacing w:before="263" w:after="0" w:line="276" w:lineRule="auto"/>
        <w:rPr>
          <w:rFonts w:ascii="Arial" w:eastAsia="Arial" w:hAnsi="Arial" w:cs="Arial"/>
          <w:color w:val="1155CC"/>
          <w:lang w:val="en-US"/>
        </w:rPr>
      </w:pPr>
      <w:r w:rsidRPr="00120690">
        <w:rPr>
          <w:rFonts w:ascii="Palatino Linotype" w:eastAsia="Palatino Linotype" w:hAnsi="Palatino Linotype" w:cs="Palatino Linotype"/>
        </w:rPr>
        <w:t xml:space="preserve">Aspö, M., Visser, L. N. C., Kivipelto, M., Boström, A.-M., &amp; Seiger Cronfalk, B. (2024). </w:t>
      </w:r>
      <w:r w:rsidRPr="28A0312B">
        <w:rPr>
          <w:rFonts w:ascii="Palatino Linotype" w:eastAsia="Palatino Linotype" w:hAnsi="Palatino Linotype" w:cs="Palatino Linotype"/>
          <w:lang w:val="en-US"/>
        </w:rPr>
        <w:t xml:space="preserve">Transitions: Living with young-onset Alzheimer's disease: A qualitative interview study. Health Expectations, 27(5), e70034.  </w:t>
      </w:r>
      <w:hyperlink r:id="rId10">
        <w:r w:rsidRPr="28A0312B">
          <w:rPr>
            <w:rStyle w:val="Hyperlink"/>
            <w:rFonts w:ascii="Arial" w:eastAsia="Arial" w:hAnsi="Arial" w:cs="Arial"/>
            <w:color w:val="1155CC"/>
            <w:lang w:val="en-US"/>
          </w:rPr>
          <w:t>https://pubmed.ncbi.nlm.nih.gov/39285632/</w:t>
        </w:r>
      </w:hyperlink>
    </w:p>
    <w:p w14:paraId="04B2FF1B" w14:textId="5B6F3EEA" w:rsidR="28A0312B" w:rsidRPr="00120690" w:rsidRDefault="28A0312B" w:rsidP="28A0312B">
      <w:pPr>
        <w:pStyle w:val="ListParagraph"/>
        <w:widowControl w:val="0"/>
        <w:tabs>
          <w:tab w:val="left" w:pos="6972"/>
        </w:tabs>
        <w:spacing w:before="263" w:after="0" w:line="276" w:lineRule="auto"/>
        <w:rPr>
          <w:lang w:val="en-GB"/>
        </w:rPr>
      </w:pPr>
    </w:p>
    <w:p w14:paraId="7EE46B34" w14:textId="29A2D6DB" w:rsidR="004D5BA6" w:rsidRPr="00E44716" w:rsidRDefault="6375F418" w:rsidP="28A0312B">
      <w:pPr>
        <w:pStyle w:val="ListParagraph"/>
        <w:widowControl w:val="0"/>
        <w:tabs>
          <w:tab w:val="left" w:pos="6972"/>
        </w:tabs>
        <w:autoSpaceDE w:val="0"/>
        <w:autoSpaceDN w:val="0"/>
        <w:spacing w:before="263" w:after="0" w:line="276" w:lineRule="auto"/>
      </w:pPr>
      <w:r w:rsidRPr="00120690">
        <w:rPr>
          <w:lang w:val="en-GB"/>
        </w:rPr>
        <w:t xml:space="preserve">Blomqvist, </w:t>
      </w:r>
      <w:r w:rsidR="651B00EF" w:rsidRPr="00120690">
        <w:rPr>
          <w:lang w:val="en-GB"/>
        </w:rPr>
        <w:t>K., Edberg</w:t>
      </w:r>
      <w:r w:rsidRPr="00120690">
        <w:rPr>
          <w:lang w:val="en-GB"/>
        </w:rPr>
        <w:t>, A.</w:t>
      </w:r>
      <w:r w:rsidR="41450937" w:rsidRPr="00120690">
        <w:rPr>
          <w:lang w:val="en-GB"/>
        </w:rPr>
        <w:t>_K., Ernsth Bra</w:t>
      </w:r>
      <w:r w:rsidR="39AA46BF" w:rsidRPr="00120690">
        <w:rPr>
          <w:lang w:val="en-GB"/>
        </w:rPr>
        <w:t xml:space="preserve">vell, M., &amp;Wijk, H. </w:t>
      </w:r>
      <w:r w:rsidR="7695563F" w:rsidRPr="00120690">
        <w:rPr>
          <w:lang w:val="en-GB"/>
        </w:rPr>
        <w:t xml:space="preserve">(Red.). </w:t>
      </w:r>
      <w:r w:rsidR="7695563F">
        <w:t>(2024)</w:t>
      </w:r>
      <w:r w:rsidR="39AA46BF">
        <w:t xml:space="preserve"> </w:t>
      </w:r>
      <w:r w:rsidR="51030662">
        <w:t xml:space="preserve">omvårdnad &amp; äldre (Uppl.2:1). Studentlitteratur. </w:t>
      </w:r>
    </w:p>
    <w:p w14:paraId="7466D680" w14:textId="30B322F0" w:rsidR="28A0312B" w:rsidRPr="00120690" w:rsidRDefault="28A0312B" w:rsidP="28A0312B">
      <w:pPr>
        <w:pStyle w:val="ListParagraph"/>
        <w:widowControl w:val="0"/>
        <w:tabs>
          <w:tab w:val="left" w:pos="6972"/>
        </w:tabs>
        <w:spacing w:before="263" w:after="0" w:line="276" w:lineRule="auto"/>
      </w:pPr>
    </w:p>
    <w:p w14:paraId="29F82A3C" w14:textId="6A4A080C" w:rsidR="79CE9181" w:rsidRDefault="79CE9181" w:rsidP="28A0312B">
      <w:pPr>
        <w:pStyle w:val="ListParagraph"/>
        <w:widowControl w:val="0"/>
        <w:tabs>
          <w:tab w:val="left" w:pos="6972"/>
        </w:tabs>
        <w:spacing w:before="263" w:after="0" w:line="276" w:lineRule="auto"/>
        <w:rPr>
          <w:rFonts w:ascii="Palatino Linotype" w:eastAsia="Palatino Linotype" w:hAnsi="Palatino Linotype" w:cs="Palatino Linotype"/>
          <w:lang w:val="en-US"/>
        </w:rPr>
      </w:pPr>
      <w:r w:rsidRPr="00120690">
        <w:t>Fallahpour , M., Fritz, H.,</w:t>
      </w:r>
      <w:r w:rsidR="7339E953" w:rsidRPr="00120690">
        <w:t xml:space="preserve"> Thunborg</w:t>
      </w:r>
      <w:r w:rsidR="0484D0F2" w:rsidRPr="00120690">
        <w:t xml:space="preserve"> </w:t>
      </w:r>
      <w:r w:rsidR="7339E953" w:rsidRPr="00120690">
        <w:t>, C., Akenine</w:t>
      </w:r>
      <w:r w:rsidR="145DC920" w:rsidRPr="00120690">
        <w:t xml:space="preserve"> </w:t>
      </w:r>
      <w:r w:rsidR="7339E953" w:rsidRPr="00120690">
        <w:t>, U., &amp;</w:t>
      </w:r>
      <w:r w:rsidR="4CD0489C" w:rsidRPr="00120690">
        <w:t xml:space="preserve"> </w:t>
      </w:r>
      <w:r w:rsidR="7339E953" w:rsidRPr="00120690">
        <w:t>Kivipelto</w:t>
      </w:r>
      <w:r w:rsidR="57505508" w:rsidRPr="00120690">
        <w:t xml:space="preserve">, M. </w:t>
      </w:r>
      <w:r w:rsidR="25E634B7" w:rsidRPr="00120690">
        <w:t xml:space="preserve">(2022). </w:t>
      </w:r>
      <w:r w:rsidR="25E634B7" w:rsidRPr="28A0312B">
        <w:rPr>
          <w:lang w:val="en-US"/>
        </w:rPr>
        <w:t>Experiences of active everyday life among persons</w:t>
      </w:r>
      <w:r w:rsidR="686C09B1" w:rsidRPr="28A0312B">
        <w:rPr>
          <w:lang w:val="en-US"/>
        </w:rPr>
        <w:t xml:space="preserve"> with prodromal Alzheimer's di</w:t>
      </w:r>
      <w:r w:rsidR="3A3F00B5" w:rsidRPr="28A0312B">
        <w:rPr>
          <w:lang w:val="en-US"/>
        </w:rPr>
        <w:t>sease: A</w:t>
      </w:r>
      <w:r w:rsidR="2DA9E4A7" w:rsidRPr="28A0312B">
        <w:rPr>
          <w:lang w:val="en-US"/>
        </w:rPr>
        <w:t xml:space="preserve"> </w:t>
      </w:r>
      <w:r w:rsidR="3A3F00B5" w:rsidRPr="28A0312B">
        <w:rPr>
          <w:lang w:val="en-US"/>
        </w:rPr>
        <w:t>qualitat</w:t>
      </w:r>
      <w:r w:rsidR="3CF7437D" w:rsidRPr="28A0312B">
        <w:rPr>
          <w:lang w:val="en-US"/>
        </w:rPr>
        <w:t xml:space="preserve">ive </w:t>
      </w:r>
      <w:r w:rsidR="47F3F762" w:rsidRPr="28A0312B">
        <w:rPr>
          <w:lang w:val="en-US"/>
        </w:rPr>
        <w:t>study. Journal of Multidisciplinary Hea</w:t>
      </w:r>
      <w:r w:rsidR="493B2B2B" w:rsidRPr="28A0312B">
        <w:rPr>
          <w:lang w:val="en-US"/>
        </w:rPr>
        <w:t>lthcare, 15, 1921-193</w:t>
      </w:r>
      <w:r w:rsidR="35AA96B0" w:rsidRPr="28A0312B">
        <w:rPr>
          <w:lang w:val="en-US"/>
        </w:rPr>
        <w:t xml:space="preserve">2 </w:t>
      </w:r>
      <w:hyperlink r:id="rId11">
        <w:r w:rsidR="01BBF915" w:rsidRPr="28A0312B">
          <w:rPr>
            <w:rStyle w:val="Hyperlink"/>
            <w:rFonts w:ascii="Arial" w:eastAsia="Arial" w:hAnsi="Arial" w:cs="Arial"/>
            <w:color w:val="1155CC"/>
            <w:lang w:val="en-US"/>
          </w:rPr>
          <w:t>https://pubmed.ncbi.nlm.nih.gov/36068878/</w:t>
        </w:r>
      </w:hyperlink>
      <w:r w:rsidR="01BBF915" w:rsidRPr="28A0312B">
        <w:rPr>
          <w:rFonts w:ascii="Arial" w:eastAsia="Arial" w:hAnsi="Arial" w:cs="Arial"/>
          <w:color w:val="222222"/>
          <w:lang w:val="en-US"/>
        </w:rPr>
        <w:t xml:space="preserve"> </w:t>
      </w:r>
      <w:r w:rsidR="01BBF915" w:rsidRPr="28A0312B">
        <w:rPr>
          <w:rFonts w:ascii="Palatino Linotype" w:eastAsia="Palatino Linotype" w:hAnsi="Palatino Linotype" w:cs="Palatino Linotype"/>
          <w:lang w:val="en-US"/>
        </w:rPr>
        <w:t xml:space="preserve"> </w:t>
      </w:r>
    </w:p>
    <w:p w14:paraId="098689D8" w14:textId="363DE102" w:rsidR="28A0312B" w:rsidRDefault="28A0312B" w:rsidP="28A0312B">
      <w:pPr>
        <w:pStyle w:val="ListParagraph"/>
        <w:widowControl w:val="0"/>
        <w:tabs>
          <w:tab w:val="left" w:pos="6972"/>
        </w:tabs>
        <w:spacing w:before="263" w:after="0" w:line="276" w:lineRule="auto"/>
        <w:rPr>
          <w:rFonts w:ascii="Palatino Linotype" w:eastAsia="Palatino Linotype" w:hAnsi="Palatino Linotype" w:cs="Palatino Linotype"/>
          <w:lang w:val="en-US"/>
        </w:rPr>
      </w:pPr>
    </w:p>
    <w:p w14:paraId="69A38986" w14:textId="66C1126F" w:rsidR="1BE03474" w:rsidRDefault="1BE03474" w:rsidP="28A0312B">
      <w:pPr>
        <w:pStyle w:val="ListParagraph"/>
        <w:widowControl w:val="0"/>
        <w:tabs>
          <w:tab w:val="left" w:pos="6972"/>
        </w:tabs>
        <w:spacing w:before="263" w:after="0" w:line="276" w:lineRule="auto"/>
        <w:rPr>
          <w:rFonts w:ascii="Palatino Linotype" w:eastAsia="Palatino Linotype" w:hAnsi="Palatino Linotype" w:cs="Palatino Linotype"/>
          <w:lang w:val="en-US"/>
        </w:rPr>
      </w:pPr>
      <w:r w:rsidRPr="28A0312B">
        <w:rPr>
          <w:lang w:val="en-US"/>
        </w:rPr>
        <w:t xml:space="preserve">Hunter, S. W., Meyer, C., </w:t>
      </w:r>
      <w:r w:rsidR="70CD3A37" w:rsidRPr="28A0312B">
        <w:rPr>
          <w:lang w:val="en-US"/>
        </w:rPr>
        <w:t>Divine,</w:t>
      </w:r>
      <w:r w:rsidR="50E2970C" w:rsidRPr="28A0312B">
        <w:rPr>
          <w:lang w:val="en-US"/>
        </w:rPr>
        <w:t xml:space="preserve"> A., Hill, K. D</w:t>
      </w:r>
      <w:r w:rsidR="54247B4C" w:rsidRPr="28A0312B">
        <w:rPr>
          <w:lang w:val="en-US"/>
        </w:rPr>
        <w:t xml:space="preserve">., </w:t>
      </w:r>
      <w:r w:rsidR="4FE93C80" w:rsidRPr="28A0312B">
        <w:rPr>
          <w:lang w:val="en-US"/>
        </w:rPr>
        <w:t>Johnson, A</w:t>
      </w:r>
      <w:r w:rsidR="54247B4C" w:rsidRPr="28A0312B">
        <w:rPr>
          <w:lang w:val="en-US"/>
        </w:rPr>
        <w:t>., Wittich, W., &amp;</w:t>
      </w:r>
      <w:r w:rsidR="1BAA0525" w:rsidRPr="28A0312B">
        <w:rPr>
          <w:lang w:val="en-US"/>
        </w:rPr>
        <w:t>Holmes, J. (2021). T</w:t>
      </w:r>
      <w:r w:rsidR="04F8B442" w:rsidRPr="28A0312B">
        <w:rPr>
          <w:lang w:val="en-US"/>
        </w:rPr>
        <w:t>he experiences of people with Alzheimer's de</w:t>
      </w:r>
      <w:r w:rsidR="4141A00E" w:rsidRPr="28A0312B">
        <w:rPr>
          <w:lang w:val="en-US"/>
        </w:rPr>
        <w:t>mentia and th</w:t>
      </w:r>
      <w:r w:rsidR="6C045A93" w:rsidRPr="28A0312B">
        <w:rPr>
          <w:lang w:val="en-US"/>
        </w:rPr>
        <w:t>eir caregivers in acquiring and using a mo</w:t>
      </w:r>
      <w:r w:rsidR="64A76D91" w:rsidRPr="28A0312B">
        <w:rPr>
          <w:lang w:val="en-US"/>
        </w:rPr>
        <w:t>bility aid: A</w:t>
      </w:r>
      <w:r w:rsidR="39DD1DF9" w:rsidRPr="28A0312B">
        <w:rPr>
          <w:lang w:val="en-US"/>
        </w:rPr>
        <w:t xml:space="preserve"> </w:t>
      </w:r>
      <w:r w:rsidR="64A76D91" w:rsidRPr="28A0312B">
        <w:rPr>
          <w:lang w:val="en-US"/>
        </w:rPr>
        <w:t xml:space="preserve">qalitative study. </w:t>
      </w:r>
      <w:r w:rsidR="16AE3958" w:rsidRPr="28A0312B">
        <w:rPr>
          <w:lang w:val="en-US"/>
        </w:rPr>
        <w:t xml:space="preserve">Disability and </w:t>
      </w:r>
      <w:r w:rsidR="1D8BA7F5" w:rsidRPr="28A0312B">
        <w:rPr>
          <w:lang w:val="en-US"/>
        </w:rPr>
        <w:t>Rehabilitation</w:t>
      </w:r>
      <w:r w:rsidR="16AE3958" w:rsidRPr="28A0312B">
        <w:rPr>
          <w:lang w:val="en-US"/>
        </w:rPr>
        <w:t>, 43(23)</w:t>
      </w:r>
      <w:r w:rsidR="44FD647B" w:rsidRPr="28A0312B">
        <w:rPr>
          <w:lang w:val="en-US"/>
        </w:rPr>
        <w:t xml:space="preserve">, 3331-3338. </w:t>
      </w:r>
      <w:hyperlink r:id="rId12">
        <w:r w:rsidR="44FD647B" w:rsidRPr="28A0312B">
          <w:rPr>
            <w:rStyle w:val="Hyperlink"/>
            <w:rFonts w:ascii="Arial" w:eastAsia="Arial" w:hAnsi="Arial" w:cs="Arial"/>
            <w:color w:val="1155CC"/>
            <w:lang w:val="en-US"/>
          </w:rPr>
          <w:t>https://pubmed.ncbi.nlm.nih.gov/32233813/</w:t>
        </w:r>
      </w:hyperlink>
      <w:r w:rsidR="44FD647B" w:rsidRPr="28A0312B">
        <w:rPr>
          <w:rFonts w:ascii="Arial" w:eastAsia="Arial" w:hAnsi="Arial" w:cs="Arial"/>
          <w:color w:val="222222"/>
          <w:lang w:val="en-US"/>
        </w:rPr>
        <w:t xml:space="preserve"> </w:t>
      </w:r>
    </w:p>
    <w:p w14:paraId="48EF820C" w14:textId="43F9E846" w:rsidR="004D5BA6" w:rsidRPr="00120690" w:rsidRDefault="004D5BA6" w:rsidP="004D5BA6">
      <w:pPr>
        <w:widowControl w:val="0"/>
        <w:tabs>
          <w:tab w:val="left" w:pos="6972"/>
        </w:tabs>
        <w:autoSpaceDE w:val="0"/>
        <w:autoSpaceDN w:val="0"/>
        <w:spacing w:before="263" w:after="0" w:line="276" w:lineRule="auto"/>
        <w:rPr>
          <w:lang w:val="en-GB"/>
        </w:rPr>
      </w:pPr>
    </w:p>
    <w:p w14:paraId="33E777C7" w14:textId="06530A1E" w:rsidR="004D5BA6" w:rsidRPr="00120690" w:rsidRDefault="004D5BA6" w:rsidP="40A93C7F">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val="en-GB" w:eastAsia="sv-SE"/>
        </w:rPr>
      </w:pPr>
      <w:r w:rsidRPr="00120690">
        <w:rPr>
          <w:lang w:val="en-GB"/>
        </w:rPr>
        <w:br/>
      </w:r>
    </w:p>
    <w:p w14:paraId="51EACF27" w14:textId="77777777" w:rsidR="004D5BA6" w:rsidRPr="00120690" w:rsidRDefault="004D5BA6" w:rsidP="004D5BA6">
      <w:pPr>
        <w:widowControl w:val="0"/>
        <w:tabs>
          <w:tab w:val="left" w:pos="6972"/>
        </w:tabs>
        <w:autoSpaceDE w:val="0"/>
        <w:autoSpaceDN w:val="0"/>
        <w:spacing w:before="10" w:after="0" w:line="276" w:lineRule="auto"/>
        <w:rPr>
          <w:rFonts w:ascii="Palatino Linotype" w:eastAsia="Palatino Linotype" w:hAnsi="Palatino Linotype" w:cs="Palatino Linotype"/>
          <w:color w:val="000000"/>
          <w:sz w:val="20"/>
          <w:szCs w:val="20"/>
          <w:lang w:val="en-GB" w:eastAsia="sv-SE"/>
        </w:rPr>
      </w:pPr>
    </w:p>
    <w:p w14:paraId="484D7113" w14:textId="77777777" w:rsidR="00C553CE" w:rsidRPr="00120690" w:rsidRDefault="00C553CE">
      <w:pPr>
        <w:rPr>
          <w:rFonts w:ascii="Arial" w:eastAsia="Arial" w:hAnsi="Arial" w:cs="Arial"/>
          <w:color w:val="000000"/>
          <w:sz w:val="34"/>
          <w:szCs w:val="34"/>
          <w:lang w:val="en-GB" w:eastAsia="sv-SE"/>
        </w:rPr>
      </w:pPr>
      <w:r w:rsidRPr="00120690">
        <w:rPr>
          <w:rFonts w:ascii="Arial" w:eastAsia="Arial" w:hAnsi="Arial" w:cs="Arial"/>
          <w:color w:val="000000"/>
          <w:sz w:val="34"/>
          <w:szCs w:val="34"/>
          <w:lang w:val="en-GB" w:eastAsia="sv-SE"/>
        </w:rPr>
        <w:br w:type="page"/>
      </w:r>
    </w:p>
    <w:p w14:paraId="549CF17E" w14:textId="432EEBE8" w:rsidR="00C553CE" w:rsidRPr="00120690" w:rsidRDefault="004D5BA6" w:rsidP="004D5BA6">
      <w:pPr>
        <w:widowControl w:val="0"/>
        <w:tabs>
          <w:tab w:val="left" w:pos="6972"/>
        </w:tabs>
        <w:autoSpaceDE w:val="0"/>
        <w:autoSpaceDN w:val="0"/>
        <w:spacing w:before="263" w:after="0" w:line="276" w:lineRule="auto"/>
        <w:rPr>
          <w:rFonts w:ascii="Arial" w:eastAsia="Arial" w:hAnsi="Arial" w:cs="Arial"/>
          <w:color w:val="000000"/>
          <w:sz w:val="34"/>
          <w:szCs w:val="34"/>
          <w:lang w:val="en-GB" w:eastAsia="sv-SE"/>
        </w:rPr>
      </w:pPr>
      <w:r w:rsidRPr="00120690">
        <w:rPr>
          <w:rFonts w:ascii="Arial" w:eastAsia="Arial" w:hAnsi="Arial" w:cs="Arial"/>
          <w:color w:val="000000"/>
          <w:sz w:val="34"/>
          <w:szCs w:val="34"/>
          <w:lang w:val="en-GB" w:eastAsia="sv-SE"/>
        </w:rPr>
        <w:lastRenderedPageBreak/>
        <w:t>Bilagor</w:t>
      </w:r>
    </w:p>
    <w:p w14:paraId="5841C38E" w14:textId="033DEBDB" w:rsidR="004D5BA6" w:rsidRPr="00120690" w:rsidRDefault="00C553CE" w:rsidP="004D5BA6">
      <w:pPr>
        <w:widowControl w:val="0"/>
        <w:tabs>
          <w:tab w:val="left" w:pos="6972"/>
        </w:tabs>
        <w:autoSpaceDE w:val="0"/>
        <w:autoSpaceDN w:val="0"/>
        <w:spacing w:before="5" w:after="0" w:line="276" w:lineRule="auto"/>
        <w:rPr>
          <w:rFonts w:ascii="Palatino Linotype" w:eastAsia="Palatino Linotype" w:hAnsi="Palatino Linotype" w:cs="Palatino Linotype"/>
          <w:b/>
          <w:bCs/>
          <w:color w:val="000000"/>
          <w:lang w:val="en-GB" w:eastAsia="sv-SE"/>
        </w:rPr>
      </w:pPr>
      <w:r w:rsidRPr="00120690">
        <w:rPr>
          <w:rFonts w:ascii="Palatino Linotype" w:eastAsia="Palatino Linotype" w:hAnsi="Palatino Linotype" w:cs="Palatino Linotype"/>
          <w:b/>
          <w:bCs/>
          <w:color w:val="000000"/>
          <w:lang w:val="en-GB" w:eastAsia="sv-SE"/>
        </w:rPr>
        <w:t>Bilaga 1</w:t>
      </w:r>
    </w:p>
    <w:p w14:paraId="23E958A6" w14:textId="77777777" w:rsidR="00C553CE" w:rsidRPr="00E44716" w:rsidRDefault="00C553CE" w:rsidP="00C553CE">
      <w:pPr>
        <w:widowControl w:val="0"/>
        <w:tabs>
          <w:tab w:val="left" w:pos="6972"/>
        </w:tabs>
        <w:autoSpaceDE w:val="0"/>
        <w:autoSpaceDN w:val="0"/>
        <w:spacing w:before="263" w:after="0" w:line="296" w:lineRule="exact"/>
        <w:ind w:left="195"/>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Tabell 1</w:t>
      </w:r>
    </w:p>
    <w:p w14:paraId="49FAA508" w14:textId="77777777" w:rsidR="00C553CE" w:rsidRPr="00E44716" w:rsidRDefault="00C553CE" w:rsidP="00C553CE">
      <w:pPr>
        <w:widowControl w:val="0"/>
        <w:tabs>
          <w:tab w:val="left" w:pos="6972"/>
        </w:tabs>
        <w:autoSpaceDE w:val="0"/>
        <w:autoSpaceDN w:val="0"/>
        <w:spacing w:before="263" w:after="0" w:line="296" w:lineRule="exact"/>
        <w:ind w:left="195"/>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i/>
          <w:iCs/>
          <w:color w:val="000000"/>
          <w:lang w:eastAsia="sv-SE"/>
        </w:rPr>
        <w:t>Översikt av sökningar</w:t>
      </w:r>
    </w:p>
    <w:tbl>
      <w:tblPr>
        <w:tblStyle w:val="Tabellrutnt1"/>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75"/>
        <w:gridCol w:w="1542"/>
        <w:gridCol w:w="723"/>
        <w:gridCol w:w="566"/>
        <w:gridCol w:w="566"/>
        <w:gridCol w:w="566"/>
        <w:gridCol w:w="566"/>
        <w:gridCol w:w="566"/>
        <w:gridCol w:w="675"/>
        <w:gridCol w:w="904"/>
      </w:tblGrid>
      <w:tr w:rsidR="00C553CE" w:rsidRPr="00E44716" w14:paraId="1ADEAAD9" w14:textId="77777777" w:rsidTr="00A3025B">
        <w:trPr>
          <w:trHeight w:val="300"/>
        </w:trPr>
        <w:tc>
          <w:tcPr>
            <w:tcW w:w="675" w:type="dxa"/>
            <w:tcBorders>
              <w:top w:val="single" w:sz="6" w:space="0" w:color="auto"/>
              <w:left w:val="nil"/>
              <w:bottom w:val="nil"/>
              <w:right w:val="nil"/>
            </w:tcBorders>
            <w:tcMar>
              <w:left w:w="105" w:type="dxa"/>
              <w:right w:w="105" w:type="dxa"/>
            </w:tcMar>
          </w:tcPr>
          <w:p w14:paraId="2F99FDBF"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Databas</w:t>
            </w:r>
          </w:p>
          <w:p w14:paraId="41A85A0F"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Datum</w:t>
            </w:r>
          </w:p>
        </w:tc>
        <w:tc>
          <w:tcPr>
            <w:tcW w:w="1542" w:type="dxa"/>
            <w:tcBorders>
              <w:top w:val="single" w:sz="6" w:space="0" w:color="auto"/>
              <w:left w:val="nil"/>
              <w:bottom w:val="nil"/>
              <w:right w:val="nil"/>
            </w:tcBorders>
            <w:tcMar>
              <w:left w:w="105" w:type="dxa"/>
              <w:right w:w="105" w:type="dxa"/>
            </w:tcMar>
          </w:tcPr>
          <w:p w14:paraId="7293CAD6"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Sökord</w:t>
            </w:r>
          </w:p>
        </w:tc>
        <w:tc>
          <w:tcPr>
            <w:tcW w:w="723" w:type="dxa"/>
            <w:tcBorders>
              <w:top w:val="single" w:sz="6" w:space="0" w:color="auto"/>
              <w:left w:val="nil"/>
              <w:bottom w:val="nil"/>
              <w:right w:val="nil"/>
            </w:tcBorders>
            <w:tcMar>
              <w:left w:w="105" w:type="dxa"/>
              <w:right w:w="105" w:type="dxa"/>
            </w:tcMar>
          </w:tcPr>
          <w:p w14:paraId="2AD96855"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Avgr.</w:t>
            </w:r>
          </w:p>
        </w:tc>
        <w:tc>
          <w:tcPr>
            <w:tcW w:w="566" w:type="dxa"/>
            <w:tcBorders>
              <w:top w:val="single" w:sz="6" w:space="0" w:color="auto"/>
              <w:left w:val="nil"/>
              <w:bottom w:val="nil"/>
              <w:right w:val="nil"/>
            </w:tcBorders>
            <w:tcMar>
              <w:left w:w="105" w:type="dxa"/>
              <w:right w:w="105" w:type="dxa"/>
            </w:tcMar>
          </w:tcPr>
          <w:p w14:paraId="718450A1"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Antal träffar</w:t>
            </w:r>
          </w:p>
        </w:tc>
        <w:tc>
          <w:tcPr>
            <w:tcW w:w="566" w:type="dxa"/>
            <w:tcBorders>
              <w:top w:val="single" w:sz="6" w:space="0" w:color="auto"/>
              <w:left w:val="nil"/>
              <w:bottom w:val="nil"/>
              <w:right w:val="nil"/>
            </w:tcBorders>
            <w:tcMar>
              <w:left w:w="105" w:type="dxa"/>
              <w:right w:w="105" w:type="dxa"/>
            </w:tcMar>
          </w:tcPr>
          <w:p w14:paraId="7C1622D3"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Urval* 1</w:t>
            </w:r>
          </w:p>
          <w:p w14:paraId="7843000B"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p>
        </w:tc>
        <w:tc>
          <w:tcPr>
            <w:tcW w:w="566" w:type="dxa"/>
            <w:tcBorders>
              <w:top w:val="single" w:sz="6" w:space="0" w:color="auto"/>
              <w:left w:val="nil"/>
              <w:bottom w:val="nil"/>
              <w:right w:val="nil"/>
            </w:tcBorders>
            <w:tcMar>
              <w:left w:w="105" w:type="dxa"/>
              <w:right w:w="105" w:type="dxa"/>
            </w:tcMar>
          </w:tcPr>
          <w:p w14:paraId="3D65AEE4"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Urval*2</w:t>
            </w:r>
          </w:p>
        </w:tc>
        <w:tc>
          <w:tcPr>
            <w:tcW w:w="566" w:type="dxa"/>
            <w:tcBorders>
              <w:top w:val="single" w:sz="6" w:space="0" w:color="auto"/>
              <w:left w:val="nil"/>
              <w:bottom w:val="nil"/>
              <w:right w:val="nil"/>
            </w:tcBorders>
            <w:tcMar>
              <w:left w:w="105" w:type="dxa"/>
              <w:right w:w="105" w:type="dxa"/>
            </w:tcMar>
          </w:tcPr>
          <w:p w14:paraId="00F33547"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Urval* 3</w:t>
            </w:r>
          </w:p>
        </w:tc>
        <w:tc>
          <w:tcPr>
            <w:tcW w:w="566" w:type="dxa"/>
            <w:tcBorders>
              <w:top w:val="single" w:sz="6" w:space="0" w:color="auto"/>
              <w:left w:val="nil"/>
              <w:bottom w:val="nil"/>
              <w:right w:val="nil"/>
            </w:tcBorders>
            <w:tcMar>
              <w:left w:w="105" w:type="dxa"/>
              <w:right w:w="105" w:type="dxa"/>
            </w:tcMar>
          </w:tcPr>
          <w:p w14:paraId="0D4F8D1C"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Urval*4</w:t>
            </w:r>
          </w:p>
        </w:tc>
        <w:tc>
          <w:tcPr>
            <w:tcW w:w="675" w:type="dxa"/>
            <w:tcBorders>
              <w:top w:val="single" w:sz="6" w:space="0" w:color="auto"/>
              <w:left w:val="nil"/>
              <w:bottom w:val="nil"/>
              <w:right w:val="nil"/>
            </w:tcBorders>
            <w:tcMar>
              <w:left w:w="105" w:type="dxa"/>
              <w:right w:w="105" w:type="dxa"/>
            </w:tcMar>
          </w:tcPr>
          <w:p w14:paraId="3FE51402"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Antal valda</w:t>
            </w:r>
          </w:p>
        </w:tc>
        <w:tc>
          <w:tcPr>
            <w:tcW w:w="904" w:type="dxa"/>
            <w:tcBorders>
              <w:top w:val="single" w:sz="6" w:space="0" w:color="auto"/>
              <w:left w:val="nil"/>
              <w:bottom w:val="nil"/>
              <w:right w:val="nil"/>
            </w:tcBorders>
            <w:tcMar>
              <w:left w:w="105" w:type="dxa"/>
              <w:right w:w="105" w:type="dxa"/>
            </w:tcMar>
          </w:tcPr>
          <w:p w14:paraId="523D75D7"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MS Mincho" w:hAnsi="Palatino Linotype"/>
                <w:noProof/>
                <w:lang w:eastAsia="de-DE"/>
              </w:rPr>
              <w:drawing>
                <wp:inline distT="0" distB="0" distL="0" distR="0" wp14:anchorId="1724A867" wp14:editId="745D274B">
                  <wp:extent cx="4667248" cy="19050"/>
                  <wp:effectExtent l="0" t="0" r="0" b="0"/>
                  <wp:docPr id="1666266873" name="Bildobjekt 1936040724" desc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67248" cy="19050"/>
                          </a:xfrm>
                          <a:prstGeom prst="rect">
                            <a:avLst/>
                          </a:prstGeom>
                        </pic:spPr>
                      </pic:pic>
                    </a:graphicData>
                  </a:graphic>
                </wp:inline>
              </w:drawing>
            </w:r>
            <w:r w:rsidRPr="00E44716">
              <w:rPr>
                <w:rFonts w:ascii="Palatino Linotype" w:eastAsia="Palatino Linotype" w:hAnsi="Palatino Linotype" w:cs="Palatino Linotype"/>
                <w:sz w:val="16"/>
                <w:szCs w:val="16"/>
                <w:lang w:val="sv-SE" w:eastAsia="de-DE"/>
              </w:rPr>
              <w:t>Artikel</w:t>
            </w:r>
          </w:p>
        </w:tc>
      </w:tr>
      <w:tr w:rsidR="00C553CE" w:rsidRPr="00E44716" w14:paraId="013F83B4" w14:textId="77777777" w:rsidTr="00A3025B">
        <w:trPr>
          <w:trHeight w:val="300"/>
        </w:trPr>
        <w:tc>
          <w:tcPr>
            <w:tcW w:w="675" w:type="dxa"/>
            <w:tcBorders>
              <w:top w:val="nil"/>
              <w:left w:val="nil"/>
              <w:bottom w:val="single" w:sz="4" w:space="0" w:color="auto"/>
              <w:right w:val="nil"/>
            </w:tcBorders>
            <w:tcMar>
              <w:left w:w="105" w:type="dxa"/>
              <w:right w:w="105" w:type="dxa"/>
            </w:tcMar>
          </w:tcPr>
          <w:p w14:paraId="6B4D1654"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PubMed</w:t>
            </w:r>
          </w:p>
          <w:p w14:paraId="075E8A02"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251223</w:t>
            </w:r>
          </w:p>
        </w:tc>
        <w:tc>
          <w:tcPr>
            <w:tcW w:w="1542" w:type="dxa"/>
            <w:tcBorders>
              <w:top w:val="nil"/>
              <w:left w:val="nil"/>
              <w:bottom w:val="single" w:sz="4" w:space="0" w:color="auto"/>
              <w:right w:val="nil"/>
            </w:tcBorders>
            <w:tcMar>
              <w:left w:w="105" w:type="dxa"/>
              <w:right w:w="105" w:type="dxa"/>
            </w:tcMar>
          </w:tcPr>
          <w:p w14:paraId="50E11B02" w14:textId="77777777" w:rsidR="00C553CE" w:rsidRPr="00C553CE" w:rsidRDefault="00C553CE" w:rsidP="00A3025B">
            <w:pPr>
              <w:spacing w:after="120"/>
              <w:rPr>
                <w:rFonts w:ascii="Palatino Linotype" w:eastAsia="Palatino Linotype" w:hAnsi="Palatino Linotype" w:cs="Palatino Linotype"/>
                <w:color w:val="000000"/>
                <w:sz w:val="16"/>
                <w:szCs w:val="16"/>
                <w:lang w:val="en-GB" w:eastAsia="de-DE"/>
              </w:rPr>
            </w:pPr>
            <w:r w:rsidRPr="00C553CE">
              <w:rPr>
                <w:rFonts w:ascii="Palatino Linotype" w:eastAsia="Palatino Linotype" w:hAnsi="Palatino Linotype" w:cs="Palatino Linotype"/>
                <w:color w:val="000000"/>
                <w:sz w:val="16"/>
                <w:szCs w:val="16"/>
                <w:lang w:val="en-GB" w:eastAsia="de-DE"/>
              </w:rPr>
              <w:t>Alzheimer's AND experiences AND qualitative:</w:t>
            </w:r>
          </w:p>
        </w:tc>
        <w:tc>
          <w:tcPr>
            <w:tcW w:w="723" w:type="dxa"/>
            <w:tcBorders>
              <w:top w:val="nil"/>
              <w:left w:val="nil"/>
              <w:bottom w:val="single" w:sz="4" w:space="0" w:color="auto"/>
              <w:right w:val="nil"/>
            </w:tcBorders>
            <w:tcMar>
              <w:left w:w="105" w:type="dxa"/>
              <w:right w:w="105" w:type="dxa"/>
            </w:tcMar>
          </w:tcPr>
          <w:p w14:paraId="66D602FA" w14:textId="77777777" w:rsidR="00C553CE" w:rsidRPr="00E44716" w:rsidRDefault="00C553CE" w:rsidP="00A3025B">
            <w:pPr>
              <w:spacing w:after="120"/>
              <w:jc w:val="center"/>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10 år, english</w:t>
            </w:r>
          </w:p>
        </w:tc>
        <w:tc>
          <w:tcPr>
            <w:tcW w:w="566" w:type="dxa"/>
            <w:tcBorders>
              <w:top w:val="nil"/>
              <w:left w:val="nil"/>
              <w:bottom w:val="single" w:sz="4" w:space="0" w:color="auto"/>
              <w:right w:val="nil"/>
            </w:tcBorders>
            <w:tcMar>
              <w:left w:w="105" w:type="dxa"/>
              <w:right w:w="105" w:type="dxa"/>
            </w:tcMar>
          </w:tcPr>
          <w:p w14:paraId="3B3D1633"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683</w:t>
            </w:r>
          </w:p>
        </w:tc>
        <w:tc>
          <w:tcPr>
            <w:tcW w:w="566" w:type="dxa"/>
            <w:tcBorders>
              <w:top w:val="nil"/>
              <w:left w:val="nil"/>
              <w:bottom w:val="single" w:sz="4" w:space="0" w:color="auto"/>
              <w:right w:val="nil"/>
            </w:tcBorders>
            <w:tcMar>
              <w:left w:w="105" w:type="dxa"/>
              <w:right w:w="105" w:type="dxa"/>
            </w:tcMar>
          </w:tcPr>
          <w:p w14:paraId="31897327"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6</w:t>
            </w:r>
          </w:p>
        </w:tc>
        <w:tc>
          <w:tcPr>
            <w:tcW w:w="566" w:type="dxa"/>
            <w:tcBorders>
              <w:top w:val="nil"/>
              <w:left w:val="nil"/>
              <w:bottom w:val="single" w:sz="4" w:space="0" w:color="auto"/>
              <w:right w:val="nil"/>
            </w:tcBorders>
            <w:tcMar>
              <w:left w:w="105" w:type="dxa"/>
              <w:right w:w="105" w:type="dxa"/>
            </w:tcMar>
          </w:tcPr>
          <w:p w14:paraId="011363BB"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4</w:t>
            </w:r>
          </w:p>
        </w:tc>
        <w:tc>
          <w:tcPr>
            <w:tcW w:w="566" w:type="dxa"/>
            <w:tcBorders>
              <w:top w:val="nil"/>
              <w:left w:val="nil"/>
              <w:bottom w:val="single" w:sz="4" w:space="0" w:color="auto"/>
              <w:right w:val="nil"/>
            </w:tcBorders>
            <w:tcMar>
              <w:left w:w="105" w:type="dxa"/>
              <w:right w:w="105" w:type="dxa"/>
            </w:tcMar>
          </w:tcPr>
          <w:p w14:paraId="5FE5B820"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4</w:t>
            </w:r>
          </w:p>
        </w:tc>
        <w:tc>
          <w:tcPr>
            <w:tcW w:w="566" w:type="dxa"/>
            <w:tcBorders>
              <w:top w:val="nil"/>
              <w:left w:val="nil"/>
              <w:bottom w:val="single" w:sz="4" w:space="0" w:color="auto"/>
              <w:right w:val="nil"/>
            </w:tcBorders>
            <w:tcMar>
              <w:left w:w="105" w:type="dxa"/>
              <w:right w:w="105" w:type="dxa"/>
            </w:tcMar>
          </w:tcPr>
          <w:p w14:paraId="0AD59080"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4</w:t>
            </w:r>
          </w:p>
        </w:tc>
        <w:tc>
          <w:tcPr>
            <w:tcW w:w="675" w:type="dxa"/>
            <w:tcBorders>
              <w:top w:val="nil"/>
              <w:left w:val="nil"/>
              <w:bottom w:val="single" w:sz="4" w:space="0" w:color="auto"/>
              <w:right w:val="nil"/>
            </w:tcBorders>
            <w:tcMar>
              <w:left w:w="105" w:type="dxa"/>
              <w:right w:w="105" w:type="dxa"/>
            </w:tcMar>
          </w:tcPr>
          <w:p w14:paraId="3E153A85"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4</w:t>
            </w:r>
          </w:p>
        </w:tc>
        <w:tc>
          <w:tcPr>
            <w:tcW w:w="904" w:type="dxa"/>
            <w:tcBorders>
              <w:top w:val="nil"/>
              <w:left w:val="nil"/>
              <w:bottom w:val="single" w:sz="4" w:space="0" w:color="auto"/>
              <w:right w:val="nil"/>
            </w:tcBorders>
            <w:tcMar>
              <w:left w:w="105" w:type="dxa"/>
              <w:right w:w="105" w:type="dxa"/>
            </w:tcMar>
          </w:tcPr>
          <w:p w14:paraId="4F72C6C0" w14:textId="77777777" w:rsidR="00C553CE" w:rsidRPr="00E44716" w:rsidRDefault="00C553CE" w:rsidP="00A3025B">
            <w:pPr>
              <w:spacing w:after="120"/>
              <w:rPr>
                <w:rFonts w:ascii="Palatino Linotype" w:eastAsia="Palatino Linotype" w:hAnsi="Palatino Linotype" w:cs="Palatino Linotype"/>
                <w:sz w:val="16"/>
                <w:szCs w:val="16"/>
                <w:lang w:val="sv-SE" w:eastAsia="de-DE"/>
              </w:rPr>
            </w:pPr>
            <w:r w:rsidRPr="00C553CE">
              <w:rPr>
                <w:rFonts w:ascii="Palatino Linotype" w:eastAsia="Palatino Linotype" w:hAnsi="Palatino Linotype" w:cs="Palatino Linotype"/>
                <w:sz w:val="16"/>
                <w:szCs w:val="16"/>
                <w:lang w:val="da-DK" w:eastAsia="de-DE"/>
              </w:rPr>
              <w:t xml:space="preserve">Albert et al. (2023); Hunter et al. (2021); Fallahpour et al. (2022); Aspö et al. </w:t>
            </w:r>
            <w:r w:rsidRPr="00E44716">
              <w:rPr>
                <w:rFonts w:ascii="Palatino Linotype" w:eastAsia="Palatino Linotype" w:hAnsi="Palatino Linotype" w:cs="Palatino Linotype"/>
                <w:sz w:val="16"/>
                <w:szCs w:val="16"/>
                <w:lang w:val="sv-SE" w:eastAsia="de-DE"/>
              </w:rPr>
              <w:t>(2024)</w:t>
            </w:r>
          </w:p>
        </w:tc>
      </w:tr>
    </w:tbl>
    <w:p w14:paraId="7CAC3C98" w14:textId="77777777" w:rsidR="00C553CE" w:rsidRPr="00E44716" w:rsidRDefault="00C553CE" w:rsidP="00C553CE">
      <w:pPr>
        <w:widowControl w:val="0"/>
        <w:tabs>
          <w:tab w:val="left" w:pos="6972"/>
        </w:tabs>
        <w:autoSpaceDE w:val="0"/>
        <w:autoSpaceDN w:val="0"/>
        <w:spacing w:before="2" w:after="0" w:line="240" w:lineRule="auto"/>
        <w:rPr>
          <w:rFonts w:ascii="Palatino Linotype" w:eastAsia="Palatino Linotype" w:hAnsi="Palatino Linotype" w:cs="Palatino Linotype"/>
          <w:color w:val="000000"/>
          <w:sz w:val="12"/>
          <w:szCs w:val="12"/>
          <w:lang w:eastAsia="sv-SE"/>
        </w:rPr>
      </w:pPr>
    </w:p>
    <w:p w14:paraId="769D99DD" w14:textId="77777777" w:rsidR="00C553CE" w:rsidRPr="00E44716" w:rsidRDefault="00C553CE" w:rsidP="00C553CE">
      <w:pPr>
        <w:widowControl w:val="0"/>
        <w:tabs>
          <w:tab w:val="left" w:pos="6972"/>
        </w:tabs>
        <w:autoSpaceDE w:val="0"/>
        <w:autoSpaceDN w:val="0"/>
        <w:spacing w:before="263" w:after="0" w:line="240" w:lineRule="auto"/>
        <w:rPr>
          <w:rFonts w:ascii="Palatino Linotype" w:eastAsia="Palatino Linotype" w:hAnsi="Palatino Linotype" w:cs="Palatino Linotype"/>
          <w:color w:val="000000"/>
          <w:sz w:val="16"/>
          <w:szCs w:val="16"/>
          <w:lang w:eastAsia="sv-SE"/>
        </w:rPr>
      </w:pPr>
      <w:r w:rsidRPr="00E44716">
        <w:rPr>
          <w:rFonts w:ascii="Palatino Linotype" w:eastAsia="Palatino Linotype" w:hAnsi="Palatino Linotype" w:cs="Palatino Linotype"/>
          <w:color w:val="000000"/>
          <w:sz w:val="16"/>
          <w:szCs w:val="16"/>
          <w:lang w:eastAsia="sv-SE"/>
        </w:rPr>
        <w:t>*Urval 1: Antal valda artiklar efter att titel lästs, Urval 2: Antal valda artiklar efter att abstrakt lästs, Urval 3: Antal valda artiklar            efter att hela artikeln lästs, Urval 4: Antal valda artiklar som kvalitetsgranskades.</w:t>
      </w:r>
    </w:p>
    <w:p w14:paraId="6DF80E60" w14:textId="77777777" w:rsidR="004D5BA6" w:rsidRPr="00E4471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604C7960" w14:textId="77777777" w:rsidR="004D5BA6" w:rsidRDefault="004D5BA6" w:rsidP="004D5BA6">
      <w:pPr>
        <w:widowControl w:val="0"/>
        <w:tabs>
          <w:tab w:val="left" w:pos="6972"/>
        </w:tabs>
        <w:autoSpaceDE w:val="0"/>
        <w:autoSpaceDN w:val="0"/>
        <w:spacing w:before="5" w:after="0" w:line="240" w:lineRule="auto"/>
        <w:rPr>
          <w:rFonts w:ascii="Palatino Linotype" w:eastAsia="Palatino Linotype" w:hAnsi="Palatino Linotype" w:cs="Palatino Linotype"/>
          <w:color w:val="000000"/>
          <w:lang w:eastAsia="sv-SE"/>
        </w:rPr>
      </w:pPr>
    </w:p>
    <w:p w14:paraId="3002F01E" w14:textId="74A38541" w:rsidR="00A66BC5" w:rsidRPr="00A66BC5" w:rsidRDefault="00A66BC5" w:rsidP="004D5BA6">
      <w:pPr>
        <w:widowControl w:val="0"/>
        <w:tabs>
          <w:tab w:val="left" w:pos="6972"/>
        </w:tabs>
        <w:autoSpaceDE w:val="0"/>
        <w:autoSpaceDN w:val="0"/>
        <w:spacing w:before="5" w:after="0" w:line="240" w:lineRule="auto"/>
        <w:rPr>
          <w:rFonts w:ascii="Palatino Linotype" w:eastAsia="Palatino Linotype" w:hAnsi="Palatino Linotype" w:cs="Palatino Linotype"/>
          <w:b/>
          <w:bCs/>
          <w:color w:val="000000"/>
          <w:lang w:eastAsia="sv-SE"/>
        </w:rPr>
      </w:pPr>
      <w:r w:rsidRPr="00A66BC5">
        <w:rPr>
          <w:rFonts w:ascii="Palatino Linotype" w:eastAsia="Palatino Linotype" w:hAnsi="Palatino Linotype" w:cs="Palatino Linotype"/>
          <w:b/>
          <w:bCs/>
          <w:color w:val="000000"/>
          <w:lang w:eastAsia="sv-SE"/>
        </w:rPr>
        <w:t>Bilaga 2</w:t>
      </w:r>
    </w:p>
    <w:p w14:paraId="24EC5C3B" w14:textId="77777777" w:rsidR="00EE32C6" w:rsidRPr="00E44716" w:rsidRDefault="00EE32C6" w:rsidP="00EE32C6">
      <w:pPr>
        <w:widowControl w:val="0"/>
        <w:tabs>
          <w:tab w:val="left" w:pos="6972"/>
        </w:tabs>
        <w:autoSpaceDE w:val="0"/>
        <w:autoSpaceDN w:val="0"/>
        <w:spacing w:before="1" w:after="0" w:line="240" w:lineRule="auto"/>
        <w:ind w:left="196"/>
        <w:rPr>
          <w:rFonts w:ascii="Palatino Linotype" w:eastAsia="Palatino Linotype" w:hAnsi="Palatino Linotype" w:cs="Palatino Linotype"/>
          <w:color w:val="000000"/>
          <w:lang w:eastAsia="sv-SE"/>
        </w:rPr>
      </w:pPr>
      <w:r w:rsidRPr="00E44716">
        <w:rPr>
          <w:rFonts w:ascii="Palatino Linotype" w:eastAsia="Palatino Linotype" w:hAnsi="Palatino Linotype" w:cs="Palatino Linotype"/>
          <w:color w:val="000000"/>
          <w:lang w:eastAsia="sv-SE"/>
        </w:rPr>
        <w:t xml:space="preserve">Tabell 2  </w:t>
      </w:r>
      <w:r w:rsidRPr="00E44716">
        <w:rPr>
          <w:rFonts w:ascii="Palatino Linotype" w:eastAsia="Palatino Linotype" w:hAnsi="Palatino Linotype" w:cs="Palatino Linotype"/>
          <w:i/>
          <w:iCs/>
          <w:color w:val="000000"/>
          <w:lang w:eastAsia="sv-SE"/>
        </w:rPr>
        <w:t>Översikt av inkluderade artiklar.</w:t>
      </w:r>
    </w:p>
    <w:p w14:paraId="1A9B0E70" w14:textId="77777777" w:rsidR="00EE32C6" w:rsidRPr="00E44716" w:rsidRDefault="00EE32C6" w:rsidP="00EE32C6">
      <w:pPr>
        <w:widowControl w:val="0"/>
        <w:tabs>
          <w:tab w:val="left" w:pos="6972"/>
        </w:tabs>
        <w:autoSpaceDE w:val="0"/>
        <w:autoSpaceDN w:val="0"/>
        <w:spacing w:before="8" w:after="0" w:line="240" w:lineRule="auto"/>
        <w:rPr>
          <w:rFonts w:ascii="Palatino Linotype" w:eastAsia="Palatino Linotype" w:hAnsi="Palatino Linotype" w:cs="Palatino Linotype"/>
          <w:color w:val="000000"/>
          <w:sz w:val="13"/>
          <w:szCs w:val="13"/>
          <w:lang w:eastAsia="sv-SE"/>
        </w:rPr>
      </w:pPr>
    </w:p>
    <w:tbl>
      <w:tblPr>
        <w:tblStyle w:val="Tabellrutnt1"/>
        <w:tblW w:w="11199" w:type="dxa"/>
        <w:tblInd w:w="-156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2"/>
        <w:gridCol w:w="1843"/>
        <w:gridCol w:w="1401"/>
        <w:gridCol w:w="1292"/>
        <w:gridCol w:w="1843"/>
        <w:gridCol w:w="3118"/>
      </w:tblGrid>
      <w:tr w:rsidR="00EE32C6" w:rsidRPr="00E44716" w14:paraId="59C7817A" w14:textId="77777777" w:rsidTr="00A66BC5">
        <w:trPr>
          <w:trHeight w:val="300"/>
        </w:trPr>
        <w:tc>
          <w:tcPr>
            <w:tcW w:w="1702" w:type="dxa"/>
            <w:tcBorders>
              <w:top w:val="single" w:sz="6" w:space="0" w:color="000000"/>
              <w:left w:val="nil"/>
              <w:bottom w:val="single" w:sz="6" w:space="0" w:color="000000"/>
              <w:right w:val="nil"/>
            </w:tcBorders>
            <w:tcMar>
              <w:left w:w="105" w:type="dxa"/>
              <w:right w:w="105" w:type="dxa"/>
            </w:tcMar>
          </w:tcPr>
          <w:p w14:paraId="4985B1B5" w14:textId="77777777" w:rsidR="00EE32C6" w:rsidRPr="00E44716" w:rsidRDefault="00EE32C6" w:rsidP="00A3025B">
            <w:pPr>
              <w:tabs>
                <w:tab w:val="left" w:pos="6972"/>
              </w:tabs>
              <w:ind w:left="115" w:right="191"/>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Författare Årtal</w:t>
            </w:r>
          </w:p>
          <w:p w14:paraId="28FF507C" w14:textId="77777777" w:rsidR="00EE32C6" w:rsidRPr="00E44716" w:rsidRDefault="00EE32C6" w:rsidP="00A3025B">
            <w:pPr>
              <w:tabs>
                <w:tab w:val="left" w:pos="6972"/>
              </w:tabs>
              <w:spacing w:line="198" w:lineRule="exact"/>
              <w:ind w:left="115"/>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Land</w:t>
            </w:r>
          </w:p>
        </w:tc>
        <w:tc>
          <w:tcPr>
            <w:tcW w:w="1843" w:type="dxa"/>
            <w:tcBorders>
              <w:top w:val="single" w:sz="6" w:space="0" w:color="000000"/>
              <w:left w:val="nil"/>
              <w:bottom w:val="single" w:sz="6" w:space="0" w:color="000000"/>
              <w:right w:val="nil"/>
            </w:tcBorders>
            <w:tcMar>
              <w:left w:w="105" w:type="dxa"/>
              <w:right w:w="105" w:type="dxa"/>
            </w:tcMar>
          </w:tcPr>
          <w:p w14:paraId="65BF75D1" w14:textId="77777777" w:rsidR="00EE32C6" w:rsidRPr="00E44716" w:rsidRDefault="00EE32C6" w:rsidP="00A3025B">
            <w:pPr>
              <w:tabs>
                <w:tab w:val="left" w:pos="6972"/>
              </w:tabs>
              <w:spacing w:line="215" w:lineRule="exact"/>
              <w:ind w:left="113"/>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Studiens syfte</w:t>
            </w:r>
          </w:p>
        </w:tc>
        <w:tc>
          <w:tcPr>
            <w:tcW w:w="1401" w:type="dxa"/>
            <w:tcBorders>
              <w:top w:val="single" w:sz="6" w:space="0" w:color="000000"/>
              <w:left w:val="nil"/>
              <w:bottom w:val="single" w:sz="6" w:space="0" w:color="000000"/>
              <w:right w:val="nil"/>
            </w:tcBorders>
            <w:tcMar>
              <w:left w:w="105" w:type="dxa"/>
              <w:right w:w="105" w:type="dxa"/>
            </w:tcMar>
          </w:tcPr>
          <w:p w14:paraId="7D17CBC8" w14:textId="77777777" w:rsidR="00EE32C6" w:rsidRPr="00E44716" w:rsidRDefault="00EE32C6" w:rsidP="00A3025B">
            <w:pPr>
              <w:tabs>
                <w:tab w:val="left" w:pos="6972"/>
              </w:tabs>
              <w:spacing w:line="215" w:lineRule="exact"/>
              <w:ind w:left="211"/>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Typ av studie</w:t>
            </w:r>
          </w:p>
        </w:tc>
        <w:tc>
          <w:tcPr>
            <w:tcW w:w="1292" w:type="dxa"/>
            <w:tcBorders>
              <w:top w:val="single" w:sz="6" w:space="0" w:color="000000"/>
              <w:left w:val="nil"/>
              <w:bottom w:val="single" w:sz="6" w:space="0" w:color="000000"/>
              <w:right w:val="nil"/>
            </w:tcBorders>
            <w:tcMar>
              <w:left w:w="105" w:type="dxa"/>
              <w:right w:w="105" w:type="dxa"/>
            </w:tcMar>
          </w:tcPr>
          <w:p w14:paraId="14F1B756" w14:textId="77777777" w:rsidR="00EE32C6" w:rsidRPr="00E44716" w:rsidRDefault="00EE32C6" w:rsidP="00A3025B">
            <w:pPr>
              <w:tabs>
                <w:tab w:val="left" w:pos="6972"/>
              </w:tabs>
              <w:ind w:left="148" w:right="135"/>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Deltagare (bortfall)</w:t>
            </w:r>
          </w:p>
        </w:tc>
        <w:tc>
          <w:tcPr>
            <w:tcW w:w="1843" w:type="dxa"/>
            <w:tcBorders>
              <w:top w:val="single" w:sz="6" w:space="0" w:color="000000"/>
              <w:left w:val="nil"/>
              <w:bottom w:val="single" w:sz="6" w:space="0" w:color="000000"/>
              <w:right w:val="nil"/>
            </w:tcBorders>
            <w:tcMar>
              <w:left w:w="105" w:type="dxa"/>
              <w:right w:w="105" w:type="dxa"/>
            </w:tcMar>
          </w:tcPr>
          <w:p w14:paraId="18132580" w14:textId="77777777" w:rsidR="00EE32C6" w:rsidRPr="00E44716" w:rsidRDefault="00EE32C6" w:rsidP="00A3025B">
            <w:pPr>
              <w:tabs>
                <w:tab w:val="left" w:pos="6972"/>
              </w:tabs>
              <w:ind w:left="150" w:right="192"/>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Datainsamling Analys</w:t>
            </w:r>
          </w:p>
        </w:tc>
        <w:tc>
          <w:tcPr>
            <w:tcW w:w="3118" w:type="dxa"/>
            <w:tcBorders>
              <w:top w:val="single" w:sz="6" w:space="0" w:color="000000"/>
              <w:left w:val="nil"/>
              <w:bottom w:val="single" w:sz="6" w:space="0" w:color="000000"/>
              <w:right w:val="nil"/>
            </w:tcBorders>
            <w:tcMar>
              <w:left w:w="105" w:type="dxa"/>
              <w:right w:w="105" w:type="dxa"/>
            </w:tcMar>
          </w:tcPr>
          <w:p w14:paraId="31926F60" w14:textId="77777777" w:rsidR="00EE32C6" w:rsidRPr="00E44716" w:rsidRDefault="00EE32C6" w:rsidP="00A3025B">
            <w:pPr>
              <w:tabs>
                <w:tab w:val="left" w:pos="6972"/>
              </w:tabs>
              <w:spacing w:line="215" w:lineRule="exact"/>
              <w:ind w:left="135"/>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Huvudresultat</w:t>
            </w:r>
          </w:p>
        </w:tc>
      </w:tr>
      <w:tr w:rsidR="00EE32C6" w:rsidRPr="00E44716" w14:paraId="4186191A" w14:textId="77777777" w:rsidTr="00A66BC5">
        <w:trPr>
          <w:trHeight w:val="300"/>
        </w:trPr>
        <w:tc>
          <w:tcPr>
            <w:tcW w:w="1702" w:type="dxa"/>
            <w:tcBorders>
              <w:top w:val="single" w:sz="6" w:space="0" w:color="000000"/>
              <w:left w:val="nil"/>
              <w:bottom w:val="nil"/>
              <w:right w:val="nil"/>
            </w:tcBorders>
            <w:tcMar>
              <w:left w:w="105" w:type="dxa"/>
              <w:right w:w="105" w:type="dxa"/>
            </w:tcMar>
          </w:tcPr>
          <w:p w14:paraId="55BF09B9" w14:textId="77777777" w:rsidR="00EE32C6" w:rsidRPr="00E44716" w:rsidRDefault="00EE32C6" w:rsidP="00A3025B">
            <w:pPr>
              <w:tabs>
                <w:tab w:val="left" w:pos="6972"/>
              </w:tabs>
              <w:ind w:left="115" w:right="111"/>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Albert et al. (2023) Brasilien</w:t>
            </w:r>
          </w:p>
        </w:tc>
        <w:tc>
          <w:tcPr>
            <w:tcW w:w="1843" w:type="dxa"/>
            <w:tcBorders>
              <w:top w:val="single" w:sz="6" w:space="0" w:color="000000"/>
              <w:left w:val="nil"/>
              <w:bottom w:val="single" w:sz="4" w:space="0" w:color="auto"/>
              <w:right w:val="nil"/>
            </w:tcBorders>
            <w:tcMar>
              <w:left w:w="105" w:type="dxa"/>
              <w:right w:w="105" w:type="dxa"/>
            </w:tcMar>
          </w:tcPr>
          <w:p w14:paraId="1CE4E755" w14:textId="77777777" w:rsidR="00EE32C6" w:rsidRPr="00E44716" w:rsidRDefault="00EE32C6" w:rsidP="00A3025B">
            <w:pPr>
              <w:tabs>
                <w:tab w:val="left" w:pos="6972"/>
              </w:tabs>
              <w:ind w:left="113" w:right="208"/>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Att få en djupare förståelse för sexualitet inom parrelationen när en partner har diagnostiserats med Alzheimers sjukdom, samt undersöka hur den intima relationen påverkats.</w:t>
            </w:r>
          </w:p>
        </w:tc>
        <w:tc>
          <w:tcPr>
            <w:tcW w:w="1401" w:type="dxa"/>
            <w:tcBorders>
              <w:top w:val="single" w:sz="6" w:space="0" w:color="000000"/>
              <w:left w:val="nil"/>
              <w:bottom w:val="nil"/>
              <w:right w:val="nil"/>
            </w:tcBorders>
            <w:tcMar>
              <w:left w:w="105" w:type="dxa"/>
              <w:right w:w="105" w:type="dxa"/>
            </w:tcMar>
          </w:tcPr>
          <w:p w14:paraId="148B7BA7" w14:textId="77777777" w:rsidR="00EE32C6" w:rsidRPr="00E44716" w:rsidRDefault="00EE32C6" w:rsidP="00A3025B">
            <w:pPr>
              <w:tabs>
                <w:tab w:val="left" w:pos="6972"/>
              </w:tabs>
              <w:ind w:left="211" w:right="306"/>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Kvalitativ fenomenologisk studie</w:t>
            </w:r>
          </w:p>
        </w:tc>
        <w:tc>
          <w:tcPr>
            <w:tcW w:w="1292" w:type="dxa"/>
            <w:tcBorders>
              <w:top w:val="single" w:sz="6" w:space="0" w:color="000000"/>
              <w:left w:val="nil"/>
              <w:bottom w:val="nil"/>
              <w:right w:val="nil"/>
            </w:tcBorders>
            <w:tcMar>
              <w:left w:w="105" w:type="dxa"/>
              <w:right w:w="105" w:type="dxa"/>
            </w:tcMar>
          </w:tcPr>
          <w:p w14:paraId="46136BFE" w14:textId="77777777" w:rsidR="00EE32C6" w:rsidRPr="00E44716" w:rsidRDefault="00EE32C6" w:rsidP="00A3025B">
            <w:pPr>
              <w:tabs>
                <w:tab w:val="left" w:pos="6972"/>
              </w:tabs>
              <w:ind w:left="148"/>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6 par (totalt 12 deltagare) där en partner hade mild till måttlig Alzheimer.</w:t>
            </w:r>
          </w:p>
        </w:tc>
        <w:tc>
          <w:tcPr>
            <w:tcW w:w="1843" w:type="dxa"/>
            <w:tcBorders>
              <w:top w:val="single" w:sz="6" w:space="0" w:color="000000"/>
              <w:left w:val="nil"/>
              <w:bottom w:val="nil"/>
              <w:right w:val="nil"/>
            </w:tcBorders>
            <w:tcMar>
              <w:left w:w="105" w:type="dxa"/>
              <w:right w:w="105" w:type="dxa"/>
            </w:tcMar>
          </w:tcPr>
          <w:p w14:paraId="7222BD32" w14:textId="77777777" w:rsidR="00EE32C6" w:rsidRPr="00E44716" w:rsidRDefault="00EE32C6" w:rsidP="00A3025B">
            <w:pPr>
              <w:tabs>
                <w:tab w:val="left" w:pos="6972"/>
              </w:tabs>
              <w:ind w:left="150" w:right="198"/>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Individuella intervjuer. Tolkande fenomenologisk analys (IPA).</w:t>
            </w:r>
          </w:p>
        </w:tc>
        <w:tc>
          <w:tcPr>
            <w:tcW w:w="3118" w:type="dxa"/>
            <w:tcBorders>
              <w:top w:val="single" w:sz="6" w:space="0" w:color="000000"/>
              <w:left w:val="nil"/>
              <w:bottom w:val="nil"/>
              <w:right w:val="nil"/>
            </w:tcBorders>
            <w:tcMar>
              <w:left w:w="105" w:type="dxa"/>
              <w:right w:w="105" w:type="dxa"/>
            </w:tcMar>
          </w:tcPr>
          <w:p w14:paraId="39C123C5" w14:textId="77777777" w:rsidR="00EE32C6" w:rsidRPr="00E44716" w:rsidRDefault="00EE32C6" w:rsidP="00A3025B">
            <w:pPr>
              <w:tabs>
                <w:tab w:val="left" w:pos="6972"/>
              </w:tabs>
              <w:ind w:left="135" w:right="140"/>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Sexualitet och intimitet fortsätter vara en viktig aspekt av relationen. Att upprätthålla en känsla av ”vi” (couplehood) var en betydande faktor för att hantera förändringar som diagnosen medförde.</w:t>
            </w:r>
          </w:p>
        </w:tc>
      </w:tr>
      <w:tr w:rsidR="00EE32C6" w:rsidRPr="00E44716" w14:paraId="050E6D2C" w14:textId="77777777" w:rsidTr="00A66BC5">
        <w:trPr>
          <w:trHeight w:val="300"/>
        </w:trPr>
        <w:tc>
          <w:tcPr>
            <w:tcW w:w="1702" w:type="dxa"/>
            <w:tcBorders>
              <w:top w:val="nil"/>
              <w:left w:val="nil"/>
              <w:bottom w:val="nil"/>
              <w:right w:val="nil"/>
            </w:tcBorders>
            <w:tcMar>
              <w:left w:w="105" w:type="dxa"/>
              <w:right w:w="105" w:type="dxa"/>
            </w:tcMar>
          </w:tcPr>
          <w:p w14:paraId="507DE0CC" w14:textId="77777777" w:rsidR="00EE32C6" w:rsidRPr="00E44716" w:rsidRDefault="00EE32C6" w:rsidP="00A3025B">
            <w:pPr>
              <w:tabs>
                <w:tab w:val="left" w:pos="6972"/>
              </w:tabs>
              <w:spacing w:before="98"/>
              <w:ind w:left="115" w:right="135"/>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Hunter et al. (2021) Kanada, Storbritannien</w:t>
            </w:r>
          </w:p>
        </w:tc>
        <w:tc>
          <w:tcPr>
            <w:tcW w:w="1843" w:type="dxa"/>
            <w:tcBorders>
              <w:top w:val="single" w:sz="4" w:space="0" w:color="auto"/>
              <w:left w:val="nil"/>
              <w:bottom w:val="single" w:sz="4" w:space="0" w:color="auto"/>
              <w:right w:val="nil"/>
            </w:tcBorders>
            <w:tcMar>
              <w:left w:w="105" w:type="dxa"/>
              <w:right w:w="105" w:type="dxa"/>
            </w:tcMar>
          </w:tcPr>
          <w:p w14:paraId="0825D099" w14:textId="77777777" w:rsidR="00EE32C6" w:rsidRPr="00E44716" w:rsidRDefault="00EE32C6" w:rsidP="00A3025B">
            <w:pPr>
              <w:tabs>
                <w:tab w:val="left" w:pos="6972"/>
              </w:tabs>
              <w:spacing w:before="98"/>
              <w:ind w:left="113" w:right="241"/>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Att identifiera uppfattningar hos personer med mild till måttlig Alzheimers demens och deras anhöriga gällande anskaffning och användning av gånghjälpmedel.</w:t>
            </w:r>
          </w:p>
        </w:tc>
        <w:tc>
          <w:tcPr>
            <w:tcW w:w="1401" w:type="dxa"/>
            <w:tcBorders>
              <w:top w:val="nil"/>
              <w:left w:val="nil"/>
              <w:bottom w:val="nil"/>
              <w:right w:val="nil"/>
            </w:tcBorders>
            <w:tcMar>
              <w:left w:w="105" w:type="dxa"/>
              <w:right w:w="105" w:type="dxa"/>
            </w:tcMar>
          </w:tcPr>
          <w:p w14:paraId="2DC032EF" w14:textId="77777777" w:rsidR="00EE32C6" w:rsidRPr="00E44716" w:rsidRDefault="00EE32C6" w:rsidP="00A3025B">
            <w:pPr>
              <w:tabs>
                <w:tab w:val="left" w:pos="6972"/>
              </w:tabs>
              <w:spacing w:before="98"/>
              <w:ind w:left="211" w:right="236"/>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Kvalitativ studie</w:t>
            </w:r>
          </w:p>
        </w:tc>
        <w:tc>
          <w:tcPr>
            <w:tcW w:w="1292" w:type="dxa"/>
            <w:tcBorders>
              <w:top w:val="nil"/>
              <w:left w:val="nil"/>
              <w:bottom w:val="nil"/>
              <w:right w:val="nil"/>
            </w:tcBorders>
            <w:tcMar>
              <w:left w:w="105" w:type="dxa"/>
              <w:right w:w="105" w:type="dxa"/>
            </w:tcMar>
          </w:tcPr>
          <w:p w14:paraId="416EBAE3" w14:textId="77777777" w:rsidR="00EE32C6" w:rsidRPr="00E44716" w:rsidRDefault="00EE32C6" w:rsidP="00A3025B">
            <w:pPr>
              <w:tabs>
                <w:tab w:val="left" w:pos="6972"/>
              </w:tabs>
              <w:spacing w:before="98"/>
              <w:ind w:left="148"/>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24 deltagare (12 personer med demens och 12 anhörigvårdare)</w:t>
            </w:r>
          </w:p>
        </w:tc>
        <w:tc>
          <w:tcPr>
            <w:tcW w:w="1843" w:type="dxa"/>
            <w:tcBorders>
              <w:top w:val="nil"/>
              <w:left w:val="nil"/>
              <w:bottom w:val="nil"/>
              <w:right w:val="nil"/>
            </w:tcBorders>
            <w:tcMar>
              <w:left w:w="105" w:type="dxa"/>
              <w:right w:w="105" w:type="dxa"/>
            </w:tcMar>
          </w:tcPr>
          <w:p w14:paraId="50047BEB" w14:textId="77777777" w:rsidR="00EE32C6" w:rsidRPr="00E44716" w:rsidRDefault="00EE32C6" w:rsidP="00A3025B">
            <w:pPr>
              <w:tabs>
                <w:tab w:val="left" w:pos="6972"/>
              </w:tabs>
              <w:spacing w:before="81" w:line="210" w:lineRule="atLeast"/>
              <w:ind w:left="150" w:right="123"/>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Semistrukturerade intervjuer ansikte mot ansikte. Tematisk analys.</w:t>
            </w:r>
          </w:p>
        </w:tc>
        <w:tc>
          <w:tcPr>
            <w:tcW w:w="3118" w:type="dxa"/>
            <w:tcBorders>
              <w:top w:val="nil"/>
              <w:left w:val="nil"/>
              <w:bottom w:val="nil"/>
              <w:right w:val="nil"/>
            </w:tcBorders>
            <w:tcMar>
              <w:left w:w="105" w:type="dxa"/>
              <w:right w:w="105" w:type="dxa"/>
            </w:tcMar>
          </w:tcPr>
          <w:p w14:paraId="5712BDF6" w14:textId="77777777" w:rsidR="00EE32C6" w:rsidRPr="00E44716" w:rsidRDefault="00EE32C6" w:rsidP="00A3025B">
            <w:pPr>
              <w:tabs>
                <w:tab w:val="left" w:pos="6972"/>
              </w:tabs>
              <w:spacing w:before="98"/>
              <w:ind w:left="135" w:right="132"/>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Gånghjälpmedel ansågs öka självständigheten. Det fanns ofta bristande inblandning från vårdpersonal vid förskrivning, vilket deltagarna ansåg behövdes för säker användning och utbildning.</w:t>
            </w:r>
          </w:p>
        </w:tc>
      </w:tr>
      <w:tr w:rsidR="00EE32C6" w:rsidRPr="00E44716" w14:paraId="04E64874" w14:textId="77777777" w:rsidTr="00A66BC5">
        <w:trPr>
          <w:trHeight w:val="300"/>
        </w:trPr>
        <w:tc>
          <w:tcPr>
            <w:tcW w:w="1702" w:type="dxa"/>
            <w:tcBorders>
              <w:top w:val="nil"/>
              <w:left w:val="nil"/>
              <w:bottom w:val="nil"/>
              <w:right w:val="nil"/>
            </w:tcBorders>
            <w:tcMar>
              <w:left w:w="105" w:type="dxa"/>
              <w:right w:w="105" w:type="dxa"/>
            </w:tcMar>
          </w:tcPr>
          <w:p w14:paraId="157EEC8E" w14:textId="77777777" w:rsidR="00EE32C6" w:rsidRPr="00E44716" w:rsidRDefault="00EE32C6" w:rsidP="00A3025B">
            <w:pPr>
              <w:tabs>
                <w:tab w:val="left" w:pos="6972"/>
              </w:tabs>
              <w:spacing w:before="98"/>
              <w:ind w:left="115" w:right="135"/>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Fallahpour et al. (2022) Sverige</w:t>
            </w:r>
          </w:p>
        </w:tc>
        <w:tc>
          <w:tcPr>
            <w:tcW w:w="1843" w:type="dxa"/>
            <w:tcBorders>
              <w:top w:val="single" w:sz="4" w:space="0" w:color="auto"/>
              <w:left w:val="nil"/>
              <w:bottom w:val="nil"/>
              <w:right w:val="nil"/>
            </w:tcBorders>
            <w:tcMar>
              <w:left w:w="105" w:type="dxa"/>
              <w:right w:w="105" w:type="dxa"/>
            </w:tcMar>
          </w:tcPr>
          <w:p w14:paraId="4145C692" w14:textId="77777777" w:rsidR="00EE32C6" w:rsidRPr="00E44716" w:rsidRDefault="00EE32C6" w:rsidP="00A3025B">
            <w:pPr>
              <w:tabs>
                <w:tab w:val="left" w:pos="6972"/>
              </w:tabs>
              <w:spacing w:before="98"/>
              <w:ind w:left="113" w:right="241"/>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 xml:space="preserve">Att utforska och beskriva det aktiva </w:t>
            </w:r>
            <w:r w:rsidRPr="00E44716">
              <w:rPr>
                <w:rFonts w:ascii="Palatino Linotype" w:eastAsia="Palatino Linotype" w:hAnsi="Palatino Linotype" w:cs="Palatino Linotype"/>
                <w:sz w:val="16"/>
                <w:szCs w:val="16"/>
                <w:lang w:val="sv-SE" w:eastAsia="de-DE"/>
              </w:rPr>
              <w:lastRenderedPageBreak/>
              <w:t>vardagslivet för personer med prodromal Alzheimers sjukdom gällande kvaliteten på delaktighet i aktiviteter och upplevda begränsningar.</w:t>
            </w:r>
          </w:p>
        </w:tc>
        <w:tc>
          <w:tcPr>
            <w:tcW w:w="1401" w:type="dxa"/>
            <w:tcBorders>
              <w:top w:val="nil"/>
              <w:left w:val="nil"/>
              <w:bottom w:val="nil"/>
              <w:right w:val="nil"/>
            </w:tcBorders>
            <w:tcMar>
              <w:left w:w="105" w:type="dxa"/>
              <w:right w:w="105" w:type="dxa"/>
            </w:tcMar>
          </w:tcPr>
          <w:p w14:paraId="2CDFB7B7" w14:textId="77777777" w:rsidR="00EE32C6" w:rsidRPr="00E44716" w:rsidRDefault="00EE32C6" w:rsidP="00A3025B">
            <w:pPr>
              <w:tabs>
                <w:tab w:val="left" w:pos="6972"/>
              </w:tabs>
              <w:spacing w:before="98"/>
              <w:ind w:left="211" w:right="236"/>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lastRenderedPageBreak/>
              <w:t>Kvalitativ studie</w:t>
            </w:r>
          </w:p>
        </w:tc>
        <w:tc>
          <w:tcPr>
            <w:tcW w:w="1292" w:type="dxa"/>
            <w:tcBorders>
              <w:top w:val="nil"/>
              <w:left w:val="nil"/>
              <w:bottom w:val="nil"/>
              <w:right w:val="nil"/>
            </w:tcBorders>
            <w:tcMar>
              <w:left w:w="105" w:type="dxa"/>
              <w:right w:w="105" w:type="dxa"/>
            </w:tcMar>
          </w:tcPr>
          <w:p w14:paraId="1D97B7CE" w14:textId="77777777" w:rsidR="00EE32C6" w:rsidRPr="00E44716" w:rsidRDefault="00EE32C6" w:rsidP="00A3025B">
            <w:pPr>
              <w:tabs>
                <w:tab w:val="left" w:pos="6972"/>
              </w:tabs>
              <w:spacing w:before="98"/>
              <w:ind w:left="148"/>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 xml:space="preserve">7 deltagare (2 män, 5 kvinnor) </w:t>
            </w:r>
            <w:r w:rsidRPr="00E44716">
              <w:rPr>
                <w:rFonts w:ascii="Palatino Linotype" w:eastAsia="Palatino Linotype" w:hAnsi="Palatino Linotype" w:cs="Palatino Linotype"/>
                <w:sz w:val="16"/>
                <w:szCs w:val="16"/>
                <w:lang w:val="sv-SE" w:eastAsia="de-DE"/>
              </w:rPr>
              <w:lastRenderedPageBreak/>
              <w:t>med prodromal Alzheimer.</w:t>
            </w:r>
          </w:p>
        </w:tc>
        <w:tc>
          <w:tcPr>
            <w:tcW w:w="1843" w:type="dxa"/>
            <w:tcBorders>
              <w:top w:val="nil"/>
              <w:left w:val="nil"/>
              <w:bottom w:val="nil"/>
              <w:right w:val="nil"/>
            </w:tcBorders>
            <w:tcMar>
              <w:left w:w="105" w:type="dxa"/>
              <w:right w:w="105" w:type="dxa"/>
            </w:tcMar>
          </w:tcPr>
          <w:p w14:paraId="607328E2" w14:textId="77777777" w:rsidR="00EE32C6" w:rsidRPr="00E44716" w:rsidRDefault="00EE32C6" w:rsidP="00A3025B">
            <w:pPr>
              <w:tabs>
                <w:tab w:val="left" w:pos="6972"/>
              </w:tabs>
              <w:spacing w:before="81" w:line="210" w:lineRule="atLeast"/>
              <w:ind w:left="150" w:right="123"/>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lastRenderedPageBreak/>
              <w:t>Djupintervjuer  Grundad teori</w:t>
            </w:r>
          </w:p>
        </w:tc>
        <w:tc>
          <w:tcPr>
            <w:tcW w:w="3118" w:type="dxa"/>
            <w:tcBorders>
              <w:top w:val="nil"/>
              <w:left w:val="nil"/>
              <w:bottom w:val="nil"/>
              <w:right w:val="nil"/>
            </w:tcBorders>
            <w:tcMar>
              <w:left w:w="105" w:type="dxa"/>
              <w:right w:w="105" w:type="dxa"/>
            </w:tcMar>
          </w:tcPr>
          <w:p w14:paraId="3CF45825" w14:textId="77777777" w:rsidR="00EE32C6" w:rsidRPr="00E44716" w:rsidRDefault="00EE32C6" w:rsidP="00A3025B">
            <w:pPr>
              <w:tabs>
                <w:tab w:val="left" w:pos="6972"/>
              </w:tabs>
              <w:spacing w:before="98"/>
              <w:ind w:left="135" w:right="132"/>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 xml:space="preserve">Fyra kategorier identifierades för ett aktivt liv: aktiv kropp och knopp, meningsfulla aktiviteter, </w:t>
            </w:r>
            <w:r w:rsidRPr="00E44716">
              <w:rPr>
                <w:rFonts w:ascii="Palatino Linotype" w:eastAsia="Palatino Linotype" w:hAnsi="Palatino Linotype" w:cs="Palatino Linotype"/>
                <w:sz w:val="16"/>
                <w:szCs w:val="16"/>
                <w:lang w:val="sv-SE" w:eastAsia="de-DE"/>
              </w:rPr>
              <w:lastRenderedPageBreak/>
              <w:t>samhörighet med andra samt förmåga att fatta beslut. Kärnkategorin var att ”leva ett komplett liv i flow”.</w:t>
            </w:r>
          </w:p>
        </w:tc>
      </w:tr>
      <w:tr w:rsidR="00EE32C6" w:rsidRPr="00E44716" w14:paraId="3F0A4020" w14:textId="77777777" w:rsidTr="00A66BC5">
        <w:trPr>
          <w:trHeight w:val="300"/>
        </w:trPr>
        <w:tc>
          <w:tcPr>
            <w:tcW w:w="1702" w:type="dxa"/>
            <w:tcBorders>
              <w:top w:val="nil"/>
              <w:left w:val="nil"/>
              <w:bottom w:val="single" w:sz="6" w:space="0" w:color="000000"/>
              <w:right w:val="nil"/>
            </w:tcBorders>
            <w:tcMar>
              <w:left w:w="105" w:type="dxa"/>
              <w:right w:w="105" w:type="dxa"/>
            </w:tcMar>
          </w:tcPr>
          <w:p w14:paraId="117648C9" w14:textId="77777777" w:rsidR="00EE32C6" w:rsidRPr="00E44716" w:rsidRDefault="00EE32C6" w:rsidP="00A3025B">
            <w:pPr>
              <w:tabs>
                <w:tab w:val="left" w:pos="6972"/>
              </w:tabs>
              <w:spacing w:before="98"/>
              <w:ind w:left="115" w:right="135"/>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Aspö et al. (2024) Sverige</w:t>
            </w:r>
          </w:p>
        </w:tc>
        <w:tc>
          <w:tcPr>
            <w:tcW w:w="1843" w:type="dxa"/>
            <w:tcBorders>
              <w:top w:val="nil"/>
              <w:left w:val="nil"/>
              <w:bottom w:val="single" w:sz="6" w:space="0" w:color="000000"/>
              <w:right w:val="nil"/>
            </w:tcBorders>
            <w:tcMar>
              <w:left w:w="105" w:type="dxa"/>
              <w:right w:w="105" w:type="dxa"/>
            </w:tcMar>
          </w:tcPr>
          <w:p w14:paraId="01D2F4CE" w14:textId="77777777" w:rsidR="00EE32C6" w:rsidRPr="00E44716" w:rsidRDefault="00EE32C6" w:rsidP="00A3025B">
            <w:pPr>
              <w:tabs>
                <w:tab w:val="left" w:pos="6972"/>
              </w:tabs>
              <w:spacing w:before="98"/>
              <w:ind w:left="113" w:right="241"/>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Att beskriva upplevelser hos personer som lever med tidig debut av Alzheimer (YOD) och identifiera tecken på transitioner under det första året efter diagnos.</w:t>
            </w:r>
          </w:p>
        </w:tc>
        <w:tc>
          <w:tcPr>
            <w:tcW w:w="1401" w:type="dxa"/>
            <w:tcBorders>
              <w:top w:val="nil"/>
              <w:left w:val="nil"/>
              <w:bottom w:val="single" w:sz="6" w:space="0" w:color="000000"/>
              <w:right w:val="nil"/>
            </w:tcBorders>
            <w:tcMar>
              <w:left w:w="105" w:type="dxa"/>
              <w:right w:w="105" w:type="dxa"/>
            </w:tcMar>
          </w:tcPr>
          <w:p w14:paraId="150635A4" w14:textId="77777777" w:rsidR="00EE32C6" w:rsidRPr="00E44716" w:rsidRDefault="00EE32C6" w:rsidP="00A3025B">
            <w:pPr>
              <w:tabs>
                <w:tab w:val="left" w:pos="6972"/>
              </w:tabs>
              <w:spacing w:before="98"/>
              <w:ind w:left="211" w:right="236"/>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Kvalitativ intervjustudie</w:t>
            </w:r>
          </w:p>
        </w:tc>
        <w:tc>
          <w:tcPr>
            <w:tcW w:w="1292" w:type="dxa"/>
            <w:tcBorders>
              <w:top w:val="nil"/>
              <w:left w:val="nil"/>
              <w:bottom w:val="single" w:sz="6" w:space="0" w:color="000000"/>
              <w:right w:val="nil"/>
            </w:tcBorders>
            <w:tcMar>
              <w:left w:w="105" w:type="dxa"/>
              <w:right w:w="105" w:type="dxa"/>
            </w:tcMar>
          </w:tcPr>
          <w:p w14:paraId="2A448DE7" w14:textId="77777777" w:rsidR="00EE32C6" w:rsidRPr="00E44716" w:rsidRDefault="00EE32C6" w:rsidP="00A3025B">
            <w:pPr>
              <w:tabs>
                <w:tab w:val="left" w:pos="6972"/>
              </w:tabs>
              <w:spacing w:before="98"/>
              <w:ind w:left="148"/>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13 deltagare under 65 år med diagnosen Alzheimer.</w:t>
            </w:r>
          </w:p>
        </w:tc>
        <w:tc>
          <w:tcPr>
            <w:tcW w:w="1843" w:type="dxa"/>
            <w:tcBorders>
              <w:top w:val="nil"/>
              <w:left w:val="nil"/>
              <w:bottom w:val="single" w:sz="6" w:space="0" w:color="000000"/>
              <w:right w:val="nil"/>
            </w:tcBorders>
            <w:tcMar>
              <w:left w:w="105" w:type="dxa"/>
              <w:right w:w="105" w:type="dxa"/>
            </w:tcMar>
          </w:tcPr>
          <w:p w14:paraId="23049FAD" w14:textId="77777777" w:rsidR="00EE32C6" w:rsidRPr="00E44716" w:rsidRDefault="00EE32C6" w:rsidP="00A3025B">
            <w:pPr>
              <w:tabs>
                <w:tab w:val="left" w:pos="6972"/>
              </w:tabs>
              <w:spacing w:before="81" w:line="210" w:lineRule="atLeast"/>
              <w:ind w:left="150" w:right="123"/>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Intervjuer. Kvalitativ innehållsanalys med deduktiv ansats</w:t>
            </w:r>
          </w:p>
        </w:tc>
        <w:tc>
          <w:tcPr>
            <w:tcW w:w="3118" w:type="dxa"/>
            <w:tcBorders>
              <w:top w:val="nil"/>
              <w:left w:val="nil"/>
              <w:bottom w:val="single" w:sz="6" w:space="0" w:color="000000"/>
              <w:right w:val="nil"/>
            </w:tcBorders>
            <w:tcMar>
              <w:left w:w="105" w:type="dxa"/>
              <w:right w:w="105" w:type="dxa"/>
            </w:tcMar>
          </w:tcPr>
          <w:p w14:paraId="036E71A4" w14:textId="77777777" w:rsidR="00EE32C6" w:rsidRPr="00E44716" w:rsidRDefault="00EE32C6" w:rsidP="00A3025B">
            <w:pPr>
              <w:tabs>
                <w:tab w:val="left" w:pos="6972"/>
              </w:tabs>
              <w:spacing w:before="98"/>
              <w:ind w:left="135" w:right="132"/>
              <w:rPr>
                <w:rFonts w:ascii="Palatino Linotype" w:eastAsia="Palatino Linotype" w:hAnsi="Palatino Linotype" w:cs="Palatino Linotype"/>
                <w:sz w:val="16"/>
                <w:szCs w:val="16"/>
                <w:lang w:val="sv-SE" w:eastAsia="de-DE"/>
              </w:rPr>
            </w:pPr>
            <w:r w:rsidRPr="00E44716">
              <w:rPr>
                <w:rFonts w:ascii="Palatino Linotype" w:eastAsia="Palatino Linotype" w:hAnsi="Palatino Linotype" w:cs="Palatino Linotype"/>
                <w:sz w:val="16"/>
                <w:szCs w:val="16"/>
                <w:lang w:val="sv-SE" w:eastAsia="de-DE"/>
              </w:rPr>
              <w:t>Deltagarna upplevde en förändrad livssituation, förlust av aktiviteter och risk för social isolering. Medvetenhet om sjukdomen och stöd från andra beskrevs som avgörande för att hantera omställningen.</w:t>
            </w:r>
          </w:p>
        </w:tc>
      </w:tr>
    </w:tbl>
    <w:p w14:paraId="074AD12A" w14:textId="77777777" w:rsidR="00EE32C6" w:rsidRPr="00E44716" w:rsidRDefault="00EE32C6" w:rsidP="00EE32C6">
      <w:pPr>
        <w:widowControl w:val="0"/>
        <w:tabs>
          <w:tab w:val="left" w:pos="6972"/>
        </w:tabs>
        <w:autoSpaceDE w:val="0"/>
        <w:autoSpaceDN w:val="0"/>
        <w:spacing w:before="263" w:after="0" w:line="276" w:lineRule="auto"/>
        <w:rPr>
          <w:rFonts w:ascii="Arial" w:eastAsia="Arial" w:hAnsi="Arial" w:cs="Arial"/>
          <w:color w:val="000000"/>
          <w:sz w:val="34"/>
          <w:szCs w:val="34"/>
          <w:lang w:eastAsia="sv-SE"/>
        </w:rPr>
      </w:pPr>
    </w:p>
    <w:bookmarkEnd w:id="0"/>
    <w:p w14:paraId="291E2961" w14:textId="1D81195C" w:rsidR="00E74F19" w:rsidRDefault="00B64AC4" w:rsidP="00E74F19">
      <w:pPr>
        <w:rPr>
          <w:lang w:eastAsia="sv-SE"/>
        </w:rPr>
      </w:pPr>
      <w:r>
        <w:rPr>
          <w:lang w:eastAsia="sv-SE"/>
        </w:rPr>
        <w:t>Bilaga 3</w:t>
      </w:r>
    </w:p>
    <w:p w14:paraId="065DAFD2" w14:textId="6E32B034" w:rsidR="00B64AC4" w:rsidRPr="00E74F19" w:rsidRDefault="00B64AC4" w:rsidP="00E74F19">
      <w:pPr>
        <w:rPr>
          <w:lang w:eastAsia="sv-SE"/>
        </w:rPr>
      </w:pPr>
      <w:r>
        <w:rPr>
          <w:lang w:eastAsia="sv-SE"/>
        </w:rPr>
        <w:t>Granskni</w:t>
      </w:r>
      <w:r w:rsidR="00FD2D6B">
        <w:rPr>
          <w:lang w:eastAsia="sv-SE"/>
        </w:rPr>
        <w:t>ngs protokoll</w:t>
      </w:r>
    </w:p>
    <w:tbl>
      <w:tblPr>
        <w:tblW w:w="1006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58"/>
        <w:gridCol w:w="5561"/>
        <w:gridCol w:w="146"/>
      </w:tblGrid>
      <w:tr w:rsidR="00E74F19" w:rsidRPr="00E74F19" w14:paraId="257A7D8A" w14:textId="77777777">
        <w:trPr>
          <w:gridAfter w:val="1"/>
        </w:trPr>
        <w:tc>
          <w:tcPr>
            <w:tcW w:w="10065" w:type="dxa"/>
            <w:gridSpan w:val="2"/>
            <w:tcBorders>
              <w:top w:val="single" w:sz="4" w:space="0" w:color="auto"/>
              <w:left w:val="single" w:sz="4" w:space="0" w:color="auto"/>
              <w:bottom w:val="single" w:sz="2" w:space="0" w:color="auto"/>
              <w:right w:val="single" w:sz="4" w:space="0" w:color="auto"/>
            </w:tcBorders>
            <w:hideMark/>
          </w:tcPr>
          <w:p w14:paraId="052632E0" w14:textId="77777777" w:rsidR="00E74F19" w:rsidRPr="00E74F19" w:rsidRDefault="00E74F19" w:rsidP="00E74F19">
            <w:pPr>
              <w:rPr>
                <w:b/>
                <w:bCs/>
                <w:lang w:eastAsia="sv-SE"/>
              </w:rPr>
            </w:pPr>
            <w:r w:rsidRPr="00E74F19">
              <w:rPr>
                <w:b/>
                <w:bCs/>
                <w:lang w:eastAsia="sv-SE"/>
              </w:rPr>
              <w:t>Artikelns författare, årtal och titel:</w:t>
            </w:r>
            <w:r w:rsidRPr="00E74F19">
              <w:rPr>
                <w:b/>
                <w:bCs/>
                <w:lang w:eastAsia="sv-SE"/>
              </w:rPr>
              <w:br/>
            </w:r>
          </w:p>
        </w:tc>
      </w:tr>
      <w:tr w:rsidR="00E74F19" w:rsidRPr="00E74F19" w14:paraId="54471D99" w14:textId="77777777">
        <w:trPr>
          <w:gridAfter w:val="1"/>
          <w:trHeight w:val="646"/>
        </w:trPr>
        <w:tc>
          <w:tcPr>
            <w:tcW w:w="4395" w:type="dxa"/>
            <w:tcBorders>
              <w:top w:val="single" w:sz="2" w:space="0" w:color="auto"/>
              <w:left w:val="single" w:sz="4" w:space="0" w:color="auto"/>
              <w:bottom w:val="single" w:sz="4" w:space="0" w:color="auto"/>
              <w:right w:val="single" w:sz="4" w:space="0" w:color="auto"/>
            </w:tcBorders>
            <w:hideMark/>
          </w:tcPr>
          <w:p w14:paraId="672ED984" w14:textId="77777777" w:rsidR="00E74F19" w:rsidRPr="00E74F19" w:rsidRDefault="00E74F19" w:rsidP="00E74F19">
            <w:pPr>
              <w:rPr>
                <w:lang w:eastAsia="sv-SE"/>
              </w:rPr>
            </w:pPr>
            <w:r w:rsidRPr="00E74F19">
              <w:rPr>
                <w:lang w:eastAsia="sv-SE"/>
              </w:rPr>
              <w:t>1. Läs igenom artikel – finns IMRAD-struktur?</w:t>
            </w:r>
          </w:p>
        </w:tc>
        <w:tc>
          <w:tcPr>
            <w:tcW w:w="5670" w:type="dxa"/>
            <w:tcBorders>
              <w:top w:val="single" w:sz="2" w:space="0" w:color="auto"/>
              <w:left w:val="single" w:sz="4" w:space="0" w:color="auto"/>
              <w:bottom w:val="single" w:sz="4" w:space="0" w:color="auto"/>
              <w:right w:val="single" w:sz="4" w:space="0" w:color="auto"/>
            </w:tcBorders>
          </w:tcPr>
          <w:p w14:paraId="0B5B9A9D" w14:textId="77777777" w:rsidR="00E74F19" w:rsidRPr="00E74F19" w:rsidRDefault="00E74F19" w:rsidP="00E74F19">
            <w:pPr>
              <w:rPr>
                <w:lang w:eastAsia="sv-SE"/>
              </w:rPr>
            </w:pPr>
          </w:p>
        </w:tc>
      </w:tr>
      <w:tr w:rsidR="00E74F19" w:rsidRPr="00E74F19" w14:paraId="59FE19CF" w14:textId="77777777">
        <w:trPr>
          <w:gridAfter w:val="1"/>
          <w:trHeight w:val="646"/>
        </w:trPr>
        <w:tc>
          <w:tcPr>
            <w:tcW w:w="4395" w:type="dxa"/>
            <w:tcBorders>
              <w:top w:val="single" w:sz="2" w:space="0" w:color="auto"/>
              <w:left w:val="single" w:sz="4" w:space="0" w:color="auto"/>
              <w:bottom w:val="single" w:sz="4" w:space="0" w:color="auto"/>
              <w:right w:val="single" w:sz="4" w:space="0" w:color="auto"/>
            </w:tcBorders>
            <w:hideMark/>
          </w:tcPr>
          <w:p w14:paraId="474768FF" w14:textId="77777777" w:rsidR="00E74F19" w:rsidRPr="00E74F19" w:rsidRDefault="00E74F19" w:rsidP="00E74F19">
            <w:pPr>
              <w:rPr>
                <w:lang w:eastAsia="sv-SE"/>
              </w:rPr>
            </w:pPr>
            <w:r w:rsidRPr="00E74F19">
              <w:rPr>
                <w:lang w:eastAsia="sv-SE"/>
              </w:rPr>
              <w:t>2. Vilka delar innehåller abstraktet? Saknas något?</w:t>
            </w:r>
          </w:p>
        </w:tc>
        <w:tc>
          <w:tcPr>
            <w:tcW w:w="5670" w:type="dxa"/>
            <w:tcBorders>
              <w:top w:val="single" w:sz="2" w:space="0" w:color="auto"/>
              <w:left w:val="single" w:sz="4" w:space="0" w:color="auto"/>
              <w:bottom w:val="single" w:sz="4" w:space="0" w:color="auto"/>
              <w:right w:val="single" w:sz="4" w:space="0" w:color="auto"/>
            </w:tcBorders>
          </w:tcPr>
          <w:p w14:paraId="1993E67D" w14:textId="77777777" w:rsidR="00E74F19" w:rsidRPr="00E74F19" w:rsidRDefault="00E74F19" w:rsidP="00E74F19">
            <w:pPr>
              <w:rPr>
                <w:lang w:eastAsia="sv-SE"/>
              </w:rPr>
            </w:pPr>
          </w:p>
        </w:tc>
      </w:tr>
      <w:tr w:rsidR="00E74F19" w:rsidRPr="00E74F19" w14:paraId="11DE724E" w14:textId="77777777">
        <w:trPr>
          <w:gridAfter w:val="1"/>
          <w:trHeight w:val="646"/>
        </w:trPr>
        <w:tc>
          <w:tcPr>
            <w:tcW w:w="4395" w:type="dxa"/>
            <w:tcBorders>
              <w:top w:val="single" w:sz="2" w:space="0" w:color="auto"/>
              <w:left w:val="single" w:sz="4" w:space="0" w:color="auto"/>
              <w:bottom w:val="single" w:sz="4" w:space="0" w:color="auto"/>
              <w:right w:val="single" w:sz="4" w:space="0" w:color="auto"/>
            </w:tcBorders>
            <w:hideMark/>
          </w:tcPr>
          <w:p w14:paraId="0430F039" w14:textId="77777777" w:rsidR="00E74F19" w:rsidRPr="00E74F19" w:rsidRDefault="00E74F19" w:rsidP="00E74F19">
            <w:pPr>
              <w:rPr>
                <w:lang w:eastAsia="sv-SE"/>
              </w:rPr>
            </w:pPr>
            <w:r w:rsidRPr="00E74F19">
              <w:rPr>
                <w:lang w:eastAsia="sv-SE"/>
              </w:rPr>
              <w:t>3. Vad förklaras i Introduktion/bakgrund? Saknar ni något?</w:t>
            </w:r>
          </w:p>
        </w:tc>
        <w:tc>
          <w:tcPr>
            <w:tcW w:w="5670" w:type="dxa"/>
            <w:tcBorders>
              <w:top w:val="single" w:sz="2" w:space="0" w:color="auto"/>
              <w:left w:val="single" w:sz="4" w:space="0" w:color="auto"/>
              <w:bottom w:val="single" w:sz="4" w:space="0" w:color="auto"/>
              <w:right w:val="single" w:sz="4" w:space="0" w:color="auto"/>
            </w:tcBorders>
          </w:tcPr>
          <w:p w14:paraId="647C5BE6" w14:textId="77777777" w:rsidR="00E74F19" w:rsidRPr="00E74F19" w:rsidRDefault="00E74F19" w:rsidP="00E74F19">
            <w:pPr>
              <w:rPr>
                <w:lang w:eastAsia="sv-SE"/>
              </w:rPr>
            </w:pPr>
          </w:p>
        </w:tc>
      </w:tr>
      <w:tr w:rsidR="00E74F19" w:rsidRPr="00E74F19" w14:paraId="2E51E609" w14:textId="77777777">
        <w:trPr>
          <w:gridAfter w:val="1"/>
          <w:trHeight w:val="576"/>
        </w:trPr>
        <w:tc>
          <w:tcPr>
            <w:tcW w:w="4395" w:type="dxa"/>
            <w:vMerge w:val="restart"/>
            <w:tcBorders>
              <w:top w:val="single" w:sz="4" w:space="0" w:color="auto"/>
              <w:left w:val="single" w:sz="4" w:space="0" w:color="auto"/>
              <w:bottom w:val="single" w:sz="4" w:space="0" w:color="auto"/>
              <w:right w:val="single" w:sz="4" w:space="0" w:color="auto"/>
            </w:tcBorders>
            <w:hideMark/>
          </w:tcPr>
          <w:p w14:paraId="1DD3D575" w14:textId="77777777" w:rsidR="00E74F19" w:rsidRPr="00E74F19" w:rsidRDefault="00E74F19" w:rsidP="00E74F19">
            <w:pPr>
              <w:rPr>
                <w:lang w:eastAsia="sv-SE"/>
              </w:rPr>
            </w:pPr>
            <w:r w:rsidRPr="00E74F19">
              <w:rPr>
                <w:lang w:eastAsia="sv-SE"/>
              </w:rPr>
              <w:t>4. Problemformulering och syfte skrivs ofta sist i stycket introduktion/bakgrund; vad är problemet och vad är syftet med studien?</w:t>
            </w:r>
          </w:p>
        </w:tc>
        <w:tc>
          <w:tcPr>
            <w:tcW w:w="5670" w:type="dxa"/>
            <w:vMerge w:val="restart"/>
            <w:tcBorders>
              <w:top w:val="single" w:sz="4" w:space="0" w:color="auto"/>
              <w:left w:val="single" w:sz="4" w:space="0" w:color="auto"/>
              <w:bottom w:val="single" w:sz="4" w:space="0" w:color="auto"/>
              <w:right w:val="single" w:sz="4" w:space="0" w:color="auto"/>
            </w:tcBorders>
          </w:tcPr>
          <w:p w14:paraId="62B0A90B" w14:textId="77777777" w:rsidR="00E74F19" w:rsidRPr="00E74F19" w:rsidRDefault="00E74F19" w:rsidP="00E74F19">
            <w:pPr>
              <w:rPr>
                <w:lang w:eastAsia="sv-SE"/>
              </w:rPr>
            </w:pPr>
          </w:p>
        </w:tc>
      </w:tr>
      <w:tr w:rsidR="00E74F19" w:rsidRPr="00E74F19" w14:paraId="640FB150" w14:textId="77777777">
        <w:trPr>
          <w:trHeight w:val="3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F2B559" w14:textId="77777777" w:rsidR="00E74F19" w:rsidRPr="00E74F19" w:rsidRDefault="00E74F19" w:rsidP="00E74F19">
            <w:pPr>
              <w:rPr>
                <w:lang w:eastAsia="sv-S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23D525" w14:textId="77777777" w:rsidR="00E74F19" w:rsidRPr="00E74F19" w:rsidRDefault="00E74F19" w:rsidP="00E74F19">
            <w:pPr>
              <w:rPr>
                <w:lang w:eastAsia="sv-S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1B4E707" w14:textId="77777777" w:rsidR="00E74F19" w:rsidRPr="00E74F19" w:rsidRDefault="00E74F19" w:rsidP="00E74F19">
            <w:pPr>
              <w:rPr>
                <w:lang w:eastAsia="sv-SE"/>
              </w:rPr>
            </w:pPr>
          </w:p>
        </w:tc>
      </w:tr>
      <w:tr w:rsidR="00E74F19" w:rsidRPr="00E74F19" w14:paraId="26D49BC7" w14:textId="77777777">
        <w:trPr>
          <w:trHeight w:val="3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1225A0" w14:textId="77777777" w:rsidR="00E74F19" w:rsidRPr="00E74F19" w:rsidRDefault="00E74F19" w:rsidP="00E74F19">
            <w:pPr>
              <w:rPr>
                <w:lang w:eastAsia="sv-S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3A439D" w14:textId="77777777" w:rsidR="00E74F19" w:rsidRPr="00E74F19" w:rsidRDefault="00E74F19" w:rsidP="00E74F19">
            <w:pPr>
              <w:rPr>
                <w:lang w:eastAsia="sv-S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E40CBBB" w14:textId="77777777" w:rsidR="00E74F19" w:rsidRPr="00E74F19" w:rsidRDefault="00E74F19" w:rsidP="00E74F19">
            <w:pPr>
              <w:rPr>
                <w:lang w:eastAsia="sv-SE"/>
              </w:rPr>
            </w:pPr>
          </w:p>
        </w:tc>
      </w:tr>
      <w:tr w:rsidR="00E74F19" w:rsidRPr="00E74F19" w14:paraId="2269F197" w14:textId="77777777">
        <w:trPr>
          <w:trHeight w:val="320"/>
        </w:trPr>
        <w:tc>
          <w:tcPr>
            <w:tcW w:w="4395" w:type="dxa"/>
            <w:vMerge w:val="restart"/>
            <w:tcBorders>
              <w:top w:val="single" w:sz="4" w:space="0" w:color="auto"/>
              <w:left w:val="single" w:sz="4" w:space="0" w:color="auto"/>
              <w:bottom w:val="single" w:sz="4" w:space="0" w:color="auto"/>
              <w:right w:val="single" w:sz="4" w:space="0" w:color="auto"/>
            </w:tcBorders>
            <w:hideMark/>
          </w:tcPr>
          <w:p w14:paraId="4568E8C6" w14:textId="77777777" w:rsidR="00E74F19" w:rsidRPr="00E74F19" w:rsidRDefault="00E74F19" w:rsidP="00E74F19">
            <w:pPr>
              <w:rPr>
                <w:lang w:eastAsia="sv-SE"/>
              </w:rPr>
            </w:pPr>
            <w:r w:rsidRPr="00E74F19">
              <w:rPr>
                <w:lang w:eastAsia="sv-SE"/>
              </w:rPr>
              <w:t>5. Metodavsnittet innehåller beskrivning av metod för datainsamling och metod för analys, vad är artiklarnas metod för datainsamling och metod för analys? Finns etiskt resonemang?</w:t>
            </w:r>
          </w:p>
        </w:tc>
        <w:tc>
          <w:tcPr>
            <w:tcW w:w="5670" w:type="dxa"/>
            <w:vMerge w:val="restart"/>
            <w:tcBorders>
              <w:top w:val="single" w:sz="4" w:space="0" w:color="auto"/>
              <w:left w:val="single" w:sz="4" w:space="0" w:color="auto"/>
              <w:bottom w:val="single" w:sz="4" w:space="0" w:color="auto"/>
              <w:right w:val="single" w:sz="4" w:space="0" w:color="auto"/>
            </w:tcBorders>
          </w:tcPr>
          <w:p w14:paraId="64B6D8B5" w14:textId="77777777" w:rsidR="00E74F19" w:rsidRPr="00E74F19" w:rsidRDefault="00E74F19" w:rsidP="00E74F19">
            <w:pPr>
              <w:rPr>
                <w:lang w:eastAsia="sv-SE"/>
              </w:rPr>
            </w:pPr>
          </w:p>
        </w:tc>
        <w:tc>
          <w:tcPr>
            <w:tcW w:w="0" w:type="auto"/>
            <w:vAlign w:val="center"/>
            <w:hideMark/>
          </w:tcPr>
          <w:p w14:paraId="55A47D5B" w14:textId="77777777" w:rsidR="00E74F19" w:rsidRPr="00E74F19" w:rsidRDefault="00E74F19" w:rsidP="00E74F19">
            <w:pPr>
              <w:rPr>
                <w:lang w:val="en-GB" w:eastAsia="sv-SE"/>
              </w:rPr>
            </w:pPr>
          </w:p>
        </w:tc>
      </w:tr>
      <w:tr w:rsidR="00E74F19" w:rsidRPr="00E74F19" w14:paraId="1E0BC709" w14:textId="77777777">
        <w:trPr>
          <w:trHeight w:val="3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65E60D" w14:textId="77777777" w:rsidR="00E74F19" w:rsidRPr="00E74F19" w:rsidRDefault="00E74F19" w:rsidP="00E74F19">
            <w:pPr>
              <w:rPr>
                <w:lang w:eastAsia="sv-S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376367" w14:textId="77777777" w:rsidR="00E74F19" w:rsidRPr="00E74F19" w:rsidRDefault="00E74F19" w:rsidP="00E74F19">
            <w:pPr>
              <w:rPr>
                <w:lang w:eastAsia="sv-S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4ED48BA" w14:textId="77777777" w:rsidR="00E74F19" w:rsidRPr="00E74F19" w:rsidRDefault="00E74F19" w:rsidP="00E74F19">
            <w:pPr>
              <w:rPr>
                <w:lang w:eastAsia="sv-SE"/>
              </w:rPr>
            </w:pPr>
          </w:p>
        </w:tc>
      </w:tr>
      <w:tr w:rsidR="00E74F19" w:rsidRPr="00E74F19" w14:paraId="0C30728A" w14:textId="77777777">
        <w:trPr>
          <w:trHeight w:val="3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DF7857" w14:textId="77777777" w:rsidR="00E74F19" w:rsidRPr="00E74F19" w:rsidRDefault="00E74F19" w:rsidP="00E74F19">
            <w:pPr>
              <w:rPr>
                <w:lang w:eastAsia="sv-S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1873CD" w14:textId="77777777" w:rsidR="00E74F19" w:rsidRPr="00E74F19" w:rsidRDefault="00E74F19" w:rsidP="00E74F19">
            <w:pPr>
              <w:rPr>
                <w:lang w:eastAsia="sv-S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11F6347" w14:textId="77777777" w:rsidR="00E74F19" w:rsidRPr="00E74F19" w:rsidRDefault="00E74F19" w:rsidP="00E74F19">
            <w:pPr>
              <w:rPr>
                <w:lang w:val="en-GB" w:eastAsia="sv-SE"/>
              </w:rPr>
            </w:pPr>
          </w:p>
        </w:tc>
      </w:tr>
      <w:tr w:rsidR="00E74F19" w:rsidRPr="00E74F19" w14:paraId="6E79269F" w14:textId="77777777">
        <w:trPr>
          <w:trHeight w:val="3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A6C025" w14:textId="77777777" w:rsidR="00E74F19" w:rsidRPr="00E74F19" w:rsidRDefault="00E74F19" w:rsidP="00E74F19">
            <w:pPr>
              <w:rPr>
                <w:lang w:eastAsia="sv-S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262521" w14:textId="77777777" w:rsidR="00E74F19" w:rsidRPr="00E74F19" w:rsidRDefault="00E74F19" w:rsidP="00E74F19">
            <w:pPr>
              <w:rPr>
                <w:lang w:eastAsia="sv-S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B6B4D16" w14:textId="77777777" w:rsidR="00E74F19" w:rsidRPr="00E74F19" w:rsidRDefault="00E74F19" w:rsidP="00E74F19">
            <w:pPr>
              <w:rPr>
                <w:lang w:val="en-GB" w:eastAsia="sv-SE"/>
              </w:rPr>
            </w:pPr>
          </w:p>
        </w:tc>
      </w:tr>
      <w:tr w:rsidR="00E74F19" w:rsidRPr="00E74F19" w14:paraId="57A27FE6" w14:textId="77777777">
        <w:trPr>
          <w:trHeight w:val="320"/>
        </w:trPr>
        <w:tc>
          <w:tcPr>
            <w:tcW w:w="4395" w:type="dxa"/>
            <w:vMerge w:val="restart"/>
            <w:tcBorders>
              <w:top w:val="single" w:sz="4" w:space="0" w:color="auto"/>
              <w:left w:val="single" w:sz="4" w:space="0" w:color="auto"/>
              <w:bottom w:val="single" w:sz="4" w:space="0" w:color="auto"/>
              <w:right w:val="single" w:sz="4" w:space="0" w:color="auto"/>
            </w:tcBorders>
            <w:hideMark/>
          </w:tcPr>
          <w:p w14:paraId="38CB959A" w14:textId="77777777" w:rsidR="00E74F19" w:rsidRPr="00E74F19" w:rsidRDefault="00E74F19" w:rsidP="00E74F19">
            <w:pPr>
              <w:rPr>
                <w:lang w:eastAsia="sv-SE"/>
              </w:rPr>
            </w:pPr>
            <w:r w:rsidRPr="00E74F19">
              <w:rPr>
                <w:lang w:eastAsia="sv-SE"/>
              </w:rPr>
              <w:t>6. Resultatet börjar oftast med en summering av resultatet: Finns en summering, är det lätt att förstå vad som kommer beskrivas i resultatet?</w:t>
            </w:r>
          </w:p>
        </w:tc>
        <w:tc>
          <w:tcPr>
            <w:tcW w:w="5670" w:type="dxa"/>
            <w:vMerge w:val="restart"/>
            <w:tcBorders>
              <w:top w:val="single" w:sz="4" w:space="0" w:color="auto"/>
              <w:left w:val="single" w:sz="4" w:space="0" w:color="auto"/>
              <w:bottom w:val="single" w:sz="4" w:space="0" w:color="auto"/>
              <w:right w:val="single" w:sz="4" w:space="0" w:color="auto"/>
            </w:tcBorders>
          </w:tcPr>
          <w:p w14:paraId="753707E3" w14:textId="77777777" w:rsidR="00E74F19" w:rsidRPr="00E74F19" w:rsidRDefault="00E74F19" w:rsidP="00E74F19">
            <w:pPr>
              <w:rPr>
                <w:lang w:eastAsia="sv-SE"/>
              </w:rPr>
            </w:pPr>
          </w:p>
        </w:tc>
        <w:tc>
          <w:tcPr>
            <w:tcW w:w="0" w:type="auto"/>
            <w:vAlign w:val="center"/>
            <w:hideMark/>
          </w:tcPr>
          <w:p w14:paraId="5B369297" w14:textId="77777777" w:rsidR="00E74F19" w:rsidRPr="00E74F19" w:rsidRDefault="00E74F19" w:rsidP="00E74F19">
            <w:pPr>
              <w:rPr>
                <w:lang w:eastAsia="sv-SE"/>
              </w:rPr>
            </w:pPr>
          </w:p>
        </w:tc>
      </w:tr>
      <w:tr w:rsidR="00E74F19" w:rsidRPr="00E74F19" w14:paraId="06706A68" w14:textId="77777777">
        <w:trPr>
          <w:trHeight w:val="3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117A9E" w14:textId="77777777" w:rsidR="00E74F19" w:rsidRPr="00E74F19" w:rsidRDefault="00E74F19" w:rsidP="00E74F19">
            <w:pPr>
              <w:rPr>
                <w:lang w:eastAsia="sv-S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99ADA2" w14:textId="77777777" w:rsidR="00E74F19" w:rsidRPr="00E74F19" w:rsidRDefault="00E74F19" w:rsidP="00E74F19">
            <w:pPr>
              <w:rPr>
                <w:lang w:eastAsia="sv-S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7A6D619" w14:textId="77777777" w:rsidR="00E74F19" w:rsidRPr="00E74F19" w:rsidRDefault="00E74F19" w:rsidP="00E74F19">
            <w:pPr>
              <w:rPr>
                <w:lang w:eastAsia="sv-SE"/>
              </w:rPr>
            </w:pPr>
          </w:p>
        </w:tc>
      </w:tr>
      <w:tr w:rsidR="00E74F19" w:rsidRPr="00E74F19" w14:paraId="43DEF54F" w14:textId="77777777">
        <w:trPr>
          <w:trHeight w:val="320"/>
        </w:trPr>
        <w:tc>
          <w:tcPr>
            <w:tcW w:w="4395" w:type="dxa"/>
            <w:vMerge w:val="restart"/>
            <w:tcBorders>
              <w:top w:val="single" w:sz="4" w:space="0" w:color="auto"/>
              <w:left w:val="single" w:sz="4" w:space="0" w:color="auto"/>
              <w:bottom w:val="single" w:sz="4" w:space="0" w:color="auto"/>
              <w:right w:val="single" w:sz="4" w:space="0" w:color="auto"/>
            </w:tcBorders>
            <w:hideMark/>
          </w:tcPr>
          <w:p w14:paraId="21AECBC9" w14:textId="77777777" w:rsidR="00E74F19" w:rsidRPr="00E74F19" w:rsidRDefault="00E74F19" w:rsidP="00E74F19">
            <w:pPr>
              <w:rPr>
                <w:lang w:eastAsia="sv-SE"/>
              </w:rPr>
            </w:pPr>
            <w:r w:rsidRPr="00E74F19">
              <w:rPr>
                <w:lang w:eastAsia="sv-SE"/>
              </w:rPr>
              <w:t>7. Resultatet: vad säger resultatet i er artikel?</w:t>
            </w:r>
          </w:p>
        </w:tc>
        <w:tc>
          <w:tcPr>
            <w:tcW w:w="5670" w:type="dxa"/>
            <w:vMerge w:val="restart"/>
            <w:tcBorders>
              <w:top w:val="single" w:sz="4" w:space="0" w:color="auto"/>
              <w:left w:val="single" w:sz="4" w:space="0" w:color="auto"/>
              <w:bottom w:val="single" w:sz="4" w:space="0" w:color="auto"/>
              <w:right w:val="single" w:sz="4" w:space="0" w:color="auto"/>
            </w:tcBorders>
          </w:tcPr>
          <w:p w14:paraId="49CC93BE" w14:textId="77777777" w:rsidR="00E74F19" w:rsidRPr="00E74F19" w:rsidRDefault="00E74F19" w:rsidP="00E74F19">
            <w:pPr>
              <w:rPr>
                <w:lang w:eastAsia="sv-SE"/>
              </w:rPr>
            </w:pPr>
          </w:p>
        </w:tc>
        <w:tc>
          <w:tcPr>
            <w:tcW w:w="0" w:type="auto"/>
            <w:vAlign w:val="center"/>
            <w:hideMark/>
          </w:tcPr>
          <w:p w14:paraId="484CC2EE" w14:textId="77777777" w:rsidR="00E74F19" w:rsidRPr="00E74F19" w:rsidRDefault="00E74F19" w:rsidP="00E74F19">
            <w:pPr>
              <w:rPr>
                <w:lang w:eastAsia="sv-SE"/>
              </w:rPr>
            </w:pPr>
          </w:p>
        </w:tc>
      </w:tr>
      <w:tr w:rsidR="00E74F19" w:rsidRPr="00E74F19" w14:paraId="4E6DF248" w14:textId="77777777">
        <w:trPr>
          <w:trHeight w:val="3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75B12A" w14:textId="77777777" w:rsidR="00E74F19" w:rsidRPr="00E74F19" w:rsidRDefault="00E74F19" w:rsidP="00E74F19">
            <w:pPr>
              <w:rPr>
                <w:lang w:eastAsia="sv-S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1A6D73" w14:textId="77777777" w:rsidR="00E74F19" w:rsidRPr="00E74F19" w:rsidRDefault="00E74F19" w:rsidP="00E74F19">
            <w:pPr>
              <w:rPr>
                <w:lang w:eastAsia="sv-S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9E5C2C7" w14:textId="77777777" w:rsidR="00E74F19" w:rsidRPr="00E74F19" w:rsidRDefault="00E74F19" w:rsidP="00E74F19">
            <w:pPr>
              <w:rPr>
                <w:lang w:eastAsia="sv-SE"/>
              </w:rPr>
            </w:pPr>
          </w:p>
        </w:tc>
      </w:tr>
      <w:tr w:rsidR="00E74F19" w:rsidRPr="00E74F19" w14:paraId="1415D2FC" w14:textId="77777777">
        <w:trPr>
          <w:trHeight w:val="320"/>
        </w:trPr>
        <w:tc>
          <w:tcPr>
            <w:tcW w:w="4395" w:type="dxa"/>
            <w:vMerge w:val="restart"/>
            <w:tcBorders>
              <w:top w:val="single" w:sz="4" w:space="0" w:color="auto"/>
              <w:left w:val="single" w:sz="4" w:space="0" w:color="auto"/>
              <w:bottom w:val="single" w:sz="4" w:space="0" w:color="auto"/>
              <w:right w:val="single" w:sz="4" w:space="0" w:color="auto"/>
            </w:tcBorders>
            <w:hideMark/>
          </w:tcPr>
          <w:p w14:paraId="6AF49184" w14:textId="77777777" w:rsidR="00E74F19" w:rsidRPr="00E74F19" w:rsidRDefault="00E74F19" w:rsidP="00E74F19">
            <w:pPr>
              <w:rPr>
                <w:lang w:eastAsia="sv-SE"/>
              </w:rPr>
            </w:pPr>
            <w:r w:rsidRPr="00E74F19">
              <w:rPr>
                <w:lang w:eastAsia="sv-SE"/>
              </w:rPr>
              <w:t>8. Resultatet: ger resultatet svar på det syftet, problemformuleringen de har?</w:t>
            </w:r>
          </w:p>
        </w:tc>
        <w:tc>
          <w:tcPr>
            <w:tcW w:w="5670" w:type="dxa"/>
            <w:vMerge w:val="restart"/>
            <w:tcBorders>
              <w:top w:val="single" w:sz="4" w:space="0" w:color="auto"/>
              <w:left w:val="single" w:sz="4" w:space="0" w:color="auto"/>
              <w:bottom w:val="single" w:sz="4" w:space="0" w:color="auto"/>
              <w:right w:val="single" w:sz="4" w:space="0" w:color="auto"/>
            </w:tcBorders>
          </w:tcPr>
          <w:p w14:paraId="437F5B3B" w14:textId="77777777" w:rsidR="00E74F19" w:rsidRPr="00E74F19" w:rsidRDefault="00E74F19" w:rsidP="00E74F19">
            <w:pPr>
              <w:rPr>
                <w:lang w:eastAsia="sv-SE"/>
              </w:rPr>
            </w:pPr>
          </w:p>
        </w:tc>
        <w:tc>
          <w:tcPr>
            <w:tcW w:w="0" w:type="auto"/>
            <w:vAlign w:val="center"/>
            <w:hideMark/>
          </w:tcPr>
          <w:p w14:paraId="07DBBE07" w14:textId="77777777" w:rsidR="00E74F19" w:rsidRPr="00E74F19" w:rsidRDefault="00E74F19" w:rsidP="00E74F19">
            <w:pPr>
              <w:rPr>
                <w:lang w:eastAsia="sv-SE"/>
              </w:rPr>
            </w:pPr>
          </w:p>
        </w:tc>
      </w:tr>
      <w:tr w:rsidR="00E74F19" w:rsidRPr="00E74F19" w14:paraId="7E98869D" w14:textId="77777777">
        <w:trPr>
          <w:trHeight w:val="67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4BC91E" w14:textId="77777777" w:rsidR="00E74F19" w:rsidRPr="00E74F19" w:rsidRDefault="00E74F19" w:rsidP="00E74F19">
            <w:pPr>
              <w:rPr>
                <w:lang w:eastAsia="sv-S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6F46E3" w14:textId="77777777" w:rsidR="00E74F19" w:rsidRPr="00E74F19" w:rsidRDefault="00E74F19" w:rsidP="00E74F19">
            <w:pPr>
              <w:rPr>
                <w:lang w:eastAsia="sv-S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9FF34C6" w14:textId="77777777" w:rsidR="00E74F19" w:rsidRPr="00E74F19" w:rsidRDefault="00E74F19" w:rsidP="00E74F19">
            <w:pPr>
              <w:rPr>
                <w:lang w:eastAsia="sv-SE"/>
              </w:rPr>
            </w:pPr>
          </w:p>
        </w:tc>
      </w:tr>
      <w:tr w:rsidR="00E74F19" w:rsidRPr="00E74F19" w14:paraId="469B3A7C" w14:textId="77777777">
        <w:trPr>
          <w:trHeight w:val="320"/>
        </w:trPr>
        <w:tc>
          <w:tcPr>
            <w:tcW w:w="4395" w:type="dxa"/>
            <w:vMerge w:val="restart"/>
            <w:tcBorders>
              <w:top w:val="single" w:sz="4" w:space="0" w:color="auto"/>
              <w:left w:val="single" w:sz="4" w:space="0" w:color="auto"/>
              <w:bottom w:val="single" w:sz="4" w:space="0" w:color="auto"/>
              <w:right w:val="single" w:sz="4" w:space="0" w:color="auto"/>
            </w:tcBorders>
            <w:hideMark/>
          </w:tcPr>
          <w:p w14:paraId="3C712A73" w14:textId="77777777" w:rsidR="00E74F19" w:rsidRPr="00E74F19" w:rsidRDefault="00E74F19" w:rsidP="00E74F19">
            <w:pPr>
              <w:rPr>
                <w:lang w:eastAsia="sv-SE"/>
              </w:rPr>
            </w:pPr>
            <w:r w:rsidRPr="00E74F19">
              <w:rPr>
                <w:lang w:eastAsia="sv-SE"/>
              </w:rPr>
              <w:t>9. Diskussion: Vilket huvudfynd diskuteras i resultatdiskussionen (vad lyfts som extra viktigt i diskussionen utifrån resultatet)?</w:t>
            </w:r>
          </w:p>
        </w:tc>
        <w:tc>
          <w:tcPr>
            <w:tcW w:w="5670" w:type="dxa"/>
            <w:vMerge w:val="restart"/>
            <w:tcBorders>
              <w:top w:val="single" w:sz="4" w:space="0" w:color="auto"/>
              <w:left w:val="single" w:sz="4" w:space="0" w:color="auto"/>
              <w:bottom w:val="single" w:sz="4" w:space="0" w:color="auto"/>
              <w:right w:val="single" w:sz="4" w:space="0" w:color="auto"/>
            </w:tcBorders>
          </w:tcPr>
          <w:p w14:paraId="5C764987" w14:textId="77777777" w:rsidR="00E74F19" w:rsidRPr="00E74F19" w:rsidRDefault="00E74F19" w:rsidP="00E74F19">
            <w:pPr>
              <w:rPr>
                <w:lang w:eastAsia="sv-SE"/>
              </w:rPr>
            </w:pPr>
          </w:p>
        </w:tc>
        <w:tc>
          <w:tcPr>
            <w:tcW w:w="0" w:type="auto"/>
            <w:vAlign w:val="center"/>
            <w:hideMark/>
          </w:tcPr>
          <w:p w14:paraId="40EFB262" w14:textId="77777777" w:rsidR="00E74F19" w:rsidRPr="00E74F19" w:rsidRDefault="00E74F19" w:rsidP="00E74F19">
            <w:pPr>
              <w:rPr>
                <w:lang w:eastAsia="sv-SE"/>
              </w:rPr>
            </w:pPr>
          </w:p>
        </w:tc>
      </w:tr>
      <w:tr w:rsidR="00E74F19" w:rsidRPr="00E74F19" w14:paraId="646AD9C9" w14:textId="77777777">
        <w:trPr>
          <w:trHeight w:val="3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1F7B91" w14:textId="77777777" w:rsidR="00E74F19" w:rsidRPr="00E74F19" w:rsidRDefault="00E74F19" w:rsidP="00E74F19">
            <w:pPr>
              <w:rPr>
                <w:lang w:eastAsia="sv-S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D43F51" w14:textId="77777777" w:rsidR="00E74F19" w:rsidRPr="00E74F19" w:rsidRDefault="00E74F19" w:rsidP="00E74F19">
            <w:pPr>
              <w:rPr>
                <w:lang w:eastAsia="sv-S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F8DF7DE" w14:textId="77777777" w:rsidR="00E74F19" w:rsidRPr="00E74F19" w:rsidRDefault="00E74F19" w:rsidP="00E74F19">
            <w:pPr>
              <w:rPr>
                <w:lang w:eastAsia="sv-SE"/>
              </w:rPr>
            </w:pPr>
          </w:p>
        </w:tc>
      </w:tr>
      <w:tr w:rsidR="00E74F19" w:rsidRPr="00E74F19" w14:paraId="59B7662B" w14:textId="77777777">
        <w:trPr>
          <w:trHeight w:val="651"/>
        </w:trPr>
        <w:tc>
          <w:tcPr>
            <w:tcW w:w="4395" w:type="dxa"/>
            <w:tcBorders>
              <w:top w:val="single" w:sz="4" w:space="0" w:color="auto"/>
              <w:left w:val="single" w:sz="4" w:space="0" w:color="auto"/>
              <w:bottom w:val="single" w:sz="4" w:space="0" w:color="auto"/>
              <w:right w:val="single" w:sz="4" w:space="0" w:color="auto"/>
            </w:tcBorders>
            <w:hideMark/>
          </w:tcPr>
          <w:p w14:paraId="7231E190" w14:textId="77777777" w:rsidR="00E74F19" w:rsidRPr="00E74F19" w:rsidRDefault="00E74F19" w:rsidP="00E74F19">
            <w:pPr>
              <w:rPr>
                <w:lang w:eastAsia="sv-SE"/>
              </w:rPr>
            </w:pPr>
            <w:r w:rsidRPr="00E74F19">
              <w:rPr>
                <w:lang w:eastAsia="sv-SE"/>
              </w:rPr>
              <w:t>10. Ges några kliniska implikationer?</w:t>
            </w:r>
          </w:p>
        </w:tc>
        <w:tc>
          <w:tcPr>
            <w:tcW w:w="5670" w:type="dxa"/>
            <w:tcBorders>
              <w:top w:val="single" w:sz="4" w:space="0" w:color="auto"/>
              <w:left w:val="single" w:sz="4" w:space="0" w:color="auto"/>
              <w:bottom w:val="single" w:sz="4" w:space="0" w:color="auto"/>
              <w:right w:val="single" w:sz="4" w:space="0" w:color="auto"/>
            </w:tcBorders>
          </w:tcPr>
          <w:p w14:paraId="7EA74094" w14:textId="77777777" w:rsidR="00E74F19" w:rsidRPr="00E74F19" w:rsidRDefault="00E74F19" w:rsidP="00E74F19">
            <w:pPr>
              <w:rPr>
                <w:lang w:eastAsia="sv-SE"/>
              </w:rPr>
            </w:pPr>
          </w:p>
        </w:tc>
        <w:tc>
          <w:tcPr>
            <w:tcW w:w="0" w:type="auto"/>
            <w:vAlign w:val="center"/>
            <w:hideMark/>
          </w:tcPr>
          <w:p w14:paraId="716563ED" w14:textId="77777777" w:rsidR="00E74F19" w:rsidRPr="00E74F19" w:rsidRDefault="00E74F19" w:rsidP="00E74F19">
            <w:pPr>
              <w:rPr>
                <w:lang w:val="en-GB" w:eastAsia="sv-SE"/>
              </w:rPr>
            </w:pPr>
          </w:p>
        </w:tc>
      </w:tr>
      <w:tr w:rsidR="00E74F19" w:rsidRPr="00E74F19" w14:paraId="2FFB05B5" w14:textId="77777777">
        <w:trPr>
          <w:trHeight w:val="651"/>
        </w:trPr>
        <w:tc>
          <w:tcPr>
            <w:tcW w:w="4395" w:type="dxa"/>
            <w:tcBorders>
              <w:top w:val="single" w:sz="4" w:space="0" w:color="auto"/>
              <w:left w:val="single" w:sz="4" w:space="0" w:color="auto"/>
              <w:bottom w:val="single" w:sz="4" w:space="0" w:color="auto"/>
              <w:right w:val="single" w:sz="4" w:space="0" w:color="auto"/>
            </w:tcBorders>
            <w:hideMark/>
          </w:tcPr>
          <w:p w14:paraId="6BD76F30" w14:textId="77777777" w:rsidR="00E74F19" w:rsidRPr="00E74F19" w:rsidRDefault="00E74F19" w:rsidP="00E74F19">
            <w:pPr>
              <w:rPr>
                <w:lang w:eastAsia="sv-SE"/>
              </w:rPr>
            </w:pPr>
            <w:r w:rsidRPr="00E74F19">
              <w:rPr>
                <w:lang w:eastAsia="sv-SE"/>
              </w:rPr>
              <w:t>11. Beskrivs några styrkor/svagheter med studien? I så fall, vilka då?</w:t>
            </w:r>
          </w:p>
        </w:tc>
        <w:tc>
          <w:tcPr>
            <w:tcW w:w="5670" w:type="dxa"/>
            <w:tcBorders>
              <w:top w:val="single" w:sz="4" w:space="0" w:color="auto"/>
              <w:left w:val="single" w:sz="4" w:space="0" w:color="auto"/>
              <w:bottom w:val="single" w:sz="4" w:space="0" w:color="auto"/>
              <w:right w:val="single" w:sz="4" w:space="0" w:color="auto"/>
            </w:tcBorders>
          </w:tcPr>
          <w:p w14:paraId="42D17009" w14:textId="77777777" w:rsidR="00E74F19" w:rsidRPr="00E74F19" w:rsidRDefault="00E74F19" w:rsidP="00E74F19">
            <w:pPr>
              <w:rPr>
                <w:lang w:eastAsia="sv-SE"/>
              </w:rPr>
            </w:pPr>
          </w:p>
        </w:tc>
        <w:tc>
          <w:tcPr>
            <w:tcW w:w="0" w:type="auto"/>
            <w:vAlign w:val="center"/>
            <w:hideMark/>
          </w:tcPr>
          <w:p w14:paraId="77C3DCD0" w14:textId="77777777" w:rsidR="00E74F19" w:rsidRPr="00E74F19" w:rsidRDefault="00E74F19" w:rsidP="00E74F19">
            <w:pPr>
              <w:rPr>
                <w:lang w:eastAsia="sv-SE"/>
              </w:rPr>
            </w:pPr>
          </w:p>
        </w:tc>
      </w:tr>
    </w:tbl>
    <w:p w14:paraId="4F3E7760" w14:textId="6EEAD56E" w:rsidR="00584A8E" w:rsidRPr="00E44716" w:rsidRDefault="00584A8E" w:rsidP="00E74F19">
      <w:pPr>
        <w:rPr>
          <w:lang w:eastAsia="sv-SE"/>
        </w:rPr>
      </w:pPr>
    </w:p>
    <w:sectPr w:rsidR="00584A8E" w:rsidRPr="00E44716" w:rsidSect="00AC5EF1">
      <w:headerReference w:type="even" r:id="rId14"/>
      <w:headerReference w:type="first" r:id="rId15"/>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66A0F" w14:textId="77777777" w:rsidR="007154E4" w:rsidRPr="00E44716" w:rsidRDefault="007154E4" w:rsidP="00E25647">
      <w:pPr>
        <w:spacing w:line="240" w:lineRule="auto"/>
      </w:pPr>
      <w:r w:rsidRPr="00E44716">
        <w:separator/>
      </w:r>
    </w:p>
  </w:endnote>
  <w:endnote w:type="continuationSeparator" w:id="0">
    <w:p w14:paraId="75F3FE7B" w14:textId="77777777" w:rsidR="007154E4" w:rsidRPr="00E44716" w:rsidRDefault="007154E4" w:rsidP="00E25647">
      <w:pPr>
        <w:spacing w:line="240" w:lineRule="auto"/>
      </w:pPr>
      <w:r w:rsidRPr="00E447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7754" w14:textId="77777777" w:rsidR="007154E4" w:rsidRPr="00E44716" w:rsidRDefault="007154E4" w:rsidP="001565B5">
      <w:pPr>
        <w:pStyle w:val="Footer"/>
      </w:pPr>
    </w:p>
  </w:footnote>
  <w:footnote w:type="continuationSeparator" w:id="0">
    <w:p w14:paraId="760E40D9" w14:textId="77777777" w:rsidR="007154E4" w:rsidRPr="00E44716" w:rsidRDefault="007154E4" w:rsidP="00E25647">
      <w:pPr>
        <w:spacing w:line="240" w:lineRule="auto"/>
      </w:pPr>
      <w:r w:rsidRPr="00E447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18DA" w14:textId="79E97CE7" w:rsidR="00AC5EF1" w:rsidRPr="00E44716" w:rsidRDefault="004D5BA6">
    <w:pPr>
      <w:pStyle w:val="Header"/>
    </w:pPr>
    <w:r w:rsidRPr="00E44716">
      <w:rPr>
        <w:noProof/>
      </w:rPr>
      <mc:AlternateContent>
        <mc:Choice Requires="wps">
          <w:drawing>
            <wp:anchor distT="0" distB="0" distL="0" distR="0" simplePos="0" relativeHeight="251658241" behindDoc="0" locked="0" layoutInCell="1" allowOverlap="1" wp14:anchorId="0D69B177" wp14:editId="6D43A3E8">
              <wp:simplePos x="635" y="635"/>
              <wp:positionH relativeFrom="page">
                <wp:align>left</wp:align>
              </wp:positionH>
              <wp:positionV relativeFrom="page">
                <wp:align>top</wp:align>
              </wp:positionV>
              <wp:extent cx="1268730" cy="376555"/>
              <wp:effectExtent l="0" t="0" r="7620" b="4445"/>
              <wp:wrapNone/>
              <wp:docPr id="1716160220" name="Textruta 5"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032FE3F9" w14:textId="5F496D5F" w:rsidR="004D5BA6" w:rsidRPr="00E44716" w:rsidRDefault="004D5BA6" w:rsidP="004D5BA6">
                          <w:pPr>
                            <w:spacing w:after="0"/>
                            <w:rPr>
                              <w:rFonts w:ascii="Aptos" w:eastAsia="Aptos" w:hAnsi="Aptos" w:cs="Aptos"/>
                              <w:color w:val="000000"/>
                              <w:sz w:val="20"/>
                              <w:szCs w:val="20"/>
                            </w:rPr>
                          </w:pPr>
                          <w:r w:rsidRPr="00E44716">
                            <w:rPr>
                              <w:rFonts w:ascii="Aptos" w:eastAsia="Aptos" w:hAnsi="Aptos" w:cs="Aptos"/>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0D69B177">
              <v:stroke joinstyle="miter"/>
              <v:path gradientshapeok="t" o:connecttype="rect"/>
            </v:shapetype>
            <v:shape id="Textruta 5" style="position:absolute;margin-left:0;margin-top:0;width:99.9pt;height:29.65pt;z-index:251658241;visibility:visible;mso-wrap-style:none;mso-wrap-distance-left:0;mso-wrap-distance-top:0;mso-wrap-distance-right:0;mso-wrap-distance-bottom:0;mso-position-horizontal:left;mso-position-horizontal-relative:page;mso-position-vertical:top;mso-position-vertical-relative:page;v-text-anchor:top" alt="Begränsad delning"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6KDgIAABsEAAAOAAAAZHJzL2Uyb0RvYy54bWysU1tv2yAUfp+0/4B4X+ykS9pZcaqsVaZJ&#10;UVsprfpMMMSWgIOAxM5+/Q7YSbquT9Ne4Nw4l+98zG87rchBON+AKel4lFMiDIeqMbuSvjyvvtxQ&#10;4gMzFVNgREmPwtPbxedP89YWYgI1qEo4gkmML1pb0joEW2SZ57XQzI/ACoNOCU6zgKrbZZVjLWbX&#10;Kpvk+SxrwVXWARfeo/W+d9JFyi+l4OFRSi8CUSXF3kI6XTq38cwWc1bsHLN1w4c22D90oVljsOg5&#10;1T0LjOxd81cq3XAHHmQYcdAZSNlwkWbAacb5u2k2NbMizYLgeHuGyf+/tPzhsLFPjoTuO3S4wAhI&#10;a33h0Rjn6aTT8cZOCfoRwuMZNtEFwuOjyezm+gpdHH1X17PpdBrTZJfX1vnwQ4AmUSipw7UktNhh&#10;7UMfegqJxQysGqXSapT5w4A5oyW7tBil0G27oe8tVEccx0G/aW/5qsGaa+bDE3O4WmwT6Roe8ZAK&#10;2pLCIFFSg/v1kT3GI+LopaRFqpTUIJcpUT8NbmIy/ZrnkVpJG3/Lp1FzSUNhexLMXt8BsnCMH8Ly&#10;JMa4oE6idKBfkc3LWA1dzHCsWdJwEu9CT1z8DVwslykIWWRZWJuN5TF1BCsi+dy9MmcHuAMu6gFO&#10;ZGLFO9T72PjS2+U+IPZpJRHYHs0Bb2RgWurwWyLF3+op6vKnF78BAAD//wMAUEsDBBQABgAIAAAA&#10;IQCR2Cm32wAAAAQBAAAPAAAAZHJzL2Rvd25yZXYueG1sTI9LS8RAEITvgv9haMGbO/GxYmImiwiC&#10;gsviuui1N9N5YKYnpCeb+O+d9aKXgqaaqq/y1ew6daBBWs8GLhcJKOLS25ZrA7v3p4s7UBKQLXae&#10;ycA3CayK05McM+snfqPDNtQqhrBkaKAJoc+0lrIhh7LwPXH0Kj84DPEcam0HnGK46/RVktxqhy3H&#10;hgZ7emyo/NqOzsDzjXyGsaqWsn5dT8nL5Hbj5sOY87P54R5UoDn8PcMRP6JDEZn2fmQrqjMQh4Rf&#10;PXppGmfsDSzTa9BFrv/DFz8AAAD//wMAUEsBAi0AFAAGAAgAAAAhALaDOJL+AAAA4QEAABMAAAAA&#10;AAAAAAAAAAAAAAAAAFtDb250ZW50X1R5cGVzXS54bWxQSwECLQAUAAYACAAAACEAOP0h/9YAAACU&#10;AQAACwAAAAAAAAAAAAAAAAAvAQAAX3JlbHMvLnJlbHNQSwECLQAUAAYACAAAACEAgU5+ig4CAAAb&#10;BAAADgAAAAAAAAAAAAAAAAAuAgAAZHJzL2Uyb0RvYy54bWxQSwECLQAUAAYACAAAACEAkdgpt9sA&#10;AAAEAQAADwAAAAAAAAAAAAAAAABoBAAAZHJzL2Rvd25yZXYueG1sUEsFBgAAAAAEAAQA8wAAAHAF&#10;AAAAAA==&#10;">
              <v:textbox style="mso-fit-shape-to-text:t" inset="20pt,15pt,0,0">
                <w:txbxContent>
                  <w:p w:rsidRPr="00E44716" w:rsidR="004D5BA6" w:rsidP="004D5BA6" w:rsidRDefault="004D5BA6" w14:paraId="032FE3F9" w14:textId="5F496D5F">
                    <w:pPr>
                      <w:spacing w:after="0"/>
                      <w:rPr>
                        <w:rFonts w:ascii="Aptos" w:hAnsi="Aptos" w:eastAsia="Aptos" w:cs="Aptos"/>
                        <w:color w:val="000000"/>
                        <w:sz w:val="20"/>
                        <w:szCs w:val="20"/>
                      </w:rPr>
                    </w:pPr>
                    <w:r w:rsidRPr="00E44716">
                      <w:rPr>
                        <w:rFonts w:ascii="Aptos" w:hAnsi="Aptos" w:eastAsia="Aptos" w:cs="Aptos"/>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344D" w14:textId="434A97C6" w:rsidR="00AC5EF1" w:rsidRPr="00E44716" w:rsidRDefault="004D5BA6">
    <w:pPr>
      <w:pStyle w:val="Header"/>
    </w:pPr>
    <w:r w:rsidRPr="00E44716">
      <w:rPr>
        <w:noProof/>
      </w:rPr>
      <mc:AlternateContent>
        <mc:Choice Requires="wps">
          <w:drawing>
            <wp:anchor distT="0" distB="0" distL="0" distR="0" simplePos="0" relativeHeight="251658240" behindDoc="0" locked="0" layoutInCell="1" allowOverlap="1" wp14:anchorId="1FAD60B2" wp14:editId="0E5FA1A2">
              <wp:simplePos x="635" y="635"/>
              <wp:positionH relativeFrom="page">
                <wp:align>left</wp:align>
              </wp:positionH>
              <wp:positionV relativeFrom="page">
                <wp:align>top</wp:align>
              </wp:positionV>
              <wp:extent cx="1268730" cy="376555"/>
              <wp:effectExtent l="0" t="0" r="7620" b="4445"/>
              <wp:wrapNone/>
              <wp:docPr id="1771816096" name="Textruta 4"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633CB73E" w14:textId="2B4EBB2A" w:rsidR="004D5BA6" w:rsidRPr="00E44716" w:rsidRDefault="004D5BA6" w:rsidP="004D5BA6">
                          <w:pPr>
                            <w:spacing w:after="0"/>
                            <w:rPr>
                              <w:rFonts w:ascii="Aptos" w:eastAsia="Aptos" w:hAnsi="Aptos" w:cs="Aptos"/>
                              <w:color w:val="000000"/>
                              <w:sz w:val="20"/>
                              <w:szCs w:val="20"/>
                            </w:rPr>
                          </w:pPr>
                          <w:r w:rsidRPr="00E44716">
                            <w:rPr>
                              <w:rFonts w:ascii="Aptos" w:eastAsia="Aptos" w:hAnsi="Aptos" w:cs="Aptos"/>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1FAD60B2">
              <v:stroke joinstyle="miter"/>
              <v:path gradientshapeok="t" o:connecttype="rect"/>
            </v:shapetype>
            <v:shape id="Textruta 4" style="position:absolute;margin-left:0;margin-top:0;width:99.9pt;height:29.65pt;z-index:251658240;visibility:visible;mso-wrap-style:none;mso-wrap-distance-left:0;mso-wrap-distance-top:0;mso-wrap-distance-right:0;mso-wrap-distance-bottom:0;mso-position-horizontal:left;mso-position-horizontal-relative:page;mso-position-vertical:top;mso-position-vertical-relative:page;v-text-anchor:top" alt="Begränsad delning"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dSEQIAACIEAAAOAAAAZHJzL2Uyb0RvYy54bWysU01v2zAMvQ/YfxB0X+ykS9oZcYqsRYYB&#10;RVsgHXpWZCk2IIuCxMTOfv0oOR9dt9Owi0yKND/ee5rf9q1he+VDA7bk41HOmbISqsZuS/7jZfXp&#10;hrOAwlbCgFUlP6jAbxcfP8w7V6gJ1GAq5RkVsaHoXMlrRFdkWZC1akUYgVOWghp8K5Bcv80qLzqq&#10;3ppskuezrANfOQ9ShUC390OQL1J9rZXEJ62DQmZKTrNhOn06N/HMFnNRbL1wdSOPY4h/mKIVjaWm&#10;51L3AgXb+eaPUm0jPQTQOJLQZqB1I1XagbYZ5++2WdfCqbQLgRPcGabw/8rKx/3aPXuG/VfoicAI&#10;SOdCEegy7tNr38YvTcooThAezrCpHpmMP01mN9dXFJIUu7qeTafTWCa7/O18wG8KWhaNknuiJaEl&#10;9g8Bh9RTSmxmYdUYk6gx9rcLqhlvssuI0cJ+07OmejP+BqoDbeVhIDw4uWqo9YMI+Cw8MUzTkmrx&#10;iQ5toCs5HC3OavA//3Yf8wl4inLWkWJKbknSnJnvlgiZTD/neVRY8sZf8mn0fPLI2JwMu2vvgMQ4&#10;pnfhZDJjHpqTqT20ryTqZexGIWEl9Sw5nsw7HPRLj0Kq5TIlkZicwAe7djKWjphFQF/6V+HdEXUk&#10;vh7hpClRvAN/yI1/BrfcIVGQmIn4DmgeYSchJm6PjyYq/a2fsi5Pe/ELAAD//wMAUEsDBBQABgAI&#10;AAAAIQCR2Cm32wAAAAQBAAAPAAAAZHJzL2Rvd25yZXYueG1sTI9LS8RAEITvgv9haMGbO/GxYmIm&#10;iwiCgsviuui1N9N5YKYnpCeb+O+d9aKXgqaaqq/y1ew6daBBWs8GLhcJKOLS25ZrA7v3p4s7UBKQ&#10;LXaeycA3CayK05McM+snfqPDNtQqhrBkaKAJoc+0lrIhh7LwPXH0Kj84DPEcam0HnGK46/RVktxq&#10;hy3HhgZ7emyo/NqOzsDzjXyGsaqWsn5dT8nL5Hbj5sOY87P54R5UoDn8PcMRP6JDEZn2fmQrqjMQ&#10;h4RfPXppGmfsDSzTa9BFrv/DFz8AAAD//wMAUEsBAi0AFAAGAAgAAAAhALaDOJL+AAAA4QEAABMA&#10;AAAAAAAAAAAAAAAAAAAAAFtDb250ZW50X1R5cGVzXS54bWxQSwECLQAUAAYACAAAACEAOP0h/9YA&#10;AACUAQAACwAAAAAAAAAAAAAAAAAvAQAAX3JlbHMvLnJlbHNQSwECLQAUAAYACAAAACEAWLj3UhEC&#10;AAAiBAAADgAAAAAAAAAAAAAAAAAuAgAAZHJzL2Uyb0RvYy54bWxQSwECLQAUAAYACAAAACEAkdgp&#10;t9sAAAAEAQAADwAAAAAAAAAAAAAAAABrBAAAZHJzL2Rvd25yZXYueG1sUEsFBgAAAAAEAAQA8wAA&#10;AHMFAAAAAA==&#10;">
              <v:textbox style="mso-fit-shape-to-text:t" inset="20pt,15pt,0,0">
                <w:txbxContent>
                  <w:p w:rsidRPr="00E44716" w:rsidR="004D5BA6" w:rsidP="004D5BA6" w:rsidRDefault="004D5BA6" w14:paraId="633CB73E" w14:textId="2B4EBB2A">
                    <w:pPr>
                      <w:spacing w:after="0"/>
                      <w:rPr>
                        <w:rFonts w:ascii="Aptos" w:hAnsi="Aptos" w:eastAsia="Aptos" w:cs="Aptos"/>
                        <w:color w:val="000000"/>
                        <w:sz w:val="20"/>
                        <w:szCs w:val="20"/>
                      </w:rPr>
                    </w:pPr>
                    <w:r w:rsidRPr="00E44716">
                      <w:rPr>
                        <w:rFonts w:ascii="Aptos" w:hAnsi="Aptos" w:eastAsia="Aptos" w:cs="Aptos"/>
                        <w:color w:val="000000"/>
                        <w:sz w:val="20"/>
                        <w:szCs w:val="20"/>
                      </w:rPr>
                      <w:t>Begränsad delning</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z6LJUt9cRmJjtO" int2:id="8fgDFLS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ascii="Symbol" w:hAnsi="Symbol" w:hint="default"/>
        <w:color w:val="auto"/>
      </w:rPr>
    </w:lvl>
    <w:lvl w:ilvl="1">
      <w:start w:val="1"/>
      <w:numFmt w:val="bullet"/>
      <w:pStyle w:val="ListBullet2"/>
      <w:lvlText w:val=""/>
      <w:lvlJc w:val="left"/>
      <w:pPr>
        <w:ind w:left="1134" w:hanging="283"/>
      </w:pPr>
      <w:rPr>
        <w:rFonts w:ascii="Symbol" w:hAnsi="Symbol" w:hint="default"/>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415465A"/>
    <w:multiLevelType w:val="hybridMultilevel"/>
    <w:tmpl w:val="CA469D7A"/>
    <w:lvl w:ilvl="0" w:tplc="E15ADCC0">
      <w:start w:val="1"/>
      <w:numFmt w:val="decimal"/>
      <w:lvlText w:val="%1."/>
      <w:lvlJc w:val="left"/>
      <w:pPr>
        <w:ind w:left="720" w:hanging="360"/>
      </w:pPr>
    </w:lvl>
    <w:lvl w:ilvl="1" w:tplc="46323FD6">
      <w:start w:val="1"/>
      <w:numFmt w:val="lowerLetter"/>
      <w:lvlText w:val="%2."/>
      <w:lvlJc w:val="left"/>
      <w:pPr>
        <w:ind w:left="1440" w:hanging="360"/>
      </w:pPr>
    </w:lvl>
    <w:lvl w:ilvl="2" w:tplc="440AC23E">
      <w:start w:val="1"/>
      <w:numFmt w:val="lowerRoman"/>
      <w:lvlText w:val="%3."/>
      <w:lvlJc w:val="right"/>
      <w:pPr>
        <w:ind w:left="2160" w:hanging="180"/>
      </w:pPr>
    </w:lvl>
    <w:lvl w:ilvl="3" w:tplc="4094EFAC">
      <w:start w:val="1"/>
      <w:numFmt w:val="decimal"/>
      <w:lvlText w:val="%4."/>
      <w:lvlJc w:val="left"/>
      <w:pPr>
        <w:ind w:left="2880" w:hanging="360"/>
      </w:pPr>
    </w:lvl>
    <w:lvl w:ilvl="4" w:tplc="53927C5E">
      <w:start w:val="1"/>
      <w:numFmt w:val="lowerLetter"/>
      <w:lvlText w:val="%5."/>
      <w:lvlJc w:val="left"/>
      <w:pPr>
        <w:ind w:left="3600" w:hanging="360"/>
      </w:pPr>
    </w:lvl>
    <w:lvl w:ilvl="5" w:tplc="C1A0CED8">
      <w:start w:val="1"/>
      <w:numFmt w:val="lowerRoman"/>
      <w:lvlText w:val="%6."/>
      <w:lvlJc w:val="right"/>
      <w:pPr>
        <w:ind w:left="4320" w:hanging="180"/>
      </w:pPr>
    </w:lvl>
    <w:lvl w:ilvl="6" w:tplc="BEBCDA06">
      <w:start w:val="1"/>
      <w:numFmt w:val="decimal"/>
      <w:lvlText w:val="%7."/>
      <w:lvlJc w:val="left"/>
      <w:pPr>
        <w:ind w:left="5040" w:hanging="360"/>
      </w:pPr>
    </w:lvl>
    <w:lvl w:ilvl="7" w:tplc="B0CC0686">
      <w:start w:val="1"/>
      <w:numFmt w:val="lowerLetter"/>
      <w:lvlText w:val="%8."/>
      <w:lvlJc w:val="left"/>
      <w:pPr>
        <w:ind w:left="5760" w:hanging="360"/>
      </w:pPr>
    </w:lvl>
    <w:lvl w:ilvl="8" w:tplc="86445C56">
      <w:start w:val="1"/>
      <w:numFmt w:val="lowerRoman"/>
      <w:lvlText w:val="%9."/>
      <w:lvlJc w:val="right"/>
      <w:pPr>
        <w:ind w:left="6480" w:hanging="180"/>
      </w:pPr>
    </w:lvl>
  </w:abstractNum>
  <w:abstractNum w:abstractNumId="6" w15:restartNumberingAfterBreak="0">
    <w:nsid w:val="3C2B0666"/>
    <w:multiLevelType w:val="multilevel"/>
    <w:tmpl w:val="52061D76"/>
    <w:styleLink w:val="Listformatpunktlista"/>
    <w:lvl w:ilvl="0">
      <w:start w:val="1"/>
      <w:numFmt w:val="bullet"/>
      <w:lvlText w:val=""/>
      <w:lvlJc w:val="left"/>
      <w:pPr>
        <w:ind w:left="567" w:hanging="283"/>
      </w:pPr>
      <w:rPr>
        <w:rFonts w:ascii="Symbol" w:hAnsi="Symbol" w:hint="default"/>
        <w:color w:val="auto"/>
      </w:rPr>
    </w:lvl>
    <w:lvl w:ilvl="1">
      <w:start w:val="1"/>
      <w:numFmt w:val="bullet"/>
      <w:lvlText w:val=""/>
      <w:lvlJc w:val="left"/>
      <w:pPr>
        <w:ind w:left="851" w:hanging="284"/>
      </w:pPr>
      <w:rPr>
        <w:rFonts w:ascii="Symbol" w:hAnsi="Symbol" w:hint="default"/>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C272035"/>
    <w:multiLevelType w:val="multilevel"/>
    <w:tmpl w:val="FB883CFA"/>
    <w:numStyleLink w:val="Listformatnumreraderubriker"/>
  </w:abstractNum>
  <w:abstractNum w:abstractNumId="8" w15:restartNumberingAfterBreak="0">
    <w:nsid w:val="5D2656F6"/>
    <w:multiLevelType w:val="multilevel"/>
    <w:tmpl w:val="00D2B484"/>
    <w:numStyleLink w:val="Listformatpunktlista2"/>
  </w:abstractNum>
  <w:abstractNum w:abstractNumId="9"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07561719">
    <w:abstractNumId w:val="5"/>
  </w:num>
  <w:num w:numId="2" w16cid:durableId="434903996">
    <w:abstractNumId w:val="10"/>
  </w:num>
  <w:num w:numId="3" w16cid:durableId="2143960015">
    <w:abstractNumId w:val="9"/>
  </w:num>
  <w:num w:numId="4" w16cid:durableId="787897665">
    <w:abstractNumId w:val="6"/>
  </w:num>
  <w:num w:numId="5" w16cid:durableId="413288090">
    <w:abstractNumId w:val="4"/>
  </w:num>
  <w:num w:numId="6" w16cid:durableId="1683432859">
    <w:abstractNumId w:val="10"/>
  </w:num>
  <w:num w:numId="7" w16cid:durableId="1164858702">
    <w:abstractNumId w:val="3"/>
  </w:num>
  <w:num w:numId="8" w16cid:durableId="1419642944">
    <w:abstractNumId w:val="2"/>
  </w:num>
  <w:num w:numId="9" w16cid:durableId="513764681">
    <w:abstractNumId w:val="1"/>
  </w:num>
  <w:num w:numId="10" w16cid:durableId="1879470637">
    <w:abstractNumId w:val="0"/>
  </w:num>
  <w:num w:numId="11" w16cid:durableId="640425462">
    <w:abstractNumId w:val="8"/>
  </w:num>
  <w:num w:numId="12" w16cid:durableId="766341906">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BA6"/>
    <w:rsid w:val="0000059E"/>
    <w:rsid w:val="00000C96"/>
    <w:rsid w:val="00011B48"/>
    <w:rsid w:val="00020939"/>
    <w:rsid w:val="00032251"/>
    <w:rsid w:val="00036723"/>
    <w:rsid w:val="00036ACA"/>
    <w:rsid w:val="0004274B"/>
    <w:rsid w:val="00062314"/>
    <w:rsid w:val="00070F3B"/>
    <w:rsid w:val="00093CE3"/>
    <w:rsid w:val="00096720"/>
    <w:rsid w:val="000A18A5"/>
    <w:rsid w:val="000A5738"/>
    <w:rsid w:val="000D2788"/>
    <w:rsid w:val="000D742D"/>
    <w:rsid w:val="000E3404"/>
    <w:rsid w:val="000E4034"/>
    <w:rsid w:val="000F151E"/>
    <w:rsid w:val="000F60CF"/>
    <w:rsid w:val="001002AA"/>
    <w:rsid w:val="00116564"/>
    <w:rsid w:val="00120690"/>
    <w:rsid w:val="00130729"/>
    <w:rsid w:val="0013632C"/>
    <w:rsid w:val="00137125"/>
    <w:rsid w:val="001565B5"/>
    <w:rsid w:val="00165B16"/>
    <w:rsid w:val="00167B53"/>
    <w:rsid w:val="00190EF9"/>
    <w:rsid w:val="0019145C"/>
    <w:rsid w:val="001A4539"/>
    <w:rsid w:val="001A68F6"/>
    <w:rsid w:val="001D499C"/>
    <w:rsid w:val="001E21C6"/>
    <w:rsid w:val="001E2799"/>
    <w:rsid w:val="001F0812"/>
    <w:rsid w:val="002023A7"/>
    <w:rsid w:val="00205EB0"/>
    <w:rsid w:val="00206A11"/>
    <w:rsid w:val="002108B2"/>
    <w:rsid w:val="00225E13"/>
    <w:rsid w:val="00256EC9"/>
    <w:rsid w:val="0026297E"/>
    <w:rsid w:val="00270306"/>
    <w:rsid w:val="00275492"/>
    <w:rsid w:val="00277751"/>
    <w:rsid w:val="002823CC"/>
    <w:rsid w:val="002846E1"/>
    <w:rsid w:val="002872AF"/>
    <w:rsid w:val="0029441E"/>
    <w:rsid w:val="0029770C"/>
    <w:rsid w:val="002C7BDF"/>
    <w:rsid w:val="002D1A6B"/>
    <w:rsid w:val="002D72A8"/>
    <w:rsid w:val="002E63F5"/>
    <w:rsid w:val="002F2FCC"/>
    <w:rsid w:val="003003A9"/>
    <w:rsid w:val="003003C2"/>
    <w:rsid w:val="00303DCD"/>
    <w:rsid w:val="00311BED"/>
    <w:rsid w:val="00317C32"/>
    <w:rsid w:val="00332B42"/>
    <w:rsid w:val="00342BAB"/>
    <w:rsid w:val="00342D40"/>
    <w:rsid w:val="003612E1"/>
    <w:rsid w:val="00363124"/>
    <w:rsid w:val="003677FC"/>
    <w:rsid w:val="003802F2"/>
    <w:rsid w:val="003816F9"/>
    <w:rsid w:val="0038196F"/>
    <w:rsid w:val="003A4AE7"/>
    <w:rsid w:val="003A5B90"/>
    <w:rsid w:val="003C19D5"/>
    <w:rsid w:val="003C2F46"/>
    <w:rsid w:val="003E2BB0"/>
    <w:rsid w:val="003E4BDD"/>
    <w:rsid w:val="003E632D"/>
    <w:rsid w:val="003F115C"/>
    <w:rsid w:val="003F4840"/>
    <w:rsid w:val="003F63F8"/>
    <w:rsid w:val="00404DAA"/>
    <w:rsid w:val="004050F1"/>
    <w:rsid w:val="00413E88"/>
    <w:rsid w:val="00416052"/>
    <w:rsid w:val="00431F74"/>
    <w:rsid w:val="00445860"/>
    <w:rsid w:val="0044747B"/>
    <w:rsid w:val="00451ABD"/>
    <w:rsid w:val="0046423B"/>
    <w:rsid w:val="00472279"/>
    <w:rsid w:val="00474416"/>
    <w:rsid w:val="0047515C"/>
    <w:rsid w:val="00482434"/>
    <w:rsid w:val="00493BE6"/>
    <w:rsid w:val="004A50F6"/>
    <w:rsid w:val="004B7074"/>
    <w:rsid w:val="004D5BA6"/>
    <w:rsid w:val="004E0E37"/>
    <w:rsid w:val="005124F0"/>
    <w:rsid w:val="0051423F"/>
    <w:rsid w:val="00521985"/>
    <w:rsid w:val="00526960"/>
    <w:rsid w:val="00545972"/>
    <w:rsid w:val="00556DCF"/>
    <w:rsid w:val="005617D0"/>
    <w:rsid w:val="005804DF"/>
    <w:rsid w:val="0058105A"/>
    <w:rsid w:val="00584A8E"/>
    <w:rsid w:val="005A4D05"/>
    <w:rsid w:val="005B1519"/>
    <w:rsid w:val="005B1832"/>
    <w:rsid w:val="005B5C02"/>
    <w:rsid w:val="005C1A1C"/>
    <w:rsid w:val="005D654F"/>
    <w:rsid w:val="005E35AF"/>
    <w:rsid w:val="005E3AF4"/>
    <w:rsid w:val="0062303E"/>
    <w:rsid w:val="0062646B"/>
    <w:rsid w:val="00630209"/>
    <w:rsid w:val="006419CE"/>
    <w:rsid w:val="00644641"/>
    <w:rsid w:val="00650B23"/>
    <w:rsid w:val="00662B38"/>
    <w:rsid w:val="00675FF0"/>
    <w:rsid w:val="00680823"/>
    <w:rsid w:val="0069094B"/>
    <w:rsid w:val="006927D2"/>
    <w:rsid w:val="00692FE0"/>
    <w:rsid w:val="006A54B8"/>
    <w:rsid w:val="006B01B9"/>
    <w:rsid w:val="006B4D1B"/>
    <w:rsid w:val="006B6100"/>
    <w:rsid w:val="006C1D81"/>
    <w:rsid w:val="006D0DC4"/>
    <w:rsid w:val="006F7E5A"/>
    <w:rsid w:val="00700952"/>
    <w:rsid w:val="0070632C"/>
    <w:rsid w:val="00710D48"/>
    <w:rsid w:val="007119E4"/>
    <w:rsid w:val="00715148"/>
    <w:rsid w:val="007154E4"/>
    <w:rsid w:val="00715DD8"/>
    <w:rsid w:val="0072258C"/>
    <w:rsid w:val="007308DC"/>
    <w:rsid w:val="00734B56"/>
    <w:rsid w:val="0073754A"/>
    <w:rsid w:val="00762F8A"/>
    <w:rsid w:val="007635F5"/>
    <w:rsid w:val="00765DCC"/>
    <w:rsid w:val="007669AF"/>
    <w:rsid w:val="00773194"/>
    <w:rsid w:val="00774CDD"/>
    <w:rsid w:val="00776913"/>
    <w:rsid w:val="00781A86"/>
    <w:rsid w:val="00786145"/>
    <w:rsid w:val="00786CBC"/>
    <w:rsid w:val="00790808"/>
    <w:rsid w:val="00792F23"/>
    <w:rsid w:val="007B71DB"/>
    <w:rsid w:val="007C1402"/>
    <w:rsid w:val="007D1A2F"/>
    <w:rsid w:val="007D6284"/>
    <w:rsid w:val="007F5B9C"/>
    <w:rsid w:val="00803397"/>
    <w:rsid w:val="00804A07"/>
    <w:rsid w:val="008208A6"/>
    <w:rsid w:val="008240EA"/>
    <w:rsid w:val="00827BC6"/>
    <w:rsid w:val="00830F24"/>
    <w:rsid w:val="008310A5"/>
    <w:rsid w:val="0083459C"/>
    <w:rsid w:val="00836BFB"/>
    <w:rsid w:val="00842A5F"/>
    <w:rsid w:val="00844023"/>
    <w:rsid w:val="00846802"/>
    <w:rsid w:val="00847DB3"/>
    <w:rsid w:val="00851366"/>
    <w:rsid w:val="00853944"/>
    <w:rsid w:val="00866E75"/>
    <w:rsid w:val="00881FF0"/>
    <w:rsid w:val="00886191"/>
    <w:rsid w:val="00894C5F"/>
    <w:rsid w:val="008B5138"/>
    <w:rsid w:val="008D0A08"/>
    <w:rsid w:val="008D2DF7"/>
    <w:rsid w:val="008F03C4"/>
    <w:rsid w:val="008F3D28"/>
    <w:rsid w:val="009161BE"/>
    <w:rsid w:val="00937407"/>
    <w:rsid w:val="00952B2F"/>
    <w:rsid w:val="00956C18"/>
    <w:rsid w:val="009604E0"/>
    <w:rsid w:val="00970E4C"/>
    <w:rsid w:val="00971A6A"/>
    <w:rsid w:val="009745A9"/>
    <w:rsid w:val="00974888"/>
    <w:rsid w:val="00983969"/>
    <w:rsid w:val="00985BFB"/>
    <w:rsid w:val="00991529"/>
    <w:rsid w:val="00992047"/>
    <w:rsid w:val="009921E7"/>
    <w:rsid w:val="00992680"/>
    <w:rsid w:val="009A78AB"/>
    <w:rsid w:val="009B0525"/>
    <w:rsid w:val="009B1D49"/>
    <w:rsid w:val="009B2BC9"/>
    <w:rsid w:val="009B3D2C"/>
    <w:rsid w:val="009B454F"/>
    <w:rsid w:val="009B678E"/>
    <w:rsid w:val="009B7267"/>
    <w:rsid w:val="009C7C43"/>
    <w:rsid w:val="009D59CA"/>
    <w:rsid w:val="009F74DC"/>
    <w:rsid w:val="009F7E8F"/>
    <w:rsid w:val="00A03753"/>
    <w:rsid w:val="00A3025B"/>
    <w:rsid w:val="00A54DE3"/>
    <w:rsid w:val="00A55BE8"/>
    <w:rsid w:val="00A634D2"/>
    <w:rsid w:val="00A66AB8"/>
    <w:rsid w:val="00A66BC5"/>
    <w:rsid w:val="00A91E79"/>
    <w:rsid w:val="00A94F83"/>
    <w:rsid w:val="00AB23C2"/>
    <w:rsid w:val="00AB4043"/>
    <w:rsid w:val="00AB49A3"/>
    <w:rsid w:val="00AC5EF1"/>
    <w:rsid w:val="00AD4A6E"/>
    <w:rsid w:val="00AE040B"/>
    <w:rsid w:val="00AF75DB"/>
    <w:rsid w:val="00B00D17"/>
    <w:rsid w:val="00B0265A"/>
    <w:rsid w:val="00B10F44"/>
    <w:rsid w:val="00B13B81"/>
    <w:rsid w:val="00B16A65"/>
    <w:rsid w:val="00B21601"/>
    <w:rsid w:val="00B226AD"/>
    <w:rsid w:val="00B258B5"/>
    <w:rsid w:val="00B302B0"/>
    <w:rsid w:val="00B3212C"/>
    <w:rsid w:val="00B40947"/>
    <w:rsid w:val="00B4257F"/>
    <w:rsid w:val="00B425BA"/>
    <w:rsid w:val="00B42659"/>
    <w:rsid w:val="00B64AC4"/>
    <w:rsid w:val="00B75022"/>
    <w:rsid w:val="00B957FF"/>
    <w:rsid w:val="00BA2F4D"/>
    <w:rsid w:val="00BA514F"/>
    <w:rsid w:val="00BA69B4"/>
    <w:rsid w:val="00BB0710"/>
    <w:rsid w:val="00BB315B"/>
    <w:rsid w:val="00BB4FBE"/>
    <w:rsid w:val="00BB7C98"/>
    <w:rsid w:val="00BC1655"/>
    <w:rsid w:val="00BC638D"/>
    <w:rsid w:val="00BD5F04"/>
    <w:rsid w:val="00BE50FC"/>
    <w:rsid w:val="00BF478E"/>
    <w:rsid w:val="00C02A60"/>
    <w:rsid w:val="00C113D7"/>
    <w:rsid w:val="00C14A5B"/>
    <w:rsid w:val="00C33A47"/>
    <w:rsid w:val="00C36C4F"/>
    <w:rsid w:val="00C43F27"/>
    <w:rsid w:val="00C45C23"/>
    <w:rsid w:val="00C51480"/>
    <w:rsid w:val="00C55325"/>
    <w:rsid w:val="00C553CE"/>
    <w:rsid w:val="00C56FAD"/>
    <w:rsid w:val="00C82E48"/>
    <w:rsid w:val="00C833CC"/>
    <w:rsid w:val="00C83531"/>
    <w:rsid w:val="00C91893"/>
    <w:rsid w:val="00CA3BD2"/>
    <w:rsid w:val="00CA70D8"/>
    <w:rsid w:val="00CB3D88"/>
    <w:rsid w:val="00CC2D50"/>
    <w:rsid w:val="00CF3963"/>
    <w:rsid w:val="00CF7DCE"/>
    <w:rsid w:val="00D04679"/>
    <w:rsid w:val="00D06401"/>
    <w:rsid w:val="00D1380F"/>
    <w:rsid w:val="00D221B0"/>
    <w:rsid w:val="00D266DC"/>
    <w:rsid w:val="00D40D2B"/>
    <w:rsid w:val="00D43564"/>
    <w:rsid w:val="00D522BD"/>
    <w:rsid w:val="00D73DF7"/>
    <w:rsid w:val="00D84A06"/>
    <w:rsid w:val="00D85667"/>
    <w:rsid w:val="00D91452"/>
    <w:rsid w:val="00DA22C6"/>
    <w:rsid w:val="00DA7858"/>
    <w:rsid w:val="00DC2506"/>
    <w:rsid w:val="00DC5D7C"/>
    <w:rsid w:val="00DE4A7E"/>
    <w:rsid w:val="00DF1A86"/>
    <w:rsid w:val="00DF655A"/>
    <w:rsid w:val="00E00235"/>
    <w:rsid w:val="00E00990"/>
    <w:rsid w:val="00E0288B"/>
    <w:rsid w:val="00E06032"/>
    <w:rsid w:val="00E143B4"/>
    <w:rsid w:val="00E25647"/>
    <w:rsid w:val="00E26B0B"/>
    <w:rsid w:val="00E44716"/>
    <w:rsid w:val="00E4678B"/>
    <w:rsid w:val="00E65FCD"/>
    <w:rsid w:val="00E74A31"/>
    <w:rsid w:val="00E74F19"/>
    <w:rsid w:val="00E85042"/>
    <w:rsid w:val="00E90FF0"/>
    <w:rsid w:val="00E9221E"/>
    <w:rsid w:val="00E93E64"/>
    <w:rsid w:val="00EA1DBF"/>
    <w:rsid w:val="00EA634C"/>
    <w:rsid w:val="00EB27BF"/>
    <w:rsid w:val="00EB4EA0"/>
    <w:rsid w:val="00EC494B"/>
    <w:rsid w:val="00EC7596"/>
    <w:rsid w:val="00ED4855"/>
    <w:rsid w:val="00EE32C6"/>
    <w:rsid w:val="00EE3937"/>
    <w:rsid w:val="00EF1FA2"/>
    <w:rsid w:val="00EF2F76"/>
    <w:rsid w:val="00EF6F82"/>
    <w:rsid w:val="00F1049E"/>
    <w:rsid w:val="00F1471A"/>
    <w:rsid w:val="00F14AEE"/>
    <w:rsid w:val="00F164C4"/>
    <w:rsid w:val="00F218D1"/>
    <w:rsid w:val="00F22361"/>
    <w:rsid w:val="00F377B7"/>
    <w:rsid w:val="00F41105"/>
    <w:rsid w:val="00F4475F"/>
    <w:rsid w:val="00F57B80"/>
    <w:rsid w:val="00F6295D"/>
    <w:rsid w:val="00F660BB"/>
    <w:rsid w:val="00F70052"/>
    <w:rsid w:val="00F865BC"/>
    <w:rsid w:val="00F904FA"/>
    <w:rsid w:val="00F936C0"/>
    <w:rsid w:val="00F93F65"/>
    <w:rsid w:val="00F943B5"/>
    <w:rsid w:val="00F97BA1"/>
    <w:rsid w:val="00FA7CA6"/>
    <w:rsid w:val="00FB1DA0"/>
    <w:rsid w:val="00FB3952"/>
    <w:rsid w:val="00FC2BDB"/>
    <w:rsid w:val="00FC689F"/>
    <w:rsid w:val="00FD2D6B"/>
    <w:rsid w:val="00FE064D"/>
    <w:rsid w:val="00FE5F58"/>
    <w:rsid w:val="00FE6277"/>
    <w:rsid w:val="01272D7F"/>
    <w:rsid w:val="01BBF915"/>
    <w:rsid w:val="02046659"/>
    <w:rsid w:val="026C1099"/>
    <w:rsid w:val="0484D0F2"/>
    <w:rsid w:val="04F8B442"/>
    <w:rsid w:val="06EBC77C"/>
    <w:rsid w:val="0794098B"/>
    <w:rsid w:val="0AB1781C"/>
    <w:rsid w:val="0C6532D4"/>
    <w:rsid w:val="0D798B4F"/>
    <w:rsid w:val="0E5EBD82"/>
    <w:rsid w:val="124278E7"/>
    <w:rsid w:val="145DC920"/>
    <w:rsid w:val="16AE3958"/>
    <w:rsid w:val="17E28E4C"/>
    <w:rsid w:val="17E91650"/>
    <w:rsid w:val="1BAA0525"/>
    <w:rsid w:val="1BE03474"/>
    <w:rsid w:val="1C17B69B"/>
    <w:rsid w:val="1D8BA7F5"/>
    <w:rsid w:val="1DC4BE6F"/>
    <w:rsid w:val="21AB6389"/>
    <w:rsid w:val="22BE83CF"/>
    <w:rsid w:val="248BBE21"/>
    <w:rsid w:val="24CFC0D9"/>
    <w:rsid w:val="2519B63C"/>
    <w:rsid w:val="25E634B7"/>
    <w:rsid w:val="25FC067B"/>
    <w:rsid w:val="28A0312B"/>
    <w:rsid w:val="2A3CCEFD"/>
    <w:rsid w:val="2A73C0F5"/>
    <w:rsid w:val="2AA596C9"/>
    <w:rsid w:val="2C05D22D"/>
    <w:rsid w:val="2DA9E4A7"/>
    <w:rsid w:val="2FBFFD61"/>
    <w:rsid w:val="3056056A"/>
    <w:rsid w:val="32739AB3"/>
    <w:rsid w:val="32A368BB"/>
    <w:rsid w:val="3404A8B8"/>
    <w:rsid w:val="34E07AB5"/>
    <w:rsid w:val="35AA96B0"/>
    <w:rsid w:val="3702912A"/>
    <w:rsid w:val="38559C26"/>
    <w:rsid w:val="39AA46BF"/>
    <w:rsid w:val="39DD1DF9"/>
    <w:rsid w:val="3A3F00B5"/>
    <w:rsid w:val="3A8D7493"/>
    <w:rsid w:val="3BE45CDD"/>
    <w:rsid w:val="3CF7437D"/>
    <w:rsid w:val="3DAF5AF0"/>
    <w:rsid w:val="3E7640F6"/>
    <w:rsid w:val="40A93C7F"/>
    <w:rsid w:val="4141A00E"/>
    <w:rsid w:val="41450937"/>
    <w:rsid w:val="415BF441"/>
    <w:rsid w:val="440BFD7F"/>
    <w:rsid w:val="44FD647B"/>
    <w:rsid w:val="45D3A80D"/>
    <w:rsid w:val="463D4819"/>
    <w:rsid w:val="4720FC69"/>
    <w:rsid w:val="47682FE9"/>
    <w:rsid w:val="47947582"/>
    <w:rsid w:val="47F3F762"/>
    <w:rsid w:val="47FD9311"/>
    <w:rsid w:val="48705F39"/>
    <w:rsid w:val="48D482C8"/>
    <w:rsid w:val="493B2B2B"/>
    <w:rsid w:val="49C3A3FC"/>
    <w:rsid w:val="4BAC2774"/>
    <w:rsid w:val="4CD0489C"/>
    <w:rsid w:val="4F205BD3"/>
    <w:rsid w:val="4F3A08E5"/>
    <w:rsid w:val="4FE93C80"/>
    <w:rsid w:val="50E2970C"/>
    <w:rsid w:val="51030662"/>
    <w:rsid w:val="52431E31"/>
    <w:rsid w:val="539BA633"/>
    <w:rsid w:val="53BEF980"/>
    <w:rsid w:val="54247B4C"/>
    <w:rsid w:val="55C8DD37"/>
    <w:rsid w:val="5617D0B2"/>
    <w:rsid w:val="56577754"/>
    <w:rsid w:val="56CADD39"/>
    <w:rsid w:val="573C2773"/>
    <w:rsid w:val="57505508"/>
    <w:rsid w:val="59AB840E"/>
    <w:rsid w:val="59B40539"/>
    <w:rsid w:val="5A293E20"/>
    <w:rsid w:val="5D6011AE"/>
    <w:rsid w:val="5D731EB5"/>
    <w:rsid w:val="5F820A13"/>
    <w:rsid w:val="6130E626"/>
    <w:rsid w:val="6375F418"/>
    <w:rsid w:val="64A76D91"/>
    <w:rsid w:val="651B00EF"/>
    <w:rsid w:val="6698C7BB"/>
    <w:rsid w:val="66D0841F"/>
    <w:rsid w:val="672BB4AD"/>
    <w:rsid w:val="6816A5C4"/>
    <w:rsid w:val="686C09B1"/>
    <w:rsid w:val="69DFC137"/>
    <w:rsid w:val="6A2E286C"/>
    <w:rsid w:val="6C045A93"/>
    <w:rsid w:val="6D6798B6"/>
    <w:rsid w:val="6E42CDA4"/>
    <w:rsid w:val="6F8E68CC"/>
    <w:rsid w:val="70CD3A37"/>
    <w:rsid w:val="7339E953"/>
    <w:rsid w:val="746251D0"/>
    <w:rsid w:val="749303F7"/>
    <w:rsid w:val="7695563F"/>
    <w:rsid w:val="77DA464C"/>
    <w:rsid w:val="798B494D"/>
    <w:rsid w:val="79CE9181"/>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81179"/>
  <w15:chartTrackingRefBased/>
  <w15:docId w15:val="{343AAC94-99FF-4D45-A719-1AF33E82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A65"/>
    <w:rPr>
      <w:rFonts w:eastAsiaTheme="minorEastAsia"/>
      <w:lang w:eastAsia="zh-TW"/>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eastAsiaTheme="majorEastAsia" w:hAnsiTheme="majorHAnsi" w:cstheme="majorBidi"/>
      <w:b/>
      <w:sz w:val="38"/>
      <w:szCs w:val="32"/>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eastAsiaTheme="majorEastAsia" w:hAnsiTheme="majorHAnsi" w:cstheme="majorBidi"/>
      <w:b/>
      <w:sz w:val="20"/>
    </w:rPr>
  </w:style>
  <w:style w:type="paragraph" w:styleId="Heading6">
    <w:name w:val="heading 6"/>
    <w:basedOn w:val="Normal"/>
    <w:next w:val="Normal"/>
    <w:link w:val="Heading6Char"/>
    <w:uiPriority w:val="9"/>
    <w:semiHidden/>
    <w:rsid w:val="004D5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A65"/>
    <w:pPr>
      <w:spacing w:after="60" w:line="240" w:lineRule="auto"/>
      <w:ind w:right="2268"/>
    </w:pPr>
    <w:rPr>
      <w:rFonts w:ascii="Arial" w:hAnsi="Arial"/>
    </w:rPr>
  </w:style>
  <w:style w:type="character" w:customStyle="1" w:styleId="HeaderChar">
    <w:name w:val="Header Char"/>
    <w:basedOn w:val="DefaultParagraphFont"/>
    <w:link w:val="Header"/>
    <w:uiPriority w:val="99"/>
    <w:rsid w:val="00B16A65"/>
    <w:rPr>
      <w:rFonts w:ascii="Arial" w:eastAsiaTheme="minorEastAsia" w:hAnsi="Arial"/>
      <w:lang w:eastAsia="zh-TW"/>
    </w:rPr>
  </w:style>
  <w:style w:type="paragraph" w:styleId="Footer">
    <w:name w:val="footer"/>
    <w:basedOn w:val="Normal"/>
    <w:link w:val="FooterChar"/>
    <w:uiPriority w:val="99"/>
    <w:unhideWhenUsed/>
    <w:rsid w:val="00B16A65"/>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B16A65"/>
    <w:rPr>
      <w:rFonts w:asciiTheme="majorHAnsi" w:eastAsiaTheme="minorEastAsia" w:hAnsiTheme="majorHAnsi"/>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uiPriority w:val="19"/>
    <w:qFormat/>
    <w:rsid w:val="00B16A65"/>
    <w:pPr>
      <w:spacing w:after="60"/>
    </w:pPr>
    <w:rPr>
      <w:rFonts w:ascii="Arial" w:hAnsi="Arial"/>
      <w:sz w:val="18"/>
    </w:rPr>
  </w:style>
  <w:style w:type="character" w:styleId="PlaceholderText">
    <w:name w:val="Placeholder Text"/>
    <w:basedOn w:val="DefaultParagraphFont"/>
    <w:uiPriority w:val="99"/>
    <w:semiHidden/>
    <w:rsid w:val="00B16A65"/>
    <w:rPr>
      <w:color w:val="808080"/>
    </w:rPr>
  </w:style>
  <w:style w:type="paragraph" w:customStyle="1" w:styleId="Epost">
    <w:name w:val="Epost"/>
    <w:basedOn w:val="Mottagare"/>
    <w:semiHidden/>
    <w:rsid w:val="00B16A65"/>
    <w:rPr>
      <w:i/>
    </w:rPr>
  </w:style>
  <w:style w:type="paragraph" w:customStyle="1" w:styleId="SidfotEpost">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customStyle="1" w:styleId="Hlsningsfras">
    <w:name w:val="Hälsningsfras"/>
    <w:basedOn w:val="Normal"/>
    <w:uiPriority w:val="19"/>
    <w:qFormat/>
    <w:rsid w:val="00B16A65"/>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A65"/>
    <w:rPr>
      <w:rFonts w:ascii="Segoe UI" w:eastAsiaTheme="minorEastAsia" w:hAnsi="Segoe UI" w:cs="Segoe UI"/>
      <w:sz w:val="18"/>
      <w:szCs w:val="18"/>
      <w:lang w:eastAsia="zh-TW"/>
    </w:rPr>
  </w:style>
  <w:style w:type="character" w:customStyle="1" w:styleId="Heading1Char">
    <w:name w:val="Heading 1 Char"/>
    <w:basedOn w:val="DefaultParagraphFont"/>
    <w:link w:val="Heading1"/>
    <w:uiPriority w:val="9"/>
    <w:rsid w:val="00B16A65"/>
    <w:rPr>
      <w:rFonts w:asciiTheme="majorHAnsi" w:eastAsiaTheme="majorEastAsia" w:hAnsiTheme="majorHAnsi" w:cstheme="majorBidi"/>
      <w:b/>
      <w:sz w:val="38"/>
      <w:szCs w:val="32"/>
      <w:lang w:eastAsia="zh-TW"/>
    </w:rPr>
  </w:style>
  <w:style w:type="character" w:customStyle="1" w:styleId="Heading2Char">
    <w:name w:val="Heading 2 Char"/>
    <w:basedOn w:val="DefaultParagraphFont"/>
    <w:link w:val="Heading2"/>
    <w:uiPriority w:val="9"/>
    <w:rsid w:val="00B16A65"/>
    <w:rPr>
      <w:rFonts w:asciiTheme="majorHAnsi" w:eastAsiaTheme="majorEastAsia" w:hAnsiTheme="majorHAnsi" w:cstheme="majorBidi"/>
      <w:sz w:val="34"/>
      <w:szCs w:val="26"/>
      <w:lang w:eastAsia="zh-TW"/>
    </w:rPr>
  </w:style>
  <w:style w:type="character" w:customStyle="1" w:styleId="Heading3Char">
    <w:name w:val="Heading 3 Char"/>
    <w:basedOn w:val="DefaultParagraphFont"/>
    <w:link w:val="Heading3"/>
    <w:uiPriority w:val="9"/>
    <w:rsid w:val="00B16A65"/>
    <w:rPr>
      <w:rFonts w:asciiTheme="majorHAnsi" w:eastAsiaTheme="majorEastAsia" w:hAnsiTheme="majorHAnsi" w:cstheme="majorBidi"/>
      <w:b/>
      <w:sz w:val="28"/>
      <w:szCs w:val="24"/>
      <w:lang w:eastAsia="zh-TW"/>
    </w:rPr>
  </w:style>
  <w:style w:type="character" w:customStyle="1" w:styleId="Heading4Char">
    <w:name w:val="Heading 4 Char"/>
    <w:basedOn w:val="DefaultParagraphFont"/>
    <w:link w:val="Heading4"/>
    <w:uiPriority w:val="9"/>
    <w:rsid w:val="00B16A65"/>
    <w:rPr>
      <w:rFonts w:asciiTheme="majorHAnsi" w:eastAsiaTheme="majorEastAsia" w:hAnsiTheme="majorHAnsi" w:cstheme="majorBidi"/>
      <w:iCs/>
      <w:sz w:val="24"/>
      <w:lang w:eastAsia="zh-TW"/>
    </w:rPr>
  </w:style>
  <w:style w:type="character" w:customStyle="1" w:styleId="Heading5Char">
    <w:name w:val="Heading 5 Char"/>
    <w:basedOn w:val="DefaultParagraphFont"/>
    <w:link w:val="Heading5"/>
    <w:uiPriority w:val="9"/>
    <w:rsid w:val="00B16A65"/>
    <w:rPr>
      <w:rFonts w:asciiTheme="majorHAnsi" w:eastAsiaTheme="majorEastAsia" w:hAnsiTheme="majorHAnsi" w:cstheme="majorBidi"/>
      <w:b/>
      <w:sz w:val="20"/>
      <w:lang w:eastAsia="zh-TW"/>
    </w:rPr>
  </w:style>
  <w:style w:type="numbering" w:customStyle="1" w:styleId="Listformatpunktlista">
    <w:name w:val="Listformat punktlista"/>
    <w:uiPriority w:val="99"/>
    <w:rsid w:val="00B16A65"/>
    <w:pPr>
      <w:numPr>
        <w:numId w:val="4"/>
      </w:numPr>
    </w:pPr>
  </w:style>
  <w:style w:type="numbering" w:customStyle="1" w:styleId="Listformatnumreradlista">
    <w:name w:val="Listformat numrerad lista"/>
    <w:uiPriority w:val="99"/>
    <w:rsid w:val="00B16A65"/>
    <w:pPr>
      <w:numPr>
        <w:numId w:val="2"/>
      </w:numPr>
    </w:pPr>
  </w:style>
  <w:style w:type="paragraph" w:styleId="ListBullet">
    <w:name w:val="List Bullet"/>
    <w:basedOn w:val="Normal"/>
    <w:uiPriority w:val="4"/>
    <w:qFormat/>
    <w:rsid w:val="00B16A65"/>
    <w:pPr>
      <w:numPr>
        <w:numId w:val="11"/>
      </w:numPr>
      <w:spacing w:before="120" w:after="120"/>
    </w:pPr>
  </w:style>
  <w:style w:type="paragraph" w:styleId="ListBullet2">
    <w:name w:val="List Bullet 2"/>
    <w:basedOn w:val="Normal"/>
    <w:uiPriority w:val="99"/>
    <w:rsid w:val="00B16A65"/>
    <w:pPr>
      <w:numPr>
        <w:ilvl w:val="1"/>
        <w:numId w:val="11"/>
      </w:numPr>
      <w:spacing w:before="120" w:after="120"/>
    </w:pPr>
  </w:style>
  <w:style w:type="paragraph" w:styleId="FootnoteText">
    <w:name w:val="footnote text"/>
    <w:basedOn w:val="Normal"/>
    <w:link w:val="FootnoteTextChar"/>
    <w:uiPriority w:val="99"/>
    <w:unhideWhenUsed/>
    <w:rsid w:val="00B16A65"/>
    <w:pPr>
      <w:tabs>
        <w:tab w:val="left" w:pos="142"/>
      </w:tabs>
      <w:spacing w:before="20" w:after="20" w:line="240" w:lineRule="auto"/>
    </w:pPr>
    <w:rPr>
      <w:sz w:val="18"/>
      <w:szCs w:val="20"/>
    </w:rPr>
  </w:style>
  <w:style w:type="paragraph" w:styleId="ListNumber">
    <w:name w:val="List Number"/>
    <w:basedOn w:val="Normal"/>
    <w:uiPriority w:val="4"/>
    <w:qFormat/>
    <w:rsid w:val="00B16A65"/>
    <w:pPr>
      <w:numPr>
        <w:numId w:val="6"/>
      </w:numPr>
      <w:spacing w:before="120" w:after="120"/>
      <w:contextualSpacing/>
    </w:pPr>
  </w:style>
  <w:style w:type="character" w:customStyle="1" w:styleId="FootnoteTextChar">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customStyle="1" w:styleId="Tabelltext">
    <w:name w:val="Tabelltext"/>
    <w:basedOn w:val="Normal"/>
    <w:uiPriority w:val="14"/>
    <w:rsid w:val="00B16A65"/>
    <w:rPr>
      <w:rFonts w:ascii="Arial" w:hAnsi="Arial"/>
      <w:sz w:val="18"/>
    </w:rPr>
  </w:style>
  <w:style w:type="paragraph" w:customStyle="1" w:styleId="Tabelltextfet">
    <w:name w:val="Tabelltext fet"/>
    <w:basedOn w:val="Tabelltext"/>
    <w:uiPriority w:val="14"/>
    <w:rsid w:val="00B16A65"/>
    <w:rPr>
      <w:b/>
    </w:rPr>
  </w:style>
  <w:style w:type="paragraph" w:customStyle="1" w:styleId="Tabellrubrik">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rPr>
      <w:rFonts w:ascii="Arial" w:hAnsi="Arial"/>
      <w:iCs/>
      <w:sz w:val="18"/>
      <w:szCs w:val="18"/>
    </w:rPr>
  </w:style>
  <w:style w:type="paragraph" w:customStyle="1" w:styleId="Klla">
    <w:name w:val="Källa"/>
    <w:basedOn w:val="Normal"/>
    <w:next w:val="Normal"/>
    <w:uiPriority w:val="19"/>
    <w:qFormat/>
    <w:rsid w:val="00B16A65"/>
    <w:pPr>
      <w:spacing w:before="120"/>
    </w:pPr>
    <w:rPr>
      <w:rFonts w:ascii="Arial" w:hAnsi="Arial"/>
      <w:sz w:val="18"/>
    </w:rPr>
  </w:style>
  <w:style w:type="paragraph" w:customStyle="1" w:styleId="Bildtext">
    <w:name w:val="Bildtext"/>
    <w:basedOn w:val="Normal"/>
    <w:next w:val="Normal"/>
    <w:uiPriority w:val="19"/>
    <w:qFormat/>
    <w:rsid w:val="00B16A65"/>
    <w:pPr>
      <w:spacing w:line="220" w:lineRule="atLeast"/>
    </w:pPr>
    <w:rPr>
      <w:rFonts w:ascii="Arial" w:hAnsi="Arial"/>
      <w:sz w:val="18"/>
    </w:rPr>
  </w:style>
  <w:style w:type="numbering" w:customStyle="1" w:styleId="Listformatnumreraderubriker">
    <w:name w:val="Listformat numrerade rubriker"/>
    <w:uiPriority w:val="99"/>
    <w:rsid w:val="00B16A65"/>
    <w:pPr>
      <w:numPr>
        <w:numId w:val="3"/>
      </w:numPr>
    </w:pPr>
  </w:style>
  <w:style w:type="paragraph" w:customStyle="1" w:styleId="Rubrik1numrerad">
    <w:name w:val="Rubrik 1 numrerad"/>
    <w:basedOn w:val="Heading1"/>
    <w:next w:val="Normal"/>
    <w:uiPriority w:val="10"/>
    <w:qFormat/>
    <w:rsid w:val="00B16A65"/>
    <w:pPr>
      <w:numPr>
        <w:numId w:val="12"/>
      </w:numPr>
    </w:pPr>
  </w:style>
  <w:style w:type="paragraph" w:customStyle="1" w:styleId="Rubrik2numrerad">
    <w:name w:val="Rubrik 2 numrerad"/>
    <w:basedOn w:val="Heading2"/>
    <w:next w:val="Normal"/>
    <w:uiPriority w:val="10"/>
    <w:qFormat/>
    <w:rsid w:val="00B16A65"/>
    <w:pPr>
      <w:numPr>
        <w:ilvl w:val="1"/>
        <w:numId w:val="12"/>
      </w:numPr>
    </w:pPr>
  </w:style>
  <w:style w:type="paragraph" w:customStyle="1" w:styleId="Rubrik3numrerad">
    <w:name w:val="Rubrik 3 numrerad"/>
    <w:basedOn w:val="Heading3"/>
    <w:next w:val="Normal"/>
    <w:uiPriority w:val="10"/>
    <w:qFormat/>
    <w:rsid w:val="00B16A65"/>
    <w:pPr>
      <w:numPr>
        <w:ilvl w:val="2"/>
        <w:numId w:val="12"/>
      </w:numPr>
    </w:pPr>
  </w:style>
  <w:style w:type="paragraph" w:customStyle="1" w:styleId="Rubrik4numrerad">
    <w:name w:val="Rubrik 4 numrerad"/>
    <w:basedOn w:val="Heading4"/>
    <w:next w:val="Normal"/>
    <w:uiPriority w:val="10"/>
    <w:qFormat/>
    <w:rsid w:val="00B16A65"/>
    <w:pPr>
      <w:numPr>
        <w:ilvl w:val="3"/>
        <w:numId w:val="12"/>
      </w:numPr>
    </w:pPr>
  </w:style>
  <w:style w:type="paragraph" w:customStyle="1" w:styleId="Rubrik5numrerad">
    <w:name w:val="Rubrik 5 numrerad"/>
    <w:basedOn w:val="Heading5"/>
    <w:next w:val="Normal"/>
    <w:uiPriority w:val="10"/>
    <w:qFormat/>
    <w:rsid w:val="00B16A65"/>
    <w:pPr>
      <w:numPr>
        <w:ilvl w:val="4"/>
        <w:numId w:val="12"/>
      </w:numPr>
    </w:pPr>
  </w:style>
  <w:style w:type="paragraph" w:customStyle="1" w:styleId="Normalefterlistaellertabell">
    <w:name w:val="Normal efter lista eller tabell"/>
    <w:basedOn w:val="Normal"/>
    <w:next w:val="Normal"/>
    <w:qFormat/>
    <w:rsid w:val="00B16A65"/>
    <w:pPr>
      <w:spacing w:before="220"/>
    </w:pPr>
  </w:style>
  <w:style w:type="paragraph" w:styleId="Quote">
    <w:name w:val="Quote"/>
    <w:basedOn w:val="Normal"/>
    <w:next w:val="Normal"/>
    <w:link w:val="QuoteChar"/>
    <w:uiPriority w:val="19"/>
    <w:qFormat/>
    <w:rsid w:val="00B16A65"/>
    <w:pPr>
      <w:spacing w:before="220" w:line="216" w:lineRule="auto"/>
      <w:ind w:left="862" w:right="862"/>
    </w:pPr>
    <w:rPr>
      <w:iCs/>
      <w:color w:val="404040" w:themeColor="text1" w:themeTint="BF"/>
    </w:rPr>
  </w:style>
  <w:style w:type="character" w:customStyle="1" w:styleId="QuoteChar">
    <w:name w:val="Quote Char"/>
    <w:basedOn w:val="DefaultParagraphFont"/>
    <w:link w:val="Quote"/>
    <w:uiPriority w:val="19"/>
    <w:rsid w:val="00B16A65"/>
    <w:rPr>
      <w:rFonts w:eastAsiaTheme="minorEastAsia"/>
      <w:iCs/>
      <w:color w:val="404040" w:themeColor="text1" w:themeTint="BF"/>
      <w:lang w:eastAsia="zh-TW"/>
    </w:rPr>
  </w:style>
  <w:style w:type="paragraph" w:customStyle="1" w:styleId="Dokumenttyp">
    <w:name w:val="Dokumenttyp"/>
    <w:basedOn w:val="Normal"/>
    <w:next w:val="Normal"/>
    <w:uiPriority w:val="20"/>
    <w:qFormat/>
    <w:rsid w:val="00B16A65"/>
    <w:pPr>
      <w:spacing w:after="120" w:line="240" w:lineRule="auto"/>
      <w:ind w:right="1418"/>
    </w:pPr>
    <w:rPr>
      <w:rFonts w:asciiTheme="majorHAnsi" w:hAnsiTheme="majorHAnsi"/>
      <w:sz w:val="18"/>
    </w:rPr>
  </w:style>
  <w:style w:type="paragraph" w:customStyle="1" w:styleId="Infotext">
    <w:name w:val="Infotext"/>
    <w:basedOn w:val="Normal"/>
    <w:uiPriority w:val="19"/>
    <w:qFormat/>
    <w:rsid w:val="00B16A65"/>
    <w:pPr>
      <w:spacing w:line="280" w:lineRule="atLeast"/>
    </w:pPr>
    <w:rPr>
      <w:rFonts w:ascii="Arial" w:hAnsi="Arial"/>
      <w:sz w:val="18"/>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b/>
      <w:sz w:val="19"/>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4">
    <w:name w:val="toc 4"/>
    <w:basedOn w:val="Normal"/>
    <w:next w:val="Normal"/>
    <w:autoRedefine/>
    <w:uiPriority w:val="39"/>
    <w:semiHidden/>
    <w:unhideWhenUsed/>
    <w:rsid w:val="00B16A65"/>
    <w:pPr>
      <w:spacing w:after="100"/>
      <w:ind w:left="600"/>
    </w:pPr>
  </w:style>
  <w:style w:type="paragraph" w:styleId="TOCHeading">
    <w:name w:val="TOC Heading"/>
    <w:basedOn w:val="Heading1"/>
    <w:next w:val="Normal"/>
    <w:uiPriority w:val="39"/>
    <w:unhideWhenUsed/>
    <w:rsid w:val="00B16A65"/>
    <w:pPr>
      <w:outlineLvl w:val="9"/>
    </w:pPr>
  </w:style>
  <w:style w:type="numbering" w:customStyle="1" w:styleId="Listformatpunktlista2">
    <w:name w:val="Listformat punktlista2"/>
    <w:uiPriority w:val="99"/>
    <w:rsid w:val="00B16A65"/>
    <w:pPr>
      <w:numPr>
        <w:numId w:val="5"/>
      </w:numPr>
    </w:pPr>
  </w:style>
  <w:style w:type="paragraph" w:customStyle="1" w:styleId="Normalindrag">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1"/>
      </w:numPr>
      <w:spacing w:before="120" w:after="120"/>
    </w:pPr>
  </w:style>
  <w:style w:type="paragraph" w:customStyle="1" w:styleId="Rapportrubrik1">
    <w:name w:val="Rapportrubrik 1"/>
    <w:basedOn w:val="Heading1"/>
    <w:uiPriority w:val="11"/>
    <w:qFormat/>
    <w:rsid w:val="00B16A65"/>
    <w:pPr>
      <w:spacing w:line="440" w:lineRule="atLeast"/>
    </w:pPr>
    <w:rPr>
      <w:rFonts w:ascii="Arial" w:hAnsi="Arial"/>
    </w:rPr>
  </w:style>
  <w:style w:type="paragraph" w:customStyle="1" w:styleId="Rapportrubrik2">
    <w:name w:val="Rapportrubrik 2"/>
    <w:basedOn w:val="Heading2"/>
    <w:uiPriority w:val="11"/>
    <w:qFormat/>
    <w:rsid w:val="00B16A65"/>
    <w:rPr>
      <w:rFonts w:ascii="Arial" w:hAnsi="Arial"/>
    </w:rPr>
  </w:style>
  <w:style w:type="paragraph" w:customStyle="1" w:styleId="Rapportrubrik3">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line="440" w:lineRule="atLeast"/>
      <w:ind w:left="-284"/>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16A65"/>
    <w:rPr>
      <w:rFonts w:asciiTheme="majorHAnsi" w:eastAsiaTheme="majorEastAsia" w:hAnsiTheme="majorHAnsi"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6A65"/>
    <w:rPr>
      <w:rFonts w:eastAsiaTheme="minorEastAsia"/>
      <w:sz w:val="20"/>
      <w:szCs w:val="20"/>
      <w:lang w:eastAsia="zh-TW"/>
    </w:rPr>
  </w:style>
  <w:style w:type="paragraph" w:customStyle="1" w:styleId="Dedikation">
    <w:name w:val="Dedikation"/>
    <w:basedOn w:val="Rapportrubrik2"/>
    <w:next w:val="Dedikationstext"/>
    <w:uiPriority w:val="19"/>
    <w:qFormat/>
    <w:rsid w:val="00B16A65"/>
    <w:pPr>
      <w:jc w:val="right"/>
    </w:pPr>
    <w:rPr>
      <w:rFonts w:asciiTheme="minorHAnsi" w:hAnsiTheme="minorHAnsi"/>
      <w:sz w:val="24"/>
    </w:rPr>
  </w:style>
  <w:style w:type="paragraph" w:customStyle="1" w:styleId="Dedikationstext">
    <w:name w:val="Dedikationstext"/>
    <w:basedOn w:val="Normal"/>
    <w:uiPriority w:val="19"/>
    <w:rsid w:val="00B16A65"/>
    <w:pPr>
      <w:jc w:val="right"/>
    </w:pPr>
  </w:style>
  <w:style w:type="table" w:customStyle="1" w:styleId="Miunstandard">
    <w:name w:val="Miun standard"/>
    <w:basedOn w:val="TableNormal"/>
    <w:uiPriority w:val="99"/>
    <w:rsid w:val="00B16A65"/>
    <w:pPr>
      <w:spacing w:before="40" w:after="40"/>
    </w:pPr>
    <w:rPr>
      <w:rFonts w:eastAsiaTheme="minorEastAsia"/>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styleId="ListParagraph">
    <w:name w:val="List Paragraph"/>
    <w:basedOn w:val="Normal"/>
    <w:uiPriority w:val="34"/>
    <w:semiHidden/>
    <w:qFormat/>
    <w:rsid w:val="00B16A65"/>
    <w:pPr>
      <w:ind w:left="720"/>
      <w:contextualSpacing/>
    </w:pPr>
  </w:style>
  <w:style w:type="paragraph" w:styleId="ListNumber2">
    <w:name w:val="List Number 2"/>
    <w:basedOn w:val="Normal"/>
    <w:uiPriority w:val="99"/>
    <w:semiHidden/>
    <w:rsid w:val="00B16A65"/>
    <w:pPr>
      <w:numPr>
        <w:numId w:val="7"/>
      </w:numPr>
      <w:contextualSpacing/>
    </w:pPr>
  </w:style>
  <w:style w:type="paragraph" w:styleId="ListNumber3">
    <w:name w:val="List Number 3"/>
    <w:basedOn w:val="Normal"/>
    <w:uiPriority w:val="99"/>
    <w:semiHidden/>
    <w:rsid w:val="00B16A65"/>
    <w:pPr>
      <w:numPr>
        <w:numId w:val="8"/>
      </w:numPr>
      <w:contextualSpacing/>
    </w:pPr>
  </w:style>
  <w:style w:type="paragraph" w:styleId="ListNumber4">
    <w:name w:val="List Number 4"/>
    <w:basedOn w:val="Normal"/>
    <w:uiPriority w:val="99"/>
    <w:semiHidden/>
    <w:rsid w:val="00B16A65"/>
    <w:pPr>
      <w:numPr>
        <w:numId w:val="9"/>
      </w:numPr>
      <w:contextualSpacing/>
    </w:pPr>
  </w:style>
  <w:style w:type="paragraph" w:styleId="ListNumber5">
    <w:name w:val="List Number 5"/>
    <w:basedOn w:val="Normal"/>
    <w:uiPriority w:val="99"/>
    <w:semiHidden/>
    <w:rsid w:val="00B16A65"/>
    <w:pPr>
      <w:numPr>
        <w:numId w:val="10"/>
      </w:numPr>
      <w:contextualSpacing/>
    </w:pPr>
  </w:style>
  <w:style w:type="character" w:customStyle="1" w:styleId="Heading6Char">
    <w:name w:val="Heading 6 Char"/>
    <w:basedOn w:val="DefaultParagraphFont"/>
    <w:link w:val="Heading6"/>
    <w:uiPriority w:val="9"/>
    <w:semiHidden/>
    <w:rsid w:val="004D5BA6"/>
    <w:rPr>
      <w:rFonts w:eastAsiaTheme="majorEastAsia" w:cstheme="majorBidi"/>
      <w:i/>
      <w:iCs/>
      <w:color w:val="595959" w:themeColor="text1" w:themeTint="A6"/>
      <w:lang w:eastAsia="zh-TW"/>
    </w:rPr>
  </w:style>
  <w:style w:type="character" w:customStyle="1" w:styleId="Heading7Char">
    <w:name w:val="Heading 7 Char"/>
    <w:basedOn w:val="DefaultParagraphFont"/>
    <w:link w:val="Heading7"/>
    <w:uiPriority w:val="9"/>
    <w:semiHidden/>
    <w:rsid w:val="004D5BA6"/>
    <w:rPr>
      <w:rFonts w:eastAsiaTheme="majorEastAsia" w:cstheme="majorBidi"/>
      <w:color w:val="595959" w:themeColor="text1" w:themeTint="A6"/>
      <w:lang w:eastAsia="zh-TW"/>
    </w:rPr>
  </w:style>
  <w:style w:type="character" w:customStyle="1" w:styleId="Heading8Char">
    <w:name w:val="Heading 8 Char"/>
    <w:basedOn w:val="DefaultParagraphFont"/>
    <w:link w:val="Heading8"/>
    <w:uiPriority w:val="9"/>
    <w:semiHidden/>
    <w:rsid w:val="004D5BA6"/>
    <w:rPr>
      <w:rFonts w:eastAsiaTheme="majorEastAsia" w:cstheme="majorBidi"/>
      <w:i/>
      <w:iCs/>
      <w:color w:val="272727" w:themeColor="text1" w:themeTint="D8"/>
      <w:lang w:eastAsia="zh-TW"/>
    </w:rPr>
  </w:style>
  <w:style w:type="character" w:customStyle="1" w:styleId="Heading9Char">
    <w:name w:val="Heading 9 Char"/>
    <w:basedOn w:val="DefaultParagraphFont"/>
    <w:link w:val="Heading9"/>
    <w:uiPriority w:val="9"/>
    <w:semiHidden/>
    <w:rsid w:val="004D5BA6"/>
    <w:rPr>
      <w:rFonts w:eastAsiaTheme="majorEastAsia" w:cstheme="majorBidi"/>
      <w:color w:val="272727" w:themeColor="text1" w:themeTint="D8"/>
      <w:lang w:eastAsia="zh-TW"/>
    </w:rPr>
  </w:style>
  <w:style w:type="paragraph" w:styleId="Subtitle">
    <w:name w:val="Subtitle"/>
    <w:basedOn w:val="Normal"/>
    <w:next w:val="Normal"/>
    <w:link w:val="SubtitleChar"/>
    <w:uiPriority w:val="11"/>
    <w:semiHidden/>
    <w:unhideWhenUsed/>
    <w:qFormat/>
    <w:rsid w:val="004D5B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4D5BA6"/>
    <w:rPr>
      <w:rFonts w:eastAsiaTheme="majorEastAsia" w:cstheme="majorBidi"/>
      <w:color w:val="595959" w:themeColor="text1" w:themeTint="A6"/>
      <w:spacing w:val="15"/>
      <w:sz w:val="28"/>
      <w:szCs w:val="28"/>
      <w:lang w:eastAsia="zh-TW"/>
    </w:rPr>
  </w:style>
  <w:style w:type="character" w:styleId="IntenseEmphasis">
    <w:name w:val="Intense Emphasis"/>
    <w:basedOn w:val="DefaultParagraphFont"/>
    <w:uiPriority w:val="21"/>
    <w:semiHidden/>
    <w:qFormat/>
    <w:rsid w:val="004D5BA6"/>
    <w:rPr>
      <w:i/>
      <w:iCs/>
      <w:color w:val="00448A" w:themeColor="accent1" w:themeShade="BF"/>
    </w:rPr>
  </w:style>
  <w:style w:type="paragraph" w:styleId="IntenseQuote">
    <w:name w:val="Intense Quote"/>
    <w:basedOn w:val="Normal"/>
    <w:next w:val="Normal"/>
    <w:link w:val="IntenseQuoteChar"/>
    <w:uiPriority w:val="30"/>
    <w:semiHidden/>
    <w:qFormat/>
    <w:rsid w:val="004D5BA6"/>
    <w:pPr>
      <w:pBdr>
        <w:top w:val="single" w:sz="4" w:space="10" w:color="00448A" w:themeColor="accent1" w:themeShade="BF"/>
        <w:bottom w:val="single" w:sz="4" w:space="10" w:color="00448A" w:themeColor="accent1" w:themeShade="BF"/>
      </w:pBdr>
      <w:spacing w:before="360" w:after="360"/>
      <w:ind w:left="864" w:right="864"/>
      <w:jc w:val="center"/>
    </w:pPr>
    <w:rPr>
      <w:i/>
      <w:iCs/>
      <w:color w:val="00448A" w:themeColor="accent1" w:themeShade="BF"/>
    </w:rPr>
  </w:style>
  <w:style w:type="character" w:customStyle="1" w:styleId="IntenseQuoteChar">
    <w:name w:val="Intense Quote Char"/>
    <w:basedOn w:val="DefaultParagraphFont"/>
    <w:link w:val="IntenseQuote"/>
    <w:uiPriority w:val="30"/>
    <w:semiHidden/>
    <w:rsid w:val="004D5BA6"/>
    <w:rPr>
      <w:rFonts w:eastAsiaTheme="minorEastAsia"/>
      <w:i/>
      <w:iCs/>
      <w:color w:val="00448A" w:themeColor="accent1" w:themeShade="BF"/>
      <w:lang w:eastAsia="zh-TW"/>
    </w:rPr>
  </w:style>
  <w:style w:type="character" w:styleId="IntenseReference">
    <w:name w:val="Intense Reference"/>
    <w:basedOn w:val="DefaultParagraphFont"/>
    <w:uiPriority w:val="32"/>
    <w:semiHidden/>
    <w:qFormat/>
    <w:rsid w:val="004D5BA6"/>
    <w:rPr>
      <w:b/>
      <w:bCs/>
      <w:smallCaps/>
      <w:color w:val="00448A" w:themeColor="accent1" w:themeShade="BF"/>
      <w:spacing w:val="5"/>
    </w:rPr>
  </w:style>
  <w:style w:type="paragraph" w:styleId="BodyText">
    <w:name w:val="Body Text"/>
    <w:basedOn w:val="Normal"/>
    <w:link w:val="BodyTextChar"/>
    <w:uiPriority w:val="99"/>
    <w:semiHidden/>
    <w:unhideWhenUsed/>
    <w:rsid w:val="004D5BA6"/>
    <w:pPr>
      <w:spacing w:after="120"/>
    </w:pPr>
  </w:style>
  <w:style w:type="character" w:customStyle="1" w:styleId="BodyTextChar">
    <w:name w:val="Body Text Char"/>
    <w:basedOn w:val="DefaultParagraphFont"/>
    <w:link w:val="BodyText"/>
    <w:uiPriority w:val="99"/>
    <w:semiHidden/>
    <w:rsid w:val="004D5BA6"/>
    <w:rPr>
      <w:rFonts w:eastAsiaTheme="minorEastAsia"/>
      <w:lang w:eastAsia="zh-TW"/>
    </w:rPr>
  </w:style>
  <w:style w:type="table" w:customStyle="1" w:styleId="Tabellrutnt1">
    <w:name w:val="Tabellrutnät1"/>
    <w:basedOn w:val="TableNormal"/>
    <w:next w:val="TableGrid"/>
    <w:uiPriority w:val="39"/>
    <w:rsid w:val="004D5BA6"/>
    <w:pPr>
      <w:spacing w:after="0" w:line="240" w:lineRule="auto"/>
    </w:pPr>
    <w:rPr>
      <w:rFonts w:eastAsia="MS Mincho" w:cs="Times New Roman"/>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0952"/>
    <w:rPr>
      <w:color w:val="605E5C"/>
      <w:shd w:val="clear" w:color="auto" w:fill="E1DFDD"/>
    </w:rPr>
  </w:style>
  <w:style w:type="character" w:styleId="FollowedHyperlink">
    <w:name w:val="FollowedHyperlink"/>
    <w:basedOn w:val="DefaultParagraphFont"/>
    <w:uiPriority w:val="99"/>
    <w:semiHidden/>
    <w:unhideWhenUsed/>
    <w:rsid w:val="003E63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med.ncbi.nlm.nih.gov/3223381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36068878/"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pubmed.ncbi.nlm.nih.gov/39285632/" TargetMode="External"/><Relationship Id="rId4" Type="http://schemas.openxmlformats.org/officeDocument/2006/relationships/settings" Target="settings.xml"/><Relationship Id="rId9" Type="http://schemas.openxmlformats.org/officeDocument/2006/relationships/hyperlink" Target="https://pubmed.ncbi.nlm.nih.gov/36594356/" TargetMode="External"/><Relationship Id="rId14" Type="http://schemas.openxmlformats.org/officeDocument/2006/relationships/header" Target="header1.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30BDB-B891-4C91-BC48-52976A1FE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2294</Words>
  <Characters>13080</Characters>
  <Application>Microsoft Office Word</Application>
  <DocSecurity>0</DocSecurity>
  <Lines>109</Lines>
  <Paragraphs>30</Paragraphs>
  <ScaleCrop>false</ScaleCrop>
  <Company/>
  <LinksUpToDate>false</LinksUpToDate>
  <CharactersWithSpaces>15344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Korths-Aspegren</dc:creator>
  <cp:keywords/>
  <dc:description/>
  <cp:lastModifiedBy>Samuel Dooley</cp:lastModifiedBy>
  <cp:revision>131</cp:revision>
  <cp:lastPrinted>2015-04-22T05:34:00Z</cp:lastPrinted>
  <dcterms:created xsi:type="dcterms:W3CDTF">2025-12-08T03:31:00Z</dcterms:created>
  <dcterms:modified xsi:type="dcterms:W3CDTF">2026-01-17T17:42:00Z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75c5e7c7,1f2e9d4c,4cfff3cc,699bc4a0,664a86dc,2a874967</vt:lpwstr>
  </property>
  <property fmtid="{D5CDD505-2E9C-101B-9397-08002B2CF9AE}" pid="3" name="ClassificationContentMarkingHeaderFontProps">
    <vt:lpwstr>#000000,10,Aptos</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2025-12-07T09:32:43Z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8668df57-bebe-468f-8d73-4d48d9d87c4a</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ies>
</file>