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3131" w14:textId="77777777" w:rsidR="002D15B2" w:rsidRPr="002D15B2" w:rsidRDefault="002D15B2" w:rsidP="002D15B2"/>
    <w:p w14:paraId="7275F592" w14:textId="77777777" w:rsidR="002D15B2" w:rsidRPr="002D15B2" w:rsidRDefault="002D15B2" w:rsidP="002D15B2">
      <w:pPr>
        <w:jc w:val="center"/>
        <w:rPr>
          <w:b/>
          <w:bCs/>
          <w:sz w:val="32"/>
          <w:szCs w:val="36"/>
        </w:rPr>
      </w:pPr>
      <w:r w:rsidRPr="002D15B2">
        <w:rPr>
          <w:rFonts w:hint="eastAsia"/>
          <w:b/>
          <w:bCs/>
          <w:sz w:val="32"/>
          <w:szCs w:val="36"/>
        </w:rPr>
        <w:t>专题地图编辑设计书</w:t>
      </w:r>
    </w:p>
    <w:p w14:paraId="325ADAE6" w14:textId="2A52C7B8" w:rsidR="002D15B2" w:rsidRPr="002D15B2" w:rsidRDefault="002D15B2" w:rsidP="002D15B2">
      <w:pPr>
        <w:rPr>
          <w:sz w:val="32"/>
          <w:szCs w:val="36"/>
        </w:rPr>
      </w:pPr>
      <w:r w:rsidRPr="002D15B2">
        <w:rPr>
          <w:rFonts w:hint="eastAsia"/>
          <w:sz w:val="32"/>
          <w:szCs w:val="36"/>
        </w:rPr>
        <w:t>班级：</w:t>
      </w:r>
      <w:r w:rsidRPr="002D15B2">
        <w:rPr>
          <w:sz w:val="32"/>
          <w:szCs w:val="36"/>
        </w:rPr>
        <w:t xml:space="preserve"> </w:t>
      </w:r>
      <w:r>
        <w:rPr>
          <w:rFonts w:hint="eastAsia"/>
          <w:sz w:val="32"/>
          <w:szCs w:val="36"/>
        </w:rPr>
        <w:t>空信2</w:t>
      </w:r>
      <w:r>
        <w:rPr>
          <w:sz w:val="32"/>
          <w:szCs w:val="36"/>
        </w:rPr>
        <w:t>002</w:t>
      </w:r>
      <w:r w:rsidRPr="002D15B2">
        <w:rPr>
          <w:sz w:val="32"/>
          <w:szCs w:val="36"/>
        </w:rPr>
        <w:t xml:space="preserve">    </w:t>
      </w:r>
      <w:r w:rsidRPr="002D15B2">
        <w:rPr>
          <w:rFonts w:hint="eastAsia"/>
          <w:sz w:val="32"/>
          <w:szCs w:val="36"/>
        </w:rPr>
        <w:t>姓名：</w:t>
      </w:r>
      <w:r>
        <w:rPr>
          <w:rFonts w:hint="eastAsia"/>
          <w:sz w:val="32"/>
          <w:szCs w:val="36"/>
        </w:rPr>
        <w:t>王佳琪</w:t>
      </w:r>
      <w:r w:rsidRPr="002D15B2">
        <w:rPr>
          <w:sz w:val="32"/>
          <w:szCs w:val="36"/>
        </w:rPr>
        <w:t xml:space="preserve">    </w:t>
      </w:r>
      <w:r w:rsidRPr="002D15B2">
        <w:rPr>
          <w:rFonts w:hint="eastAsia"/>
          <w:sz w:val="32"/>
          <w:szCs w:val="36"/>
        </w:rPr>
        <w:t>学号：</w:t>
      </w:r>
      <w:r>
        <w:rPr>
          <w:sz w:val="32"/>
          <w:szCs w:val="36"/>
        </w:rPr>
        <w:t>202016060205</w:t>
      </w:r>
    </w:p>
    <w:p w14:paraId="628C82F1" w14:textId="77777777" w:rsidR="002D15B2" w:rsidRPr="002D15B2" w:rsidRDefault="002D15B2" w:rsidP="002D15B2">
      <w:pPr>
        <w:rPr>
          <w:sz w:val="32"/>
          <w:szCs w:val="36"/>
        </w:rPr>
      </w:pPr>
    </w:p>
    <w:p w14:paraId="43884C24" w14:textId="3EF058BF" w:rsidR="002D15B2" w:rsidRDefault="002D15B2" w:rsidP="002D15B2">
      <w:pPr>
        <w:rPr>
          <w:b/>
          <w:bCs/>
          <w:sz w:val="32"/>
          <w:szCs w:val="36"/>
        </w:rPr>
      </w:pPr>
      <w:r w:rsidRPr="002D15B2">
        <w:rPr>
          <w:rFonts w:hint="eastAsia"/>
          <w:b/>
          <w:bCs/>
          <w:sz w:val="32"/>
          <w:szCs w:val="36"/>
        </w:rPr>
        <w:t>一、地图主题为：</w:t>
      </w:r>
      <w:r>
        <w:rPr>
          <w:rFonts w:hint="eastAsia"/>
          <w:b/>
          <w:bCs/>
          <w:sz w:val="32"/>
          <w:szCs w:val="36"/>
        </w:rPr>
        <w:t>2</w:t>
      </w:r>
      <w:r>
        <w:rPr>
          <w:b/>
          <w:bCs/>
          <w:sz w:val="32"/>
          <w:szCs w:val="36"/>
        </w:rPr>
        <w:t>017-2020ACM/ICPC</w:t>
      </w:r>
      <w:r w:rsidRPr="002D15B2">
        <w:rPr>
          <w:b/>
          <w:bCs/>
          <w:sz w:val="32"/>
          <w:szCs w:val="36"/>
        </w:rPr>
        <w:t>中国区赛</w:t>
      </w:r>
      <w:r w:rsidR="00F0791E">
        <w:rPr>
          <w:rFonts w:hint="eastAsia"/>
          <w:b/>
          <w:bCs/>
          <w:sz w:val="32"/>
          <w:szCs w:val="36"/>
        </w:rPr>
        <w:t>点</w:t>
      </w:r>
      <w:r w:rsidRPr="002D15B2">
        <w:rPr>
          <w:b/>
          <w:bCs/>
          <w:sz w:val="32"/>
          <w:szCs w:val="36"/>
        </w:rPr>
        <w:t>分布图</w:t>
      </w:r>
      <w:r w:rsidRPr="002D15B2">
        <w:rPr>
          <w:rFonts w:hint="eastAsia"/>
          <w:b/>
          <w:bCs/>
          <w:sz w:val="32"/>
          <w:szCs w:val="36"/>
        </w:rPr>
        <w:t>：</w:t>
      </w:r>
    </w:p>
    <w:p w14:paraId="4110ABBE" w14:textId="2B1C4F2B" w:rsidR="002D15B2" w:rsidRPr="002D15B2" w:rsidRDefault="002D15B2" w:rsidP="002D15B2">
      <w:pPr>
        <w:rPr>
          <w:b/>
          <w:bCs/>
          <w:sz w:val="32"/>
          <w:szCs w:val="36"/>
        </w:rPr>
      </w:pPr>
      <w:r>
        <w:rPr>
          <w:rFonts w:hint="eastAsia"/>
          <w:b/>
          <w:bCs/>
          <w:sz w:val="32"/>
          <w:szCs w:val="36"/>
        </w:rPr>
        <w:t>内容：</w:t>
      </w:r>
    </w:p>
    <w:p w14:paraId="5EDDCCD4" w14:textId="544A8230" w:rsidR="002D15B2" w:rsidRPr="002D15B2" w:rsidRDefault="002D15B2" w:rsidP="002D15B2">
      <w:pPr>
        <w:numPr>
          <w:ilvl w:val="0"/>
          <w:numId w:val="2"/>
        </w:numPr>
        <w:rPr>
          <w:sz w:val="32"/>
          <w:szCs w:val="36"/>
        </w:rPr>
      </w:pPr>
      <w:r>
        <w:rPr>
          <w:rFonts w:hint="eastAsia"/>
          <w:sz w:val="32"/>
          <w:szCs w:val="36"/>
        </w:rPr>
        <w:t>举办地所在省份的分布</w:t>
      </w:r>
      <w:r w:rsidRPr="002D15B2">
        <w:rPr>
          <w:rFonts w:hint="eastAsia"/>
          <w:sz w:val="32"/>
          <w:szCs w:val="36"/>
        </w:rPr>
        <w:t>；</w:t>
      </w:r>
    </w:p>
    <w:p w14:paraId="7E07D35A" w14:textId="301164C1" w:rsidR="002D15B2" w:rsidRPr="002D15B2" w:rsidRDefault="002D15B2" w:rsidP="002D15B2">
      <w:pPr>
        <w:numPr>
          <w:ilvl w:val="0"/>
          <w:numId w:val="2"/>
        </w:numPr>
        <w:rPr>
          <w:sz w:val="32"/>
          <w:szCs w:val="36"/>
        </w:rPr>
      </w:pPr>
      <w:r>
        <w:rPr>
          <w:rFonts w:hint="eastAsia"/>
          <w:sz w:val="32"/>
          <w:szCs w:val="36"/>
        </w:rPr>
        <w:t>举办地所在的大学</w:t>
      </w:r>
      <w:r w:rsidRPr="002D15B2">
        <w:rPr>
          <w:rFonts w:hint="eastAsia"/>
          <w:sz w:val="32"/>
          <w:szCs w:val="36"/>
        </w:rPr>
        <w:t>；</w:t>
      </w:r>
    </w:p>
    <w:p w14:paraId="0D442AF2" w14:textId="114EF047" w:rsidR="002D15B2" w:rsidRPr="002D15B2" w:rsidRDefault="002D15B2" w:rsidP="002D15B2">
      <w:pPr>
        <w:numPr>
          <w:ilvl w:val="0"/>
          <w:numId w:val="2"/>
        </w:numPr>
        <w:rPr>
          <w:sz w:val="32"/>
          <w:szCs w:val="36"/>
        </w:rPr>
      </w:pPr>
      <w:r>
        <w:rPr>
          <w:rFonts w:hint="eastAsia"/>
          <w:sz w:val="32"/>
          <w:szCs w:val="36"/>
        </w:rPr>
        <w:t>举办地所在的城市</w:t>
      </w:r>
      <w:r w:rsidRPr="002D15B2">
        <w:rPr>
          <w:rFonts w:hint="eastAsia"/>
          <w:sz w:val="32"/>
          <w:szCs w:val="36"/>
        </w:rPr>
        <w:t>；</w:t>
      </w:r>
    </w:p>
    <w:p w14:paraId="7A34A587" w14:textId="77777777" w:rsidR="002D15B2" w:rsidRDefault="002D15B2" w:rsidP="002D15B2">
      <w:pPr>
        <w:numPr>
          <w:ilvl w:val="0"/>
          <w:numId w:val="2"/>
        </w:numPr>
        <w:rPr>
          <w:b/>
          <w:bCs/>
          <w:sz w:val="32"/>
          <w:szCs w:val="36"/>
        </w:rPr>
      </w:pPr>
      <w:r>
        <w:rPr>
          <w:rFonts w:hint="eastAsia"/>
          <w:sz w:val="32"/>
          <w:szCs w:val="36"/>
        </w:rPr>
        <w:t>举办比赛的年份</w:t>
      </w:r>
      <w:r w:rsidRPr="002D15B2">
        <w:rPr>
          <w:rFonts w:hint="eastAsia"/>
          <w:sz w:val="32"/>
          <w:szCs w:val="36"/>
        </w:rPr>
        <w:t>；</w:t>
      </w:r>
    </w:p>
    <w:p w14:paraId="1C89C9DF" w14:textId="3806DC0D" w:rsidR="002D15B2" w:rsidRPr="002D15B2" w:rsidRDefault="002D15B2" w:rsidP="002D15B2">
      <w:pPr>
        <w:rPr>
          <w:b/>
          <w:bCs/>
          <w:sz w:val="32"/>
          <w:szCs w:val="36"/>
        </w:rPr>
      </w:pPr>
      <w:r w:rsidRPr="002D15B2">
        <w:rPr>
          <w:rFonts w:hint="eastAsia"/>
          <w:b/>
          <w:bCs/>
          <w:sz w:val="32"/>
          <w:szCs w:val="36"/>
        </w:rPr>
        <w:t>用途：</w:t>
      </w:r>
    </w:p>
    <w:p w14:paraId="51828C5C" w14:textId="02D0647A" w:rsidR="002D15B2" w:rsidRPr="002D15B2" w:rsidRDefault="0005186A" w:rsidP="0005186A">
      <w:pPr>
        <w:numPr>
          <w:ilvl w:val="0"/>
          <w:numId w:val="1"/>
        </w:numPr>
        <w:ind w:left="930" w:hanging="454"/>
        <w:rPr>
          <w:sz w:val="32"/>
          <w:szCs w:val="36"/>
        </w:rPr>
      </w:pPr>
      <w:r>
        <w:rPr>
          <w:rFonts w:hint="eastAsia"/>
          <w:sz w:val="32"/>
          <w:szCs w:val="36"/>
        </w:rPr>
        <w:t>了解I</w:t>
      </w:r>
      <w:r>
        <w:rPr>
          <w:sz w:val="32"/>
          <w:szCs w:val="36"/>
        </w:rPr>
        <w:t>CPC</w:t>
      </w:r>
      <w:r>
        <w:rPr>
          <w:rFonts w:hint="eastAsia"/>
          <w:sz w:val="32"/>
          <w:szCs w:val="36"/>
        </w:rPr>
        <w:t>在哪些省份举办，为准备I</w:t>
      </w:r>
      <w:r>
        <w:rPr>
          <w:sz w:val="32"/>
          <w:szCs w:val="36"/>
        </w:rPr>
        <w:t>CPC</w:t>
      </w:r>
      <w:r>
        <w:rPr>
          <w:rFonts w:hint="eastAsia"/>
          <w:sz w:val="32"/>
          <w:szCs w:val="36"/>
        </w:rPr>
        <w:t>有更清晰的计划</w:t>
      </w:r>
      <w:r w:rsidR="002D15B2" w:rsidRPr="002D15B2">
        <w:rPr>
          <w:rFonts w:hint="eastAsia"/>
          <w:sz w:val="32"/>
          <w:szCs w:val="36"/>
        </w:rPr>
        <w:t>；</w:t>
      </w:r>
    </w:p>
    <w:p w14:paraId="184F8183" w14:textId="1A02066D" w:rsidR="002D15B2" w:rsidRPr="002D15B2" w:rsidRDefault="002D15B2" w:rsidP="0005186A">
      <w:pPr>
        <w:numPr>
          <w:ilvl w:val="0"/>
          <w:numId w:val="1"/>
        </w:numPr>
        <w:ind w:left="930" w:hanging="454"/>
        <w:rPr>
          <w:sz w:val="32"/>
          <w:szCs w:val="36"/>
        </w:rPr>
      </w:pPr>
      <w:r w:rsidRPr="002D15B2">
        <w:rPr>
          <w:rFonts w:hint="eastAsia"/>
          <w:sz w:val="32"/>
          <w:szCs w:val="36"/>
        </w:rPr>
        <w:t>使人们更加清晰明了的了解</w:t>
      </w:r>
      <w:r>
        <w:rPr>
          <w:sz w:val="32"/>
          <w:szCs w:val="36"/>
        </w:rPr>
        <w:t>ICPC</w:t>
      </w:r>
      <w:r>
        <w:rPr>
          <w:rFonts w:hint="eastAsia"/>
          <w:sz w:val="32"/>
          <w:szCs w:val="36"/>
        </w:rPr>
        <w:t>在哪些城市举办次数多</w:t>
      </w:r>
      <w:r w:rsidRPr="002D15B2">
        <w:rPr>
          <w:rFonts w:hint="eastAsia"/>
          <w:sz w:val="32"/>
          <w:szCs w:val="36"/>
        </w:rPr>
        <w:t>。</w:t>
      </w:r>
    </w:p>
    <w:p w14:paraId="3D283B22" w14:textId="77777777" w:rsidR="002D15B2" w:rsidRPr="002D15B2" w:rsidRDefault="002D15B2" w:rsidP="002D15B2">
      <w:pPr>
        <w:rPr>
          <w:sz w:val="32"/>
          <w:szCs w:val="36"/>
        </w:rPr>
      </w:pPr>
    </w:p>
    <w:p w14:paraId="4B715833" w14:textId="7C11D5C4" w:rsidR="002D15B2" w:rsidRPr="002D15B2" w:rsidRDefault="002D15B2" w:rsidP="002D15B2">
      <w:pPr>
        <w:rPr>
          <w:sz w:val="32"/>
          <w:szCs w:val="36"/>
        </w:rPr>
      </w:pPr>
      <w:r w:rsidRPr="002D15B2">
        <w:rPr>
          <w:rFonts w:hint="eastAsia"/>
          <w:b/>
          <w:bCs/>
          <w:sz w:val="32"/>
          <w:szCs w:val="36"/>
        </w:rPr>
        <w:t>二、图幅范围：中国境内</w:t>
      </w:r>
      <w:r w:rsidRPr="002D15B2">
        <w:rPr>
          <w:b/>
          <w:bCs/>
          <w:sz w:val="32"/>
          <w:szCs w:val="36"/>
        </w:rPr>
        <w:t xml:space="preserve"> </w:t>
      </w:r>
      <w:r w:rsidRPr="002D15B2">
        <w:rPr>
          <w:rFonts w:hint="eastAsia"/>
          <w:sz w:val="32"/>
          <w:szCs w:val="36"/>
        </w:rPr>
        <w:t>比例尺：</w:t>
      </w:r>
      <w:r w:rsidRPr="002D15B2">
        <w:rPr>
          <w:sz w:val="32"/>
          <w:szCs w:val="36"/>
        </w:rPr>
        <w:t>1</w:t>
      </w:r>
      <w:r w:rsidRPr="002D15B2">
        <w:rPr>
          <w:rFonts w:hint="eastAsia"/>
          <w:sz w:val="32"/>
          <w:szCs w:val="36"/>
        </w:rPr>
        <w:t>：</w:t>
      </w:r>
      <w:r w:rsidR="0005186A">
        <w:rPr>
          <w:sz w:val="32"/>
          <w:szCs w:val="36"/>
        </w:rPr>
        <w:t>32</w:t>
      </w:r>
      <w:r w:rsidRPr="002D15B2">
        <w:rPr>
          <w:sz w:val="32"/>
          <w:szCs w:val="36"/>
        </w:rPr>
        <w:t xml:space="preserve"> 000 000</w:t>
      </w:r>
    </w:p>
    <w:p w14:paraId="565175FE" w14:textId="77777777" w:rsidR="002D15B2" w:rsidRPr="002D15B2" w:rsidRDefault="002D15B2" w:rsidP="002D15B2">
      <w:pPr>
        <w:rPr>
          <w:sz w:val="32"/>
          <w:szCs w:val="36"/>
        </w:rPr>
      </w:pPr>
      <w:r w:rsidRPr="002D15B2">
        <w:rPr>
          <w:rFonts w:hint="eastAsia"/>
          <w:sz w:val="32"/>
          <w:szCs w:val="36"/>
        </w:rPr>
        <w:t>投影：双标准纬线等距圆锥投影开本：</w:t>
      </w:r>
      <w:r w:rsidRPr="002D15B2">
        <w:rPr>
          <w:sz w:val="32"/>
          <w:szCs w:val="36"/>
        </w:rPr>
        <w:t>A3</w:t>
      </w:r>
    </w:p>
    <w:p w14:paraId="0E286678" w14:textId="77777777" w:rsidR="002D15B2" w:rsidRPr="002D15B2" w:rsidRDefault="002D15B2" w:rsidP="002D15B2">
      <w:pPr>
        <w:rPr>
          <w:sz w:val="32"/>
          <w:szCs w:val="36"/>
        </w:rPr>
      </w:pPr>
    </w:p>
    <w:p w14:paraId="3EEFD13A" w14:textId="77777777" w:rsidR="002D15B2" w:rsidRPr="002D15B2" w:rsidRDefault="002D15B2" w:rsidP="002D15B2">
      <w:pPr>
        <w:rPr>
          <w:b/>
          <w:bCs/>
          <w:sz w:val="32"/>
          <w:szCs w:val="36"/>
        </w:rPr>
      </w:pPr>
      <w:r w:rsidRPr="002D15B2">
        <w:rPr>
          <w:rFonts w:hint="eastAsia"/>
          <w:b/>
          <w:bCs/>
          <w:sz w:val="32"/>
          <w:szCs w:val="36"/>
        </w:rPr>
        <w:t>三、使用的基本资料、补充资料、参考资料</w:t>
      </w:r>
    </w:p>
    <w:p w14:paraId="606B7EC1" w14:textId="5D8761DC" w:rsidR="0005186A" w:rsidRPr="002D15B2" w:rsidRDefault="0005186A" w:rsidP="002D15B2">
      <w:pPr>
        <w:rPr>
          <w:sz w:val="32"/>
          <w:szCs w:val="36"/>
        </w:rPr>
      </w:pPr>
      <w:r w:rsidRPr="0005186A">
        <w:rPr>
          <w:sz w:val="32"/>
          <w:szCs w:val="36"/>
        </w:rPr>
        <w:t>国际大学生程序设计竞赛（英文全称：International Collegiate Programming Contest（简称ICPC））是由国际计算机协会（ACM）主办的，一项旨在展示大学生创新能力、团队精神和在压力下编写程序、分析和解决问题能力的年度竞赛。经过近40年的发展，ACM国际大学生程序设计竞赛已经发展成为全球最具影响力的大学生程序设计竞赛。赛事目前由方正集团赞助。</w:t>
      </w:r>
    </w:p>
    <w:p w14:paraId="09118E99" w14:textId="77777777" w:rsidR="002D15B2" w:rsidRPr="002D15B2" w:rsidRDefault="002D15B2" w:rsidP="002D15B2">
      <w:pPr>
        <w:rPr>
          <w:sz w:val="32"/>
          <w:szCs w:val="36"/>
        </w:rPr>
      </w:pPr>
    </w:p>
    <w:p w14:paraId="01984380" w14:textId="5913475C" w:rsidR="002D15B2" w:rsidRPr="002D15B2" w:rsidRDefault="002D15B2" w:rsidP="002D15B2">
      <w:pPr>
        <w:rPr>
          <w:b/>
          <w:bCs/>
          <w:sz w:val="32"/>
          <w:szCs w:val="36"/>
        </w:rPr>
      </w:pPr>
      <w:r w:rsidRPr="002D15B2">
        <w:rPr>
          <w:rFonts w:hint="eastAsia"/>
          <w:b/>
          <w:bCs/>
          <w:sz w:val="32"/>
          <w:szCs w:val="36"/>
        </w:rPr>
        <w:t>四、我国</w:t>
      </w:r>
      <w:r w:rsidR="0005186A">
        <w:rPr>
          <w:rFonts w:hint="eastAsia"/>
          <w:b/>
          <w:bCs/>
          <w:sz w:val="32"/>
          <w:szCs w:val="36"/>
        </w:rPr>
        <w:t>A</w:t>
      </w:r>
      <w:r w:rsidR="0005186A">
        <w:rPr>
          <w:b/>
          <w:bCs/>
          <w:sz w:val="32"/>
          <w:szCs w:val="36"/>
        </w:rPr>
        <w:t>CM/</w:t>
      </w:r>
      <w:r w:rsidR="0005186A">
        <w:rPr>
          <w:rFonts w:hint="eastAsia"/>
          <w:b/>
          <w:bCs/>
          <w:sz w:val="32"/>
          <w:szCs w:val="36"/>
        </w:rPr>
        <w:t>I</w:t>
      </w:r>
      <w:r w:rsidR="0005186A">
        <w:rPr>
          <w:b/>
          <w:bCs/>
          <w:sz w:val="32"/>
          <w:szCs w:val="36"/>
        </w:rPr>
        <w:t>CPC</w:t>
      </w:r>
      <w:r w:rsidRPr="002D15B2">
        <w:rPr>
          <w:rFonts w:hint="eastAsia"/>
          <w:b/>
          <w:bCs/>
          <w:sz w:val="32"/>
          <w:szCs w:val="36"/>
        </w:rPr>
        <w:t>的现状</w:t>
      </w:r>
    </w:p>
    <w:p w14:paraId="57D78480" w14:textId="706FEFAD" w:rsidR="002D15B2" w:rsidRDefault="0005186A" w:rsidP="002D15B2">
      <w:pPr>
        <w:rPr>
          <w:sz w:val="32"/>
          <w:szCs w:val="36"/>
        </w:rPr>
      </w:pPr>
      <w:r w:rsidRPr="0005186A">
        <w:rPr>
          <w:sz w:val="32"/>
          <w:szCs w:val="36"/>
        </w:rPr>
        <w:t>ACM国家大学生竞赛自1996年起设立中国大陆地区预选赛赛区，并由上海大学承办，至2001年总决赛止，连续举办五届。之后在境内设置多个赛点，由各大学轮流主办地区性竞赛至今。</w:t>
      </w:r>
    </w:p>
    <w:p w14:paraId="114AAFA5" w14:textId="77777777" w:rsidR="0005186A" w:rsidRPr="002D15B2" w:rsidRDefault="0005186A" w:rsidP="002D15B2">
      <w:pPr>
        <w:rPr>
          <w:sz w:val="32"/>
          <w:szCs w:val="36"/>
        </w:rPr>
      </w:pPr>
    </w:p>
    <w:p w14:paraId="02031405" w14:textId="77777777" w:rsidR="002D15B2" w:rsidRPr="002D15B2" w:rsidRDefault="002D15B2" w:rsidP="002D15B2">
      <w:pPr>
        <w:rPr>
          <w:b/>
          <w:bCs/>
          <w:sz w:val="32"/>
          <w:szCs w:val="36"/>
        </w:rPr>
      </w:pPr>
      <w:r w:rsidRPr="002D15B2">
        <w:rPr>
          <w:rFonts w:hint="eastAsia"/>
          <w:b/>
          <w:bCs/>
          <w:sz w:val="32"/>
          <w:szCs w:val="36"/>
        </w:rPr>
        <w:t>五、此地图采用分类整理数据的方法将数据分类，然后用不同的图例在地图上表示出来。</w:t>
      </w:r>
    </w:p>
    <w:p w14:paraId="79D930FF" w14:textId="77777777" w:rsidR="00B27AC3" w:rsidRDefault="00B27AC3"/>
    <w:sectPr w:rsidR="00B27AC3" w:rsidSect="002D15B2">
      <w:pgSz w:w="11910" w:h="16840"/>
      <w:pgMar w:top="0" w:right="1600" w:bottom="0" w:left="1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EE31" w14:textId="77777777" w:rsidR="00324304" w:rsidRDefault="00324304" w:rsidP="00F0791E">
      <w:r>
        <w:separator/>
      </w:r>
    </w:p>
  </w:endnote>
  <w:endnote w:type="continuationSeparator" w:id="0">
    <w:p w14:paraId="2233BB3F" w14:textId="77777777" w:rsidR="00324304" w:rsidRDefault="00324304" w:rsidP="00F0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EA17" w14:textId="77777777" w:rsidR="00324304" w:rsidRDefault="00324304" w:rsidP="00F0791E">
      <w:r>
        <w:separator/>
      </w:r>
    </w:p>
  </w:footnote>
  <w:footnote w:type="continuationSeparator" w:id="0">
    <w:p w14:paraId="7E0F68AD" w14:textId="77777777" w:rsidR="00324304" w:rsidRDefault="00324304" w:rsidP="00F07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D01AEE52"/>
    <w:lvl w:ilvl="0">
      <w:start w:val="1"/>
      <w:numFmt w:val="decimal"/>
      <w:lvlText w:val="（%1）"/>
      <w:lvlJc w:val="left"/>
      <w:pPr>
        <w:ind w:left="932" w:hanging="453"/>
      </w:pPr>
      <w:rPr>
        <w:rFonts w:ascii="宋体" w:hAnsi="Times New Roman" w:cs="宋体"/>
        <w:b w:val="0"/>
        <w:bCs w:val="0"/>
        <w:w w:val="100"/>
        <w:sz w:val="32"/>
        <w:szCs w:val="32"/>
      </w:rPr>
    </w:lvl>
    <w:lvl w:ilvl="1">
      <w:numFmt w:val="bullet"/>
      <w:lvlText w:val="•"/>
      <w:lvlJc w:val="left"/>
      <w:pPr>
        <w:ind w:left="1708" w:hanging="453"/>
      </w:pPr>
    </w:lvl>
    <w:lvl w:ilvl="2">
      <w:numFmt w:val="bullet"/>
      <w:lvlText w:val="•"/>
      <w:lvlJc w:val="left"/>
      <w:pPr>
        <w:ind w:left="2477" w:hanging="453"/>
      </w:pPr>
    </w:lvl>
    <w:lvl w:ilvl="3">
      <w:numFmt w:val="bullet"/>
      <w:lvlText w:val="•"/>
      <w:lvlJc w:val="left"/>
      <w:pPr>
        <w:ind w:left="3245" w:hanging="453"/>
      </w:pPr>
    </w:lvl>
    <w:lvl w:ilvl="4">
      <w:numFmt w:val="bullet"/>
      <w:lvlText w:val="•"/>
      <w:lvlJc w:val="left"/>
      <w:pPr>
        <w:ind w:left="4014" w:hanging="453"/>
      </w:pPr>
    </w:lvl>
    <w:lvl w:ilvl="5">
      <w:numFmt w:val="bullet"/>
      <w:lvlText w:val="•"/>
      <w:lvlJc w:val="left"/>
      <w:pPr>
        <w:ind w:left="4782" w:hanging="453"/>
      </w:pPr>
    </w:lvl>
    <w:lvl w:ilvl="6">
      <w:numFmt w:val="bullet"/>
      <w:lvlText w:val="•"/>
      <w:lvlJc w:val="left"/>
      <w:pPr>
        <w:ind w:left="5551" w:hanging="453"/>
      </w:pPr>
    </w:lvl>
    <w:lvl w:ilvl="7">
      <w:numFmt w:val="bullet"/>
      <w:lvlText w:val="•"/>
      <w:lvlJc w:val="left"/>
      <w:pPr>
        <w:ind w:left="6319" w:hanging="453"/>
      </w:pPr>
    </w:lvl>
    <w:lvl w:ilvl="8">
      <w:numFmt w:val="bullet"/>
      <w:lvlText w:val="•"/>
      <w:lvlJc w:val="left"/>
      <w:pPr>
        <w:ind w:left="7088" w:hanging="453"/>
      </w:pPr>
    </w:lvl>
  </w:abstractNum>
  <w:abstractNum w:abstractNumId="1" w15:restartNumberingAfterBreak="0">
    <w:nsid w:val="00000403"/>
    <w:multiLevelType w:val="multilevel"/>
    <w:tmpl w:val="861C6230"/>
    <w:lvl w:ilvl="0">
      <w:start w:val="1"/>
      <w:numFmt w:val="decimal"/>
      <w:lvlText w:val="（%1）"/>
      <w:lvlJc w:val="left"/>
      <w:pPr>
        <w:ind w:left="480" w:hanging="453"/>
      </w:pPr>
      <w:rPr>
        <w:rFonts w:ascii="宋体" w:hAnsi="Times New Roman" w:cs="宋体" w:hint="eastAsia"/>
        <w:b w:val="0"/>
        <w:bCs w:val="0"/>
        <w:spacing w:val="-17"/>
        <w:w w:val="100"/>
        <w:sz w:val="32"/>
        <w:szCs w:val="32"/>
      </w:rPr>
    </w:lvl>
    <w:lvl w:ilvl="1">
      <w:numFmt w:val="bullet"/>
      <w:lvlText w:val="•"/>
      <w:lvlJc w:val="left"/>
      <w:pPr>
        <w:ind w:left="1294" w:hanging="453"/>
      </w:pPr>
      <w:rPr>
        <w:rFonts w:hint="eastAsia"/>
      </w:rPr>
    </w:lvl>
    <w:lvl w:ilvl="2">
      <w:numFmt w:val="bullet"/>
      <w:lvlText w:val="•"/>
      <w:lvlJc w:val="left"/>
      <w:pPr>
        <w:ind w:left="2109" w:hanging="453"/>
      </w:pPr>
      <w:rPr>
        <w:rFonts w:hint="eastAsia"/>
      </w:rPr>
    </w:lvl>
    <w:lvl w:ilvl="3">
      <w:numFmt w:val="bullet"/>
      <w:lvlText w:val="•"/>
      <w:lvlJc w:val="left"/>
      <w:pPr>
        <w:ind w:left="2923" w:hanging="453"/>
      </w:pPr>
      <w:rPr>
        <w:rFonts w:hint="eastAsia"/>
      </w:rPr>
    </w:lvl>
    <w:lvl w:ilvl="4">
      <w:numFmt w:val="bullet"/>
      <w:lvlText w:val="•"/>
      <w:lvlJc w:val="left"/>
      <w:pPr>
        <w:ind w:left="3738" w:hanging="453"/>
      </w:pPr>
      <w:rPr>
        <w:rFonts w:hint="eastAsia"/>
      </w:rPr>
    </w:lvl>
    <w:lvl w:ilvl="5">
      <w:numFmt w:val="bullet"/>
      <w:lvlText w:val="•"/>
      <w:lvlJc w:val="left"/>
      <w:pPr>
        <w:ind w:left="4552" w:hanging="453"/>
      </w:pPr>
      <w:rPr>
        <w:rFonts w:hint="eastAsia"/>
      </w:rPr>
    </w:lvl>
    <w:lvl w:ilvl="6">
      <w:numFmt w:val="bullet"/>
      <w:lvlText w:val="•"/>
      <w:lvlJc w:val="left"/>
      <w:pPr>
        <w:ind w:left="5367" w:hanging="453"/>
      </w:pPr>
      <w:rPr>
        <w:rFonts w:hint="eastAsia"/>
      </w:rPr>
    </w:lvl>
    <w:lvl w:ilvl="7">
      <w:numFmt w:val="bullet"/>
      <w:lvlText w:val="•"/>
      <w:lvlJc w:val="left"/>
      <w:pPr>
        <w:ind w:left="6181" w:hanging="453"/>
      </w:pPr>
      <w:rPr>
        <w:rFonts w:hint="eastAsia"/>
      </w:rPr>
    </w:lvl>
    <w:lvl w:ilvl="8">
      <w:numFmt w:val="bullet"/>
      <w:lvlText w:val="•"/>
      <w:lvlJc w:val="left"/>
      <w:pPr>
        <w:ind w:left="6996" w:hanging="45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63"/>
    <w:rsid w:val="0005186A"/>
    <w:rsid w:val="002D15B2"/>
    <w:rsid w:val="00324304"/>
    <w:rsid w:val="00396763"/>
    <w:rsid w:val="005A3E72"/>
    <w:rsid w:val="00724E0B"/>
    <w:rsid w:val="00B02233"/>
    <w:rsid w:val="00B27AC3"/>
    <w:rsid w:val="00F0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72D84"/>
  <w15:chartTrackingRefBased/>
  <w15:docId w15:val="{619AF25B-FF01-4A57-AD24-5506B96A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186A"/>
    <w:rPr>
      <w:color w:val="0563C1" w:themeColor="hyperlink"/>
      <w:u w:val="single"/>
    </w:rPr>
  </w:style>
  <w:style w:type="character" w:styleId="a4">
    <w:name w:val="Unresolved Mention"/>
    <w:basedOn w:val="a0"/>
    <w:uiPriority w:val="99"/>
    <w:semiHidden/>
    <w:unhideWhenUsed/>
    <w:rsid w:val="0005186A"/>
    <w:rPr>
      <w:color w:val="605E5C"/>
      <w:shd w:val="clear" w:color="auto" w:fill="E1DFDD"/>
    </w:rPr>
  </w:style>
  <w:style w:type="paragraph" w:styleId="a5">
    <w:name w:val="header"/>
    <w:basedOn w:val="a"/>
    <w:link w:val="a6"/>
    <w:uiPriority w:val="99"/>
    <w:unhideWhenUsed/>
    <w:rsid w:val="00F079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791E"/>
    <w:rPr>
      <w:sz w:val="18"/>
      <w:szCs w:val="18"/>
    </w:rPr>
  </w:style>
  <w:style w:type="paragraph" w:styleId="a7">
    <w:name w:val="footer"/>
    <w:basedOn w:val="a"/>
    <w:link w:val="a8"/>
    <w:uiPriority w:val="99"/>
    <w:unhideWhenUsed/>
    <w:rsid w:val="00F0791E"/>
    <w:pPr>
      <w:tabs>
        <w:tab w:val="center" w:pos="4153"/>
        <w:tab w:val="right" w:pos="8306"/>
      </w:tabs>
      <w:snapToGrid w:val="0"/>
      <w:jc w:val="left"/>
    </w:pPr>
    <w:rPr>
      <w:sz w:val="18"/>
      <w:szCs w:val="18"/>
    </w:rPr>
  </w:style>
  <w:style w:type="character" w:customStyle="1" w:styleId="a8">
    <w:name w:val="页脚 字符"/>
    <w:basedOn w:val="a0"/>
    <w:link w:val="a7"/>
    <w:uiPriority w:val="99"/>
    <w:rsid w:val="00F079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Darkgreen</dc:creator>
  <cp:keywords/>
  <dc:description/>
  <cp:lastModifiedBy>Ghost Darkgreen</cp:lastModifiedBy>
  <cp:revision>3</cp:revision>
  <dcterms:created xsi:type="dcterms:W3CDTF">2021-05-09T01:14:00Z</dcterms:created>
  <dcterms:modified xsi:type="dcterms:W3CDTF">2021-06-28T06:34:00Z</dcterms:modified>
</cp:coreProperties>
</file>