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Aibek Nurlanov</w:t>
      </w:r>
    </w:p>
    <w:p>
      <w:pPr>
        <w:spacing w:after="80" w:before="60"/>
      </w:pPr>
      <w:r>
        <w:rPr>
          <w:rFonts w:ascii="Calibri" w:cs="Calibri" w:eastAsia="Calibri" w:hAnsi="Calibri"/>
          <w:color w:val="1F4E79"/>
          <w:sz w:val="24"/>
          <w:szCs w:val="24"/>
        </w:rPr>
        <w:t xml:space="preserve">Computer Vision Engineer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Almaty, Kazakhstan  •  aibek.nurlanov.cv@gmail.com  •  +7 705 818 33 90  •  github.com/anurlanov-cv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SUMMARY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Computer Vision engineer with 3+ years of experience in document processing, OCR, and face recognition. Hands-on with PyTorch model training, optimization, and production deployment. Worked on KYC automation for a major Kazakhstani bank.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EXPERIENCE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Computer Vision Engineer</w:t>
      </w:r>
      <w:r>
        <w:rPr>
          <w:rFonts w:ascii="Calibri" w:cs="Calibri" w:eastAsia="Calibri" w:hAnsi="Calibri"/>
          <w:color w:val="1F4E79"/>
          <w:sz w:val="22"/>
          <w:szCs w:val="22"/>
        </w:rPr>
        <w:t xml:space="preserve">   |   Eurasian Bank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October 2022 — Present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end-to-end KYC document processing pipeline: detection of Kazakhstani passports and ID cards (YOLOv8), perspective correction, OCR via PaddleOCR + custom fine-tuned model.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Trained face recognition model based on ArcFace (ResNet100 backbone) for client identity verification — FAR &lt; 1e-6 at TAR 99%.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passive liveness detection using DeepPixBiS — reduced fraud attempts by 78%.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Optimized models for production: quantization (INT8), TorchScript export, deployment via TorchServe. Inference latency reduced 4x.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Created data pipelines for training: web scraping, synthetic augmentation (Albumentations), manual labeling supervision.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Collaborated with mobile team on edge deployment (CoreML for iOS).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Junior ML Engineer</w:t>
      </w:r>
      <w:r>
        <w:rPr>
          <w:rFonts w:ascii="Calibri" w:cs="Calibri" w:eastAsia="Calibri" w:hAnsi="Calibri"/>
          <w:color w:val="1F4E79"/>
          <w:sz w:val="22"/>
          <w:szCs w:val="22"/>
        </w:rPr>
        <w:t xml:space="preserve">   |   Yandex.Cloud (remote)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June 2021 — September 2022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Worked on image classification and object detection for the satellite imagery product.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Trained models on AWS instances (V100, A100), distributed training with PyTorch DDP.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Wrote evaluation scripts for COCO mAP, IoU, classification metrics.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Tracking experiments in Weights &amp; Biases.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Core: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 (4 years), PyTorch (advanced), TensorFlow (intermediate)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Computer Vision: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OpenCV, Pillow, Albumentations, scikit-image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Models: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ResNet, EfficientNet, Vision Transformer (ViT), YOLO v5-v8, Detectron2, ArcFace, DeepPixBiS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OCR: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PaddleOCR, EasyOCR, TrOCR, Tesseract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Deployment: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ONNX Runtime, TorchServe, Triton, CoreML, quantization (INT8/FP16)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Training infra: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PyTorch Lightning, DDP, mixed precision, Weights &amp; Biases, MLflow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Cloud: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AWS (S3, EC2, SageMaker basics), Yandex.Cloud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Other: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Docker, Git, Linux, bash; basic FastAPI for serving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Kazakh-British Technical University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BSc Computer Science  •  2017 — 2021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DeepLearning.AI Specialization on Coursera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Computer Vision Specialization  •  2021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LANGUAGES</w:t>
      </w:r>
    </w:p>
    <w:p>
      <w:pPr>
        <w:spacing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Kazakh — native  •  Russian — fluent  •  English — B2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2026-05-12T19:51:52.198Z</dcterms:created>
  <dcterms:modified xsi:type="dcterms:W3CDTF">2026-05-12T19:51:52.198Z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