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reboot.css","../../scss/mixins/_color-mode.scss","../../scss/_reboot.scss","../../scss/_variables.scss","../../scss/mixins/_border-radius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rKA;;;EAGE,sBAAA;AFwKF;;AEzJI;EANJ;IAOM,uBAAA;EF6JJ;AACF;;AEhJA;EACE,SAAA;EACA,uCAAA;EH6OI,mCALI;EGtOR,uCAAA;EACA,uCAAA;EACA,2BAAA;EACA,qCAAA;EACA,mCAAA;EACA,8BAAA;EACA,6CAAA;AFmJF;;AE1IA;EACE,cAAA;EACA,cCmnB4B;EDlnB5B,SAAA;EACA,wCAAA;EACA,aCynB4B;AH5e9B;;AEnIA;EACE,aAAA;EACA,qBCwjB4B;EDrjB5B,gBCwjB4B;EDvjB5B,gBCwjB4B;EDvjB5B,8BAAA;AFoIF;;AEjIA;EHuMQ,iCAAA;AClER;AD1FI;EG3CJ;IH8MQ,iBAAA;ECrEN;AACF;;AErIA;EHkMQ,iCAAA;ACzDR;ADnGI;EGtCJ;IHyMQ,eAAA;EC5DN;AACF;;AEzIA;EH6LQ,+BAAA;AChDR;AD5GI;EGjCJ;IHoMQ,kBAAA;ECnDN;AACF;;AE7IA;EHwLQ,iCAAA;ACvCR;ADrHI;EG5BJ;IH+LQ,iBAAA;EC1CN;AACF;;AEjJA;EH+KM,kBALI;ACrBV;;AEhJA;EH0KM,eALI;ACjBV;;AEzIA;EACE,aAAA;EACA,mBCwV0B;AH5M5B;;AElIA;EACE,yCAAA;EAAA,iCAAA;EACA,YAAA;EACA,sCAAA;EAAA,8BAAA;AFqIF;;AE/HA;EACE,mBAAA;EACA,kBAAA;EACA,oBAAA;AFkIF;;AE5HA;;EAEE,kBAAA;AF+HF;;AE5HA;;;EAGE,aAAA;EACA,mBAAA;AF+HF;;AE5HA;;;;EAIE,gBAAA;AF+HF;;AE5HA;EACE,gBC6b4B;AH9T9B;;AE1HA;EACE,qBAAA;EACA,cAAA;AF6HF;;AEvHA;EACE,gBAAA;AF0HF;;AElHA;;EAEE,mBCsa4B;AHjT9B;;AE7GA;EH6EM,kBALI;ACyCV;;AE1GA;EACE,iBCqf4B;EDpf5B,gCAAA;EACA,wCAAA;AF6GF;;AEpGA;;EAEE,kBAAA;EHwDI,iBALI;EGjDR,cAAA;EACA,wBAAA;AFuGF;;AEpGA;EAAM,eAAA;AFwGN;;AEvGA;EAAM,WAAA;AF2GN;;AEtGA;EACE,gEAAA;EACA,0BCgNwC;AHvG1C;AEvGE;EACE,mDAAA;AFyGJ;;AE9FE;EAEE,cAAA;EACA,qBAAA;AFgGJ;;AEzFA;;;;EAIE,qCCgV4B;EJlUxB,cALI;ACoFV;;AErFA;EACE,cAAA;EACA,aAAA;EACA,mBAAA;EACA,cAAA;EHEI,kBALI;AC4FV;AEpFE;EHHI,kBALI;EGUN,cAAA;EACA,kBAAA;AFsFJ;;AElFA;EHVM,kBALI;EGiBR,2BAAA;EACA,qBAAA;AFqFF;AElFE;EACE,cAAA;AFoFJ;;AEhFA;EACE,2BAAA;EHtBI,kBALI;EG6BR,wBCu5CkC;EDt5ClC,sCCu5CkC;EC5rDhC,sBAAA;AJyXJ;AEjFE;EACE,UAAA;EH7BE,cALI;ACsHV;;AEzEA;EACE,gBAAA;AF4EF;;AEtEA;;EAEE,sBAAA;AFyEF;;AEjEA;EACE,oBAAA;EACA,yBAAA;AFoEF;;AEjEA;EACE,mBC4X4B;ED3X5B,sBC2X4B;ED1X5B,gCC4Z4B;ED3Z5B,gBAAA;AFoEF;;AE7DA;EAEE,mBAAA;EACA,gCAAA;AF+DF;;AE5DA;;;;;;EAME,qBAAA;EACA,mBAAA;EACA,eAAA;AF+DF;;AEvDA;EACE,qBAAA;AF0DF;;AEpDA;EAEE,gBAAA;AFsDF;;AE9CA;EACE,UAAA;AFiDF;;AE5CA;;;;;EAKE,SAAA;EACA,oBAAA;EH5HI,kBALI;EGmIR,oBAAA;AF+CF;;AE3CA;;EAEE,oBAAA;AF8CF;;AEzCA;EACE,eAAA;AF4CF;;AEzCA;EAGE,iBAAA;AF0CF;AEvCE;EACE,UAAA;AFyCJ;;AElCA;EACE,wBAAA;AFqCF;;AE7BA;;;;EAIE,0BAAA;AFgCF;AE7BI;;;;EACE,eAAA;AFkCN;;AE3BA;EACE,UAAA;EACA,kBAAA;AF8BF;;AEzBA;EACE,gBAAA;AF4BF;;AElBA;EACE,YAAA;EACA,UAAA;EACA,SAAA;EACA,SAAA;AFqBF;;AEbA;EACE,WAAA;EACA,WAAA;EACA,UAAA;EACA,qBCmN4B;EJpatB,iCAAA;EGoNN,oBAAA;AFeF;AD/XI;EGyWJ;IHtMQ,iBAAA;ECgON;AACF;AElBE;EACE,WAAA;AFoBJ;;AEbA;;;;;;;EAOE,UAAA;AFgBF;;AEbA;EACE,YAAA;AFgBF;;AEPA;EACE,6BAAA;EACA,oBAAA;AFUF;;AEFA;;;;;;;CAAA;AAWA;EACE,wBAAA;AFEF;;AEGA;EACE,UAAA;AFAF;;AEOA;EACE,aAAA;EACA,0BAAA;AFJF;;AEEA;EACE,aAAA;EACA,0BAAA;AFJF;;AESA;EACE,qBAAA;AFNF;;AEWA;EACE,SAAA;AFRF;;AEeA;EACE,kBAAA;EACA,eAAA;AFZF;;AEoBA;EACE,wBAAA;AFjBF;;AEyBA;EACE,wBAAA;AFtBF","file":"bootstrap-reboot.css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Reboot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