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mbeddings/oleObject0.bin" ContentType="application/vnd.openxmlformats-officedocument.oleObjec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i/>
          <w:color w:val="auto"/>
          <w:spacing w:val="0"/>
          <w:position w:val="0"/>
          <w:sz w:val="28"/>
          <w:u w:val="single"/>
          <w:shd w:fill="auto" w:val="clear"/>
        </w:rPr>
      </w:pPr>
      <w:r>
        <w:rPr>
          <w:rFonts w:ascii="Aptos" w:hAnsi="Aptos" w:cs="Aptos" w:eastAsia="Aptos"/>
          <w:b/>
          <w:i/>
          <w:color w:val="auto"/>
          <w:spacing w:val="0"/>
          <w:position w:val="0"/>
          <w:sz w:val="28"/>
          <w:u w:val="single"/>
          <w:shd w:fill="auto" w:val="clear"/>
        </w:rPr>
        <w:t xml:space="preserve">The London Zoo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Introduction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document outlines the analysis and design of a digital platform intended to support visitor navigation, information access and operational data management within the London Zoo. The document examines the business context, research into relevant technologies, and the function and non-functional requirements of the system. It then presents the system architecture, interface design, algorithms and testing strategy used to ensure the solution is reliable, secure and accessible.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1.Business Context</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London Zoo is a large public attraction that receives high volumes of visitors, including families, schools and tourists. Due to the magnitude of the zoo and the high volumes of visitors it receives, the organization faces difficulties managing visitor movements and delivering timely information. The London Zoo receives a range of visitors varying in needs and expectations all different age groups, including accessibility requirements and different levels of familiarity with the attraction. Digital systems play an important role in supporting visitor engagement, communication and operational coordination within such environments.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r>
        <w:rPr>
          <w:rFonts w:ascii="Aptos" w:hAnsi="Aptos" w:cs="Aptos" w:eastAsia="Aptos"/>
          <w:i/>
          <w:color w:val="auto"/>
          <w:spacing w:val="0"/>
          <w:position w:val="0"/>
          <w:sz w:val="24"/>
          <w:u w:val="single"/>
          <w:shd w:fill="auto" w:val="clear"/>
        </w:rPr>
        <w:t xml:space="preserve">2.Industry Research &amp; Emerging Technologies: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2.1 Hardware and Software in the industry:</w:t>
      </w:r>
    </w:p>
    <w:p>
      <w:pPr>
        <w:spacing w:before="0" w:after="180" w:line="360"/>
        <w:ind w:right="0" w:left="0" w:firstLine="0"/>
        <w:jc w:val="left"/>
        <w:rPr>
          <w:rFonts w:ascii="Arial" w:hAnsi="Arial" w:cs="Arial" w:eastAsia="Arial"/>
          <w:color w:val="E6E8F0"/>
          <w:spacing w:val="0"/>
          <w:position w:val="0"/>
          <w:sz w:val="24"/>
          <w:shd w:fill="1C1E24" w:val="clear"/>
        </w:rPr>
      </w:pPr>
      <w:hyperlink xmlns:r="http://schemas.openxmlformats.org/officeDocument/2006/relationships" r:id="docRId0">
        <w:r>
          <w:rPr>
            <w:rFonts w:ascii="Arial" w:hAnsi="Arial" w:cs="Arial" w:eastAsia="Arial"/>
            <w:b/>
            <w:color w:val="467886"/>
            <w:spacing w:val="0"/>
            <w:position w:val="0"/>
            <w:sz w:val="24"/>
            <w:u w:val="single"/>
            <w:shd w:fill="1C1E24" w:val="clear"/>
          </w:rPr>
          <w:t xml:space="preserve">Wheelchairs</w:t>
        </w:r>
      </w:hyperlink>
      <w:r>
        <w:rPr>
          <w:rFonts w:ascii="Arial" w:hAnsi="Arial" w:cs="Arial" w:eastAsia="Arial"/>
          <w:b/>
          <w:color w:val="E6E8F0"/>
          <w:spacing w:val="0"/>
          <w:position w:val="0"/>
          <w:sz w:val="24"/>
          <w:shd w:fill="1C1E24" w:val="clear"/>
        </w:rPr>
        <w:t xml:space="preserve"> &amp; Mobility Scooters:</w:t>
      </w:r>
      <w:r>
        <w:rPr>
          <w:rFonts w:ascii="Arial" w:hAnsi="Arial" w:cs="Arial" w:eastAsia="Arial"/>
          <w:color w:val="E6E8F0"/>
          <w:spacing w:val="0"/>
          <w:position w:val="0"/>
          <w:sz w:val="24"/>
          <w:shd w:fill="1C1E24" w:val="clear"/>
        </w:rPr>
        <w:t xml:space="preserve"> Limited numbers are available for hire (pre-booking recommended) for those with mobility issues. </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Fire Detection:</w:t>
      </w:r>
      <w:r>
        <w:rPr>
          <w:rFonts w:ascii="Arial" w:hAnsi="Arial" w:cs="Arial" w:eastAsia="Arial"/>
          <w:color w:val="E6E8F0"/>
          <w:spacing w:val="0"/>
          <w:position w:val="0"/>
          <w:sz w:val="24"/>
          <w:shd w:fill="1C1E24" w:val="clear"/>
        </w:rPr>
        <w:t xml:space="preserve"> </w:t>
      </w:r>
      <w:hyperlink xmlns:r="http://schemas.openxmlformats.org/officeDocument/2006/relationships" r:id="docRId1">
        <w:r>
          <w:rPr>
            <w:rFonts w:ascii="Arial" w:hAnsi="Arial" w:cs="Arial" w:eastAsia="Arial"/>
            <w:color w:val="ACD5F8"/>
            <w:spacing w:val="0"/>
            <w:position w:val="0"/>
            <w:sz w:val="24"/>
            <w:u w:val="single"/>
            <w:shd w:fill="1C1E24" w:val="clear"/>
          </w:rPr>
          <w:t xml:space="preserve">EMS Fire Cell</w:t>
        </w:r>
      </w:hyperlink>
      <w:r>
        <w:rPr>
          <w:rFonts w:ascii="Arial" w:hAnsi="Arial" w:cs="Arial" w:eastAsia="Arial"/>
          <w:color w:val="E6E8F0"/>
          <w:spacing w:val="0"/>
          <w:position w:val="0"/>
          <w:sz w:val="24"/>
          <w:shd w:fill="1C1E24" w:val="clear"/>
        </w:rPr>
        <w:t xml:space="preserve"> systems with over 130 wireless devices protect buildings and animals.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Charging:</w:t>
      </w:r>
      <w:r>
        <w:rPr>
          <w:rFonts w:ascii="Arial" w:hAnsi="Arial" w:cs="Arial" w:eastAsia="Arial"/>
          <w:color w:val="E6E8F0"/>
          <w:spacing w:val="0"/>
          <w:position w:val="0"/>
          <w:sz w:val="24"/>
          <w:shd w:fill="1C1E24" w:val="clear"/>
        </w:rPr>
        <w:t xml:space="preserve"> They offer "FUYL" smart lockers in the gift shop for secure charging of phones and laptops, as noted in a Lock Charge.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2.2 Emerging Technologies: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Wildlife Monitoring:</w:t>
      </w:r>
      <w:r>
        <w:rPr>
          <w:rFonts w:ascii="Arial" w:hAnsi="Arial" w:cs="Arial" w:eastAsia="Arial"/>
          <w:color w:val="E6E8F0"/>
          <w:spacing w:val="0"/>
          <w:position w:val="0"/>
          <w:sz w:val="24"/>
          <w:shd w:fill="1C1E24" w:val="clear"/>
        </w:rPr>
        <w:t xml:space="preserve"> Develops and deploys SMART (Spatial Monitoring and Reporting Tool) software and low-cost tracking devices for field conservation.</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Data Processing:</w:t>
      </w:r>
      <w:r>
        <w:rPr>
          <w:rFonts w:ascii="Arial" w:hAnsi="Arial" w:cs="Arial" w:eastAsia="Arial"/>
          <w:color w:val="E6E8F0"/>
          <w:spacing w:val="0"/>
          <w:position w:val="0"/>
          <w:sz w:val="24"/>
          <w:shd w:fill="1C1E24" w:val="clear"/>
        </w:rPr>
        <w:t xml:space="preserve"> Employs high-performance storage (like Solidigm drives) to handle massive datasets for faster analysis.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Mobile App:</w:t>
      </w:r>
      <w:r>
        <w:rPr>
          <w:rFonts w:ascii="Arial" w:hAnsi="Arial" w:cs="Arial" w:eastAsia="Arial"/>
          <w:color w:val="E6E8F0"/>
          <w:spacing w:val="0"/>
          <w:position w:val="0"/>
          <w:sz w:val="24"/>
          <w:shd w:fill="1C1E24" w:val="clear"/>
        </w:rPr>
        <w:t xml:space="preserve"> A GPS-enabled app helps visitors navigate, plan their day, and stay updated on talks and events.</w:t>
      </w:r>
    </w:p>
    <w:p>
      <w:pPr>
        <w:spacing w:before="0" w:after="160" w:line="278"/>
        <w:ind w:right="0" w:left="0" w:firstLine="0"/>
        <w:jc w:val="left"/>
        <w:rPr>
          <w:rFonts w:ascii="Arial" w:hAnsi="Arial" w:cs="Arial" w:eastAsia="Arial"/>
          <w:color w:val="E6E8F0"/>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2.3 Meeting different user needs: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On-Site Assistance:</w:t>
      </w:r>
      <w:r>
        <w:rPr>
          <w:rFonts w:ascii="Arial" w:hAnsi="Arial" w:cs="Arial" w:eastAsia="Arial"/>
          <w:color w:val="E6E8F0"/>
          <w:spacing w:val="0"/>
          <w:position w:val="0"/>
          <w:sz w:val="24"/>
          <w:shd w:fill="1C1E24" w:val="clear"/>
        </w:rPr>
        <w:t xml:space="preserve"> Staff can be identified in green uniforms, and volunteers in red.</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Assistance Animals:</w:t>
      </w:r>
      <w:r>
        <w:rPr>
          <w:rFonts w:ascii="Arial" w:hAnsi="Arial" w:cs="Arial" w:eastAsia="Arial"/>
          <w:color w:val="E6E8F0"/>
          <w:spacing w:val="0"/>
          <w:position w:val="0"/>
          <w:sz w:val="24"/>
          <w:shd w:fill="1C1E24" w:val="clear"/>
        </w:rPr>
        <w:t xml:space="preserve"> Contact the Supporter Contact team to arrange access for assistance animals.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Animal Adventures:</w:t>
      </w:r>
      <w:r>
        <w:rPr>
          <w:rFonts w:ascii="Arial" w:hAnsi="Arial" w:cs="Arial" w:eastAsia="Arial"/>
          <w:color w:val="E6E8F0"/>
          <w:spacing w:val="0"/>
          <w:position w:val="0"/>
          <w:sz w:val="24"/>
          <w:shd w:fill="1C1E24" w:val="clear"/>
        </w:rPr>
        <w:t xml:space="preserve"> Specific zones like "Animal Adventure" are designed for children.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2.4 Guidelines &amp; Regulations:</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GDPR regulates the collection, storage and processing of personal data for users within the UK and EU.</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Personal data includes names, email addresses, payment details, and location data collected through digital systems.</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UK GDPR requires organisations to inform users about how their data is used.</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Cookie regulations require websites to inform users when tracking technologies are used.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3.Proposed Solution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proposed solution is a hybrid platform designed to support both visitors and staff, before, during and after their visit to the London Zoo. The platform will provide access to key information, support self-guided park navigation, and deliver digital services that enhance the visitor experience. The platform is designed to aid staff in data management through user metrics and provide communication across the zoo. The proposed solution is designed to be accessible across multiple digital devices ranging from smart phones to tablets and laptops.</w:t>
      </w: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4.Functional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FR1 - Visitor: The system shall deliver real-time queue alert notifications to registered visitors when the estimated wait time at a selected attraction exceeds their configured alert threshold, so that visitors can make informed decisions about which attractions to visit. This is delivered by the Queue Alert algorithm querying the queue_status and user_preferences tables.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FR2 - Visitor: The system shall provide personalised attraction suggestions to registered visitors by recording category interactions, incrementing a preference count per category, and querying the attractions table to identify similar attractions within the same category once a predetermined interaction threshold is surpassed, so that visitors receive curated recommendations relevant to their demonstrated interests. This is delivered by the Personalised Suggestions algorithm reading and updating the user_preferences table.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FR3 - Visitors and Staff: The system shall provide real-time route and ETA information to all users by calculating a route and estimated travel time from the user's current GPS location to a selected attraction destination, querying the attractions table for coordinates, so that users can navigate the zoo independently without staff assistance. This is delivered by the Navigation Route and ETA algorithm reading the attractions table.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FR4 - Staff: The system shall allow authorised staff members to access and filter attraction performance metrics by querying the users table to verify role = 'staff', querying the attractions table to validate the selected attraction filter, and querying the staff_metrics table filtered by attraction and date range, so that staff can analyse ticket sales, visitor counts and uptime data through the analytics dashboard. This is delivered by the Staff Data Filtering and Analytics Display algorithm.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5.Non-Functional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shall be accessible to users with motor, visual and hearing impairments in compliance with WCAG 2.1 Level AA guidelines, providing a minimum contrast ratio of 4.5:1 and resizable text up to 200% without loss of functionality.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protect user data through authorisation protocols such as https to authorise user data request attempts. Passwords shall be hashed using bcrypt before storage. Authentication tokens shall expire after 24hours of inactivity.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be responsive to invalid or unexpected user input in a clear and consistent manner within 1 second without exposing system internals or crashing.</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be resilient in handling navigation and queue requests within 2 seconds under a load up to 500 concurrent users during peak visit periods.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6.Data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All tables use snake_case naming conventions throughout, consistent with the implemented MySQL schema. Primary keys are unsigned integers with AUTO_INCREMENT. Foreign key relationships enforce referential integrity using CASCADE or SET NULL delete behaviour as appropriate. Timestamps are auto-managed by the database engine.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1: users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authentication credentials and access roles for both visitors and staff. Passwords are stored as bcrypt hashes (never plaintext). The role ENUM restricts values to visitor or staff, enabling access control for the staff dashboard. The edited_at timestamp provides an audit trail supporting GDPR accountability obligations.</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user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 cannot be null or duplicate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email</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VARCHAR(225)</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 login email address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Rejected if duplicate or empty; max 225 chars; indexed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password_hash</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VARCHAR(225)</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bcrypt hash (plaintext never stored)</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Cannot be null; bcrypt applied before storage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role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ENUM</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visitor</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Access role: visitor or staff</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Only accepts visitor or staff; invalid values rejected by ENUM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reset_token</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CHAR(64)</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64-char password reset token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 expiry enforced at application layer</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Account creation timestamp</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 supports GDPR audit trail</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edited_at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modification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row change; GDPR accountability</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2: user_preferences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visitor notification settings and personalised attraction preferences. The UNIQUE constraint on user_id enforces a one-to-one relationship with the users table. ON DELETE CASCADE ensures preferences are removed automatically if the associated user account is deleted, supporting GDPR data minimisation.</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preferences record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 FK</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users(id); one row per user</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removed when user deleted; UNIQUE enforces 1-to-1</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notifications_enabled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TRUE</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Controls whether push alerts are sent</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Accepts TRUE/FALSE only; defaults to TRUE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preferred_attractions</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JSON, nullable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JSON array of attraction names e.g. [penguins]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App layer validates JSON format before write; null accepted for new users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distance_alert_threshold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500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Proximity alert distance in metres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integer; defaults to 500m; app-layer range check</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updated_at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modification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change</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3: attractions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all zoo attraction records. GPS coordinates use DECIMAL(10,8) and DECIMAL(11,8) for latitude and longitude respectively, providing sub-metre precision required by the navigation algorithm. The category field is indexed to support efficient filtering by the personalisation suggestion feature.</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attraction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Referenced by queue_status, notifications, staff_metrics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name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VARCHAR(150)</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 display name</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Max 150 chars; must be unique; cannot be null</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description</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Descriptive text shown to visitors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 max length; null permitted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category</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VARCHAR(100)</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Indexed, nullable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Category label e.g. Reptiles, Birds, Mammals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Indexed for fast filtering; used by suggestion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latitude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DECIMAL(10,8)</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GPS latitude coordinate (8dp precision)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-90 to +90; required for navigation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longitude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DECIMAL(11,8)</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GPS longitude coordinate (8dp precision)</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-180 to +180; required for navigation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estimated_duration_minutes</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30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Suggested visit duration in minutes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defaults to 30 mins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capacity</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100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Max concurrent visitor capacity</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used by queue monitoring logic</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is_open</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TRUE</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Live open/closed status of the attraction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Toggled by staff; triggers status notifications on change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updated_at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update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change</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4: queue_status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live queue data per attraction. A UNIQUE constraint on attraction_id enforces a one-to-one relationship, ensuring only one active queue record exists per attraction at any time. UNSIGNED integer types prevent invalid negative queue lengths.</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queue record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 UNIQUE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attractions(id); one queue per attraction</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UNIQUE enforces one active record per attraction</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queue_length</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Current number of visitors waiting</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defaults to 0</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estimated_wait_minutes</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 wait time in minutes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recalculated on each update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last_updated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 of most recent queue update</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Used by alert algorithm to detect stale data</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5: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system-generated alerts delivered to users. The type field uses ENUM to ensure only valid notification categories are accepted. A composite index on (user_id, is_read) optimises the frequent query of fetching unread notifications for a specific user.</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notification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Recipient user; links to users(id)</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notification removed if user deleted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 FK</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Optional link to a specific attraction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SET NULL on attraction delete; allows general notifications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type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ENUM</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general</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Type: queue_alert, status_update, or general</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Constrained to three values; invalid types rejected by ENUM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message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 message text displayed to user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Cannot be null or empty; generated by alert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is_read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FALSE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Read/unread status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Defaults to FALSE; composite index with user_id for fast unread queries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 creation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used for sorting and expiry logic</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6: staff_metrics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daily performance metrics per attraction for the staff dashboard. A composite UNIQUE constraint on (attraction_id, metric_date) prevents duplicate daily records per attraction. DECIMAL(5,2) for uptime_percentage supports precise reporting.</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metrics record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attractions(id)</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metrics removed if attraction deleted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metric_date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DATE</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Date of the recorded metrics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Composite UNIQUE with attraction_id prevents duplicate records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ticket_sales</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Tickets sold for this attraction on this date</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updated by sales processing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uptime_percentage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DECIMAL(5,2)</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100.00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 operational uptime percentage</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0.00-100.00; validated at application layer</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visitors_count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Total visitors at the attraction that day</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updated in real time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0"/>
          <w:shd w:fill="auto" w:val="clear"/>
        </w:rPr>
        <w:t xml:space="preserve">Design Note - preferred_attractions field (user_preferences): The preferred_attractions field stores a JSON-encoded TEXT array rather than a separate normalised junction table. This decision was made because the system reads and overwrites the full preference array in a single operation, making a multi-row normalised structure unnecessarily complex for this use case. The trade-off is reduced individual-item queryability, which is acceptable given the suggestion algorithm operates on the full array. JSON format is validated at the application layer before any write operation.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7.System Decomposition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proposed system can be decomposed into several key components, including user account management, visitor information management, navigation and mapping, queue and attraction monitoring, communication and notifications, and data management and analytics. Each component is responsible for a specific area of functionality and can be developed and maintained independently as part of the overall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Core components such as user account management and data storage would be developed first, as they provide the foundation for authentication, personalisation, and secure access to system data. Navigation and location services, along with queue and attraction information modules, would be built next, as these rely on access to stored data and user context. The notification and alert system would then be integrated to react to changes in queue data and user preferences. Finally, the staff data management and analytics module would be developed to allow authorised staff to analyse stored performance data, building on all previously established data sources.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8.Interface Design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following section presents a low-fidelity textual wireframe illustrating the structure and layout of key system pages.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Home / Landing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Home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Zoo Map]</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[Current Location: Location]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[Selection: Destination]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Estimated Travel Time and Distance]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144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and Information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Queue Times]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Attraction 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[Button: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Information Panels]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108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Staff Account Management]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Tools: Attraction performance data | Live queue analytics | System alerts]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Data Views]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[Button: Filters]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Analytic Panels]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9.Algorithm Design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9.1 Navigation route calculation: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Navigation Route &amp; ETA</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attractions table ( id , name , latitude and longitude)</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Destination ID and User Location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w:t>
      </w:r>
      <w:r>
        <w:rPr>
          <w:rFonts w:ascii="Aptos" w:hAnsi="Aptos" w:cs="Aptos" w:eastAsia="Aptos"/>
          <w:color w:val="auto"/>
          <w:spacing w:val="0"/>
          <w:position w:val="0"/>
          <w:sz w:val="24"/>
          <w:shd w:fill="auto" w:val="clear"/>
        </w:rPr>
        <w:t xml:space="preserve"> Route displayed + estimated time + distance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Errors/Exceptions:</w:t>
      </w:r>
      <w:r>
        <w:rPr>
          <w:rFonts w:ascii="Aptos" w:hAnsi="Aptos" w:cs="Aptos" w:eastAsia="Aptos"/>
          <w:color w:val="auto"/>
          <w:spacing w:val="0"/>
          <w:position w:val="0"/>
          <w:sz w:val="24"/>
          <w:shd w:fill="auto" w:val="clear"/>
        </w:rPr>
        <w:t xml:space="preserve"> Location unavailable, invalid destination , User not on navigation page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5948" w:dyaOrig="13399">
          <v:rect xmlns:o="urn:schemas-microsoft-com:office:office" xmlns:v="urn:schemas-microsoft-com:vml" id="rectole0000000000" style="width:297.400000pt;height:669.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9.2 Queue alerts and notifications logic:</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Queue Time Alert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preferences( notifications_enabled and distance_alert_threshold) Queue status table ( queue_length , estimated_wait_minutes and last_updated) and notifications table( insert on alert trigger)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User ID and Attraction ID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Outputs: Notification Displaying Attraction Queue Time or monitorung queue times.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Errors/Exceptions: Notifications Muted, Invalid Attraction Queue Data Unavailable and Queue within normal range.</w:t>
      </w:r>
    </w:p>
    <w:p>
      <w:pPr>
        <w:spacing w:before="0" w:after="160" w:line="240"/>
        <w:ind w:right="0" w:left="0" w:firstLine="0"/>
        <w:jc w:val="left"/>
        <w:rPr>
          <w:rFonts w:ascii="Aptos" w:hAnsi="Aptos" w:cs="Aptos" w:eastAsia="Aptos"/>
          <w:color w:val="auto"/>
          <w:spacing w:val="0"/>
          <w:position w:val="0"/>
          <w:sz w:val="24"/>
          <w:shd w:fill="auto" w:val="clear"/>
        </w:rPr>
      </w:pPr>
      <w:r>
        <w:object w:dxaOrig="8640" w:dyaOrig="19695">
          <v:rect xmlns:o="urn:schemas-microsoft-com:office:office" xmlns:v="urn:schemas-microsoft-com:vml" id="rectole0000000001" style="width:432.000000pt;height:984.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160" w:line="240"/>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9.3 Personalised suggestions update: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Personalised Suggestions Update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 User Id and attraction Id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table ( id and role) , attractions table (id and category) and user_preferences( preferred_attractions , read and update)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 </w:t>
      </w:r>
      <w:r>
        <w:rPr>
          <w:rFonts w:ascii="Aptos" w:hAnsi="Aptos" w:cs="Aptos" w:eastAsia="Aptos"/>
          <w:color w:val="auto"/>
          <w:spacing w:val="0"/>
          <w:position w:val="0"/>
          <w:sz w:val="24"/>
          <w:shd w:fill="auto" w:val="clear"/>
        </w:rPr>
        <w:t xml:space="preserve">Updated list of suggested attractions</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 / Exceptions:</w:t>
      </w:r>
      <w:r>
        <w:rPr>
          <w:rFonts w:ascii="Aptos" w:hAnsi="Aptos" w:cs="Aptos" w:eastAsia="Aptos"/>
          <w:color w:val="auto"/>
          <w:spacing w:val="0"/>
          <w:position w:val="0"/>
          <w:sz w:val="24"/>
          <w:shd w:fill="auto" w:val="clear"/>
        </w:rPr>
        <w:t xml:space="preserve"> User not logged in and Interaction data unavailable</w:t>
      </w:r>
    </w:p>
    <w:p>
      <w:pPr>
        <w:spacing w:before="240" w:after="240" w:line="240"/>
        <w:ind w:right="0" w:left="66" w:firstLine="0"/>
        <w:jc w:val="left"/>
        <w:rPr>
          <w:rFonts w:ascii="Aptos" w:hAnsi="Aptos" w:cs="Aptos" w:eastAsia="Aptos"/>
          <w:color w:val="auto"/>
          <w:spacing w:val="0"/>
          <w:position w:val="0"/>
          <w:sz w:val="24"/>
          <w:shd w:fill="auto" w:val="clear"/>
        </w:rPr>
      </w:pPr>
      <w:r>
        <w:object w:dxaOrig="8640" w:dyaOrig="19800">
          <v:rect xmlns:o="urn:schemas-microsoft-com:office:office" xmlns:v="urn:schemas-microsoft-com:vml" id="rectole0000000002" style="width:432.000000pt;height:990.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240" w:after="240" w:line="278"/>
        <w:ind w:right="0" w:left="66"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u w:val="single"/>
          <w:shd w:fill="auto" w:val="clear"/>
        </w:rPr>
        <w:t xml:space="preserve">9.4 Staff Data Filtering and Analytics Display</w:t>
      </w:r>
      <w:r>
        <w:rPr>
          <w:rFonts w:ascii="Aptos" w:hAnsi="Aptos" w:cs="Aptos" w:eastAsia="Aptos"/>
          <w:color w:val="auto"/>
          <w:spacing w:val="0"/>
          <w:position w:val="0"/>
          <w:sz w:val="24"/>
          <w:shd w:fill="auto" w:val="clear"/>
        </w:rPr>
        <w:t xml:space="preserv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Staff data filtering and analytics display</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Staff Member</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Staff ID , attraction filter , date range start and date range end</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table , attractions table and staff metrics table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w:t>
      </w:r>
      <w:r>
        <w:rPr>
          <w:rFonts w:ascii="Aptos" w:hAnsi="Aptos" w:cs="Aptos" w:eastAsia="Aptos"/>
          <w:color w:val="auto"/>
          <w:spacing w:val="0"/>
          <w:position w:val="0"/>
          <w:sz w:val="24"/>
          <w:shd w:fill="auto" w:val="clear"/>
        </w:rPr>
        <w:t xml:space="preserve"> Updated analytics panels based on selected filter</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Errors/Exceptions</w:t>
      </w:r>
      <w:r>
        <w:rPr>
          <w:rFonts w:ascii="Aptos" w:hAnsi="Aptos" w:cs="Aptos" w:eastAsia="Aptos"/>
          <w:color w:val="auto"/>
          <w:spacing w:val="0"/>
          <w:position w:val="0"/>
          <w:sz w:val="24"/>
          <w:shd w:fill="auto" w:val="clear"/>
        </w:rPr>
        <w:t xml:space="preserve">: User not logged in, system downtime, no results found, Invalid date range and Invalid attraction.</w:t>
      </w:r>
    </w:p>
    <w:p>
      <w:pPr>
        <w:spacing w:before="240" w:after="240" w:line="240"/>
        <w:ind w:right="0" w:left="0" w:firstLine="0"/>
        <w:jc w:val="left"/>
        <w:rPr>
          <w:rFonts w:ascii="Aptos" w:hAnsi="Aptos" w:cs="Aptos" w:eastAsia="Aptos"/>
          <w:color w:val="auto"/>
          <w:spacing w:val="0"/>
          <w:position w:val="0"/>
          <w:sz w:val="24"/>
          <w:shd w:fill="auto" w:val="clear"/>
        </w:rPr>
      </w:pPr>
      <w:r>
        <w:object w:dxaOrig="8640" w:dyaOrig="23729">
          <v:rect xmlns:o="urn:schemas-microsoft-com:office:office" xmlns:v="urn:schemas-microsoft-com:vml" id="rectole0000000003" style="width:432.000000pt;height:1186.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240" w:after="240" w:line="278"/>
        <w:ind w:right="0" w:left="0"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10. Testing Strategy</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10.1 Overview:</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be carried out throughout the system development lifecycle to ensure that all components of the London Zoo digital platform function correctly both individually and when integrated. The purpose of testing is to confirm that the system meets its functional and non-functional requirements, handles invalid or unexpected input appropriately, and provides reliable and secure experience for both visitors and staff.</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also support iterative improvement by identifying defects early and validating fixes through re-testing.</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 Testing Approach:</w:t>
      </w:r>
    </w:p>
    <w:p>
      <w:pPr>
        <w:spacing w:before="0" w:after="160" w:line="278"/>
        <w:ind w:right="0" w:left="0" w:firstLine="72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10.2.1Black Box Testing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Black-box Testing will be used to validate system functionality from the perspective of end users and staff, without reference to the internal implementation of the code. This approach ensures that the system inputs and outputs behave as expected and that user interactions align with system requirements.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Black box testing will be applied to:</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Navigation and route calculation, using valid and invalid attraction destinations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time alerts and notifications, including threshold-based triggers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User authentication, account personalisation, and preference updates </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color w:val="000000"/>
          <w:spacing w:val="0"/>
          <w:position w:val="0"/>
          <w:sz w:val="24"/>
          <w:shd w:fill="auto" w:val="clear"/>
        </w:rPr>
        <w:t xml:space="preserve">Staff dashboard features, including data filtering and analytics output</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Expected outputs will be compared against actual outputs to verify correctness, usability and reliability.</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72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10.2.2 White Box Testing: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White box testing will be carried out during development to verify the internal logic and control flow of key algorithms. This ensures that all logical paths are executed correctly and that validation, threshold, and permission to operate as intended.</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White box testing will focus on:</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Navigation route calculation algorithms, including coordinate validation and fallback handling.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alert threshold comparisons and notification triggers.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Personalised suggestion logic, including integration tracking and category thresholds.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Staff data filtering logic, including date range validation and data availability checks.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This approach ensures that loops terminate correctly, decision points behave as intended, and error-handling paths are triggered when invalid data is encountered.</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10.3 Order of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be conducted in a structured sequence to ensure effective fault isolation and system stability.</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10.4 Unit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Individual components and algorithms will be tested independently, such as route calculation logic, queue alert comparisons, and personalisation preference tracking.</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10.5 Integration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System components will be tested together to ensure correct communication between: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Front-end interfaces and back-end services.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User interfaces and stored data.</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data sources and notification systems.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10.6 System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complete system will be tested to verify that all features operate correctly together under realistic usage scenarios.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10.7 User acceptance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system will be tested against user requirements to confirm that it meets the visitor and staff expectations for usability, clarity, accessibility and usefulness.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10.8 Test Coverage and Error Handling: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include a wide range of scenarios to ensure robust system behaviour, including: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Valid data, such as selecting a valid attraction or using valid logic credentials.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Invalid data, such as invalid attraction identifiers or incorrect login details.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Boundary conditions, such as queue times reaching alert thresholds.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Error Scenarios, including disabled location services, muted notifications, unavailable analytics data, or system downtime.</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system must:</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Display clear and informative error messages.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Prevent incorrect or incomplete processing.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Continue functioning without crashing or exposing sensitive data.</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10.9 Traceability and iteration: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All tests will be traceable to specific system requirements, algorithms, and objectives, ensuring full coverage of critical functionality. Each test will validate at least one functional or non-functional requirement of the system.</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When defects are identified: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The issue will be corrected.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The affected component will be re-tested.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Regression testing will be carried out to confirm that the fix has not introduced new issues.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outcomes will inform iterative improvements to the system, ensuring the final solution is reliable, secure, and fit for purpose.</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10.10 Example Test Scenarios: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Representative tests will include:</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Attempting navigation to an invalid attraction destination.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Triggering a queue alert when wait times exceed a defined threshold.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Updating personalised suggestions after repeated user interactions.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Preventing visitor access to staff-only dashboard features.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Validating staff dashboard filters using invalid date ranges.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These tests demonstrate coverage across visitor features, staff functionality, and system-level behaviour</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r>
        <w:rPr>
          <w:rFonts w:ascii="Aptos" w:hAnsi="Aptos" w:cs="Aptos" w:eastAsia="Aptos"/>
          <w:i/>
          <w:color w:val="auto"/>
          <w:spacing w:val="0"/>
          <w:position w:val="0"/>
          <w:sz w:val="24"/>
          <w:u w:val="single"/>
          <w:shd w:fill="auto" w:val="clear"/>
        </w:rPr>
        <w:t xml:space="preserve">Risks &amp; Regulatory Considerations:</w:t>
      </w: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Field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Content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Risk</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Inaccurate real-time information delivery affecting operational coordination which could impact visitor experience and reputational damage to the London Zoo.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likelihood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center" w:pos="2146" w:leader="none"/>
              </w:tabs>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queue data accuracy depends on consistent staff updates and stable data connections, both of which can be disrupted during peak visitor periods.</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Impact</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inaccurate queue information frustrates visitors and reduces trust in the platform, but does not compromise data security or cause lasting operational damage.</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Mitigation</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The queue_status tables records a last_updated timestamp on every write,enabling the system to detect stale data. If queue data has not been updated within a defined threshold, users are notified that data may be unavailable rather than displaying inaccurate information. This is handle explicitly in the queue alert algorithms error path </w:t>
            </w:r>
          </w:p>
        </w:tc>
      </w:tr>
    </w:tbl>
    <w:p>
      <w:pPr>
        <w:spacing w:before="0" w:after="160" w:line="278"/>
        <w:ind w:right="0" w:left="0" w:firstLine="0"/>
        <w:jc w:val="left"/>
        <w:rPr>
          <w:rFonts w:ascii="Aptos" w:hAnsi="Aptos" w:cs="Aptos" w:eastAsia="Aptos"/>
          <w:color w:val="auto"/>
          <w:spacing w:val="0"/>
          <w:position w:val="0"/>
          <w:sz w:val="24"/>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Field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Content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Risk</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System downtime affecting staff communication and user data management. Which may result in increased staff workload due to reliance on manual processes and alternative communication methods.</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likelihood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Low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modern cloud hosting infrastructure is highly reliable, and the system's graceful degradation mechanisms further reduce the probability of total failure affecting all features simultaneously.</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Impact</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staff dashboard access and live queue monitoring are temporarily lost, increasing manual workload, though visitor-facing features degrade gracefully rather than failing entirely.</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Mitigation</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The system implements graceful degradation by displaying a static map when live data is unavailable and informative error messages informing users what went wrong and what to do next</w:t>
            </w:r>
          </w:p>
        </w:tc>
      </w:tr>
    </w:tbl>
    <w:p>
      <w:pPr>
        <w:spacing w:before="0" w:after="160" w:line="278"/>
        <w:ind w:right="0" w:left="0" w:firstLine="0"/>
        <w:jc w:val="left"/>
        <w:rPr>
          <w:rFonts w:ascii="Aptos" w:hAnsi="Aptos" w:cs="Aptos" w:eastAsia="Aptos"/>
          <w:color w:val="auto"/>
          <w:spacing w:val="0"/>
          <w:position w:val="0"/>
          <w:sz w:val="24"/>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Field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Content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Risk</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Unauthorised access to confidential visitor data through interception or credential theft could result in identity theft, financial loss or reputational damage to London Zoo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Likelihood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 data breaches are a realistic threat for any platform handling personal data, though HTTPS encryption, bcrypt password hashing and token expiry significantly reduce the probability of a successful attack.</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Impact</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High - a successful breach could expose visitor credentials and personal data, resulting in identity theft, financial loss and significant reputational damage to London Zoo, as well as potential GDPR enforcement action.</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Mitigation</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All data transmissions are encrypted using HTTPS/TLS to prevent interception. Passwords are stored as bcrypt hashes ensuring plaintext credentials are never exposed in the event of a breach. Authentication tokens expire after 24 hours of inactivity to limit the window of unauthorised access. The system complies with UK GDPR requirements for data storage and processing.   Passwords are stored as bcrypt hashes ensuring plaintext credentials are never exposed in the event of a breach. Authentication tokens expire after 24 hours of inactivity to limit the window of unauthorised access. The system complies with UK GDPR requirements for data storage and processing.</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000"/>
        <w:gridCol w:w="7026"/>
      </w:tblGrid>
      <w:tr>
        <w:tc>
          <w:tcPr>
            <w:tcW w:w="2000" w:type="dxa"/>
            <w:shd w:val="clear" w:color="auto" w:fill="1F4E79"/>
            <w:tcMar>
              <w:top w:w="80" w:type="dxa"/>
              <w:bottom w:w="80" w:type="dxa"/>
              <w:left w:w="120" w:type="dxa"/>
              <w:right w:w="120" w:type="dxa"/>
            </w:tcMar>
          </w:tcPr>
          <w:p>
            <w:r>
              <w:rPr>
                <w:sz w:val="18"/>
                <w:b/>
                <w:color w:val="FFFFFF"/>
              </w:rPr>
              <w:t xml:space="preserve">Field</w:t>
            </w:r>
          </w:p>
        </w:tc>
        <w:tc>
          <w:tcPr>
            <w:tcW w:w="7026" w:type="dxa"/>
            <w:shd w:val="clear" w:color="auto" w:fill="1F4E79"/>
            <w:tcMar>
              <w:top w:w="80" w:type="dxa"/>
              <w:bottom w:w="80" w:type="dxa"/>
              <w:left w:w="120" w:type="dxa"/>
              <w:right w:w="120" w:type="dxa"/>
            </w:tcMar>
          </w:tcPr>
          <w:p>
            <w:r>
              <w:rPr>
                <w:sz w:val="18"/>
                <w:b/>
                <w:color w:val="FFFFFF"/>
              </w:rPr>
              <w:t xml:space="preserve">Content</w:t>
            </w:r>
          </w:p>
        </w:tc>
      </w:tr>
      <w:tr>
        <w:tc>
          <w:tcPr>
            <w:tcW w:w="2000" w:type="dxa"/>
            <w:shd w:val="clear" w:color="auto" w:fill="D6E4F0"/>
            <w:tcMar>
              <w:top w:w="80" w:type="dxa"/>
              <w:bottom w:w="80" w:type="dxa"/>
              <w:left w:w="120" w:type="dxa"/>
              <w:right w:w="120" w:type="dxa"/>
            </w:tcMar>
          </w:tcPr>
          <w:p>
            <w:r>
              <w:rPr>
                <w:sz w:val="18"/>
                <w:b/>
                <w:color w:val="000000"/>
              </w:rPr>
              <w:t xml:space="preserve">Risk</w:t>
            </w:r>
          </w:p>
        </w:tc>
        <w:tc>
          <w:tcPr>
            <w:tcW w:w="7026" w:type="dxa"/>
            <w:shd w:val="clear" w:color="auto" w:fill="FFFFFF"/>
            <w:tcMar>
              <w:top w:w="80" w:type="dxa"/>
              <w:bottom w:w="80" w:type="dxa"/>
              <w:left w:w="120" w:type="dxa"/>
              <w:right w:w="120" w:type="dxa"/>
            </w:tcMar>
          </w:tcPr>
          <w:p>
            <w:r>
              <w:rPr>
                <w:sz w:val="18"/>
                <w:color w:val="000000"/>
              </w:rPr>
              <w:t xml:space="preserve">SQL Injection attack via user input fields such as login forms or search inputs could allow an attacker to manipulate or destroy the database, exposing or deleting all visitor and staff data.</w:t>
            </w:r>
          </w:p>
        </w:tc>
      </w:tr>
      <w:tr>
        <w:tc>
          <w:tcPr>
            <w:tcW w:w="2000" w:type="dxa"/>
            <w:shd w:val="clear" w:color="auto" w:fill="D6E4F0"/>
            <w:tcMar>
              <w:top w:w="80" w:type="dxa"/>
              <w:bottom w:w="80" w:type="dxa"/>
              <w:left w:w="120" w:type="dxa"/>
              <w:right w:w="120" w:type="dxa"/>
            </w:tcMar>
          </w:tcPr>
          <w:p>
            <w:r>
              <w:rPr>
                <w:sz w:val="18"/>
                <w:b/>
                <w:color w:val="000000"/>
              </w:rPr>
              <w:t xml:space="preserve">Likelihood</w:t>
            </w:r>
          </w:p>
        </w:tc>
        <w:tc>
          <w:tcPr>
            <w:tcW w:w="7026" w:type="dxa"/>
            <w:shd w:val="clear" w:color="auto" w:fill="FFFFFF"/>
            <w:tcMar>
              <w:top w:w="80" w:type="dxa"/>
              <w:bottom w:w="80" w:type="dxa"/>
              <w:left w:w="120" w:type="dxa"/>
              <w:right w:w="120" w:type="dxa"/>
            </w:tcMar>
          </w:tcPr>
          <w:p>
            <w:r>
              <w:rPr>
                <w:sz w:val="18"/>
                <w:color w:val="000000"/>
              </w:rPr>
              <w:t xml:space="preserve">Medium — SQL injection is one of the most common web attack vectors, though the risk is significantly reduced by input validation and parameterised queries implemented throughout the system.</w:t>
            </w:r>
          </w:p>
        </w:tc>
      </w:tr>
      <w:tr>
        <w:tc>
          <w:tcPr>
            <w:tcW w:w="2000" w:type="dxa"/>
            <w:shd w:val="clear" w:color="auto" w:fill="D6E4F0"/>
            <w:tcMar>
              <w:top w:w="80" w:type="dxa"/>
              <w:bottom w:w="80" w:type="dxa"/>
              <w:left w:w="120" w:type="dxa"/>
              <w:right w:w="120" w:type="dxa"/>
            </w:tcMar>
          </w:tcPr>
          <w:p>
            <w:r>
              <w:rPr>
                <w:sz w:val="18"/>
                <w:b/>
                <w:color w:val="000000"/>
              </w:rPr>
              <w:t xml:space="preserve">Impact</w:t>
            </w:r>
          </w:p>
        </w:tc>
        <w:tc>
          <w:tcPr>
            <w:tcW w:w="7026" w:type="dxa"/>
            <w:shd w:val="clear" w:color="auto" w:fill="FFFFFF"/>
            <w:tcMar>
              <w:top w:w="80" w:type="dxa"/>
              <w:bottom w:w="80" w:type="dxa"/>
              <w:left w:w="120" w:type="dxa"/>
              <w:right w:w="120" w:type="dxa"/>
            </w:tcMar>
          </w:tcPr>
          <w:p>
            <w:r>
              <w:rPr>
                <w:sz w:val="18"/>
                <w:color w:val="000000"/>
              </w:rPr>
              <w:t xml:space="preserve">High — a successful SQL injection attack could expose, corrupt or delete the entire database, resulting in a serious data breach, GDPR enforcement action and reputational damage to London Zoo.</w:t>
            </w:r>
          </w:p>
        </w:tc>
      </w:tr>
      <w:tr>
        <w:tc>
          <w:tcPr>
            <w:tcW w:w="2000" w:type="dxa"/>
            <w:shd w:val="clear" w:color="auto" w:fill="D6E4F0"/>
            <w:tcMar>
              <w:top w:w="80" w:type="dxa"/>
              <w:bottom w:w="80" w:type="dxa"/>
              <w:left w:w="120" w:type="dxa"/>
              <w:right w:w="120" w:type="dxa"/>
            </w:tcMar>
          </w:tcPr>
          <w:p>
            <w:r>
              <w:rPr>
                <w:sz w:val="18"/>
                <w:b/>
                <w:color w:val="000000"/>
              </w:rPr>
              <w:t xml:space="preserve">Mitigation</w:t>
            </w:r>
          </w:p>
        </w:tc>
        <w:tc>
          <w:tcPr>
            <w:tcW w:w="7026" w:type="dxa"/>
            <w:shd w:val="clear" w:color="auto" w:fill="FFFFFF"/>
            <w:tcMar>
              <w:top w:w="80" w:type="dxa"/>
              <w:bottom w:w="80" w:type="dxa"/>
              <w:left w:w="120" w:type="dxa"/>
              <w:right w:w="120" w:type="dxa"/>
            </w:tcMar>
          </w:tcPr>
          <w:p>
            <w:r>
              <w:rPr>
                <w:sz w:val="18"/>
                <w:color w:val="000000"/>
              </w:rPr>
              <w:t xml:space="preserve">All user inputs are sanitised and validated at the application layer before being passed to the database. Parameterised queries are used throughout to ensure user input is never executed as SQL. Input length limits enforced at both the front-end and database layer prevent excessively long malicious strings.</w:t>
            </w:r>
          </w:p>
        </w:tc>
      </w:tr>
    </w:tbl>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000"/>
        <w:gridCol w:w="7026"/>
      </w:tblGrid>
      <w:tr>
        <w:tc>
          <w:tcPr>
            <w:tcW w:w="2000" w:type="dxa"/>
            <w:shd w:val="clear" w:color="auto" w:fill="1F4E79"/>
            <w:tcMar>
              <w:top w:w="80" w:type="dxa"/>
              <w:bottom w:w="80" w:type="dxa"/>
              <w:left w:w="120" w:type="dxa"/>
              <w:right w:w="120" w:type="dxa"/>
            </w:tcMar>
          </w:tcPr>
          <w:p>
            <w:r>
              <w:rPr>
                <w:sz w:val="18"/>
                <w:b/>
                <w:color w:val="FFFFFF"/>
              </w:rPr>
              <w:t xml:space="preserve">Field</w:t>
            </w:r>
          </w:p>
        </w:tc>
        <w:tc>
          <w:tcPr>
            <w:tcW w:w="7026" w:type="dxa"/>
            <w:shd w:val="clear" w:color="auto" w:fill="1F4E79"/>
            <w:tcMar>
              <w:top w:w="80" w:type="dxa"/>
              <w:bottom w:w="80" w:type="dxa"/>
              <w:left w:w="120" w:type="dxa"/>
              <w:right w:w="120" w:type="dxa"/>
            </w:tcMar>
          </w:tcPr>
          <w:p>
            <w:r>
              <w:rPr>
                <w:sz w:val="18"/>
                <w:b/>
                <w:color w:val="FFFFFF"/>
              </w:rPr>
              <w:t xml:space="preserve">Content</w:t>
            </w:r>
          </w:p>
        </w:tc>
      </w:tr>
      <w:tr>
        <w:tc>
          <w:tcPr>
            <w:tcW w:w="2000" w:type="dxa"/>
            <w:shd w:val="clear" w:color="auto" w:fill="D6E4F0"/>
            <w:tcMar>
              <w:top w:w="80" w:type="dxa"/>
              <w:bottom w:w="80" w:type="dxa"/>
              <w:left w:w="120" w:type="dxa"/>
              <w:right w:w="120" w:type="dxa"/>
            </w:tcMar>
          </w:tcPr>
          <w:p>
            <w:r>
              <w:rPr>
                <w:sz w:val="18"/>
                <w:b/>
                <w:color w:val="000000"/>
              </w:rPr>
              <w:t xml:space="preserve">Risk</w:t>
            </w:r>
          </w:p>
        </w:tc>
        <w:tc>
          <w:tcPr>
            <w:tcW w:w="7026" w:type="dxa"/>
            <w:shd w:val="clear" w:color="auto" w:fill="FFFFFF"/>
            <w:tcMar>
              <w:top w:w="80" w:type="dxa"/>
              <w:bottom w:w="80" w:type="dxa"/>
              <w:left w:w="120" w:type="dxa"/>
              <w:right w:w="120" w:type="dxa"/>
            </w:tcMar>
          </w:tcPr>
          <w:p>
            <w:r>
              <w:rPr>
                <w:sz w:val="18"/>
                <w:color w:val="000000"/>
              </w:rPr>
              <w:t xml:space="preserve">Cross-Site Scripting (XSS) attack where malicious scripts are injected into the platform through user input fields and executed in other users browsers, potentially stealing session tokens or visitor credentials.</w:t>
            </w:r>
          </w:p>
        </w:tc>
      </w:tr>
      <w:tr>
        <w:tc>
          <w:tcPr>
            <w:tcW w:w="2000" w:type="dxa"/>
            <w:shd w:val="clear" w:color="auto" w:fill="D6E4F0"/>
            <w:tcMar>
              <w:top w:w="80" w:type="dxa"/>
              <w:bottom w:w="80" w:type="dxa"/>
              <w:left w:w="120" w:type="dxa"/>
              <w:right w:w="120" w:type="dxa"/>
            </w:tcMar>
          </w:tcPr>
          <w:p>
            <w:r>
              <w:rPr>
                <w:sz w:val="18"/>
                <w:b/>
                <w:color w:val="000000"/>
              </w:rPr>
              <w:t xml:space="preserve">Likelihood</w:t>
            </w:r>
          </w:p>
        </w:tc>
        <w:tc>
          <w:tcPr>
            <w:tcW w:w="7026" w:type="dxa"/>
            <w:shd w:val="clear" w:color="auto" w:fill="FFFFFF"/>
            <w:tcMar>
              <w:top w:w="80" w:type="dxa"/>
              <w:bottom w:w="80" w:type="dxa"/>
              <w:left w:w="120" w:type="dxa"/>
              <w:right w:w="120" w:type="dxa"/>
            </w:tcMar>
          </w:tcPr>
          <w:p>
            <w:r>
              <w:rPr>
                <w:sz w:val="18"/>
                <w:color w:val="000000"/>
              </w:rPr>
              <w:t xml:space="preserve">Medium — XSS is a widely exploited vulnerability in web platforms that accept user input, though output encoding and Content Security Policy headers significantly reduce the risk.</w:t>
            </w:r>
          </w:p>
        </w:tc>
      </w:tr>
      <w:tr>
        <w:tc>
          <w:tcPr>
            <w:tcW w:w="2000" w:type="dxa"/>
            <w:shd w:val="clear" w:color="auto" w:fill="D6E4F0"/>
            <w:tcMar>
              <w:top w:w="80" w:type="dxa"/>
              <w:bottom w:w="80" w:type="dxa"/>
              <w:left w:w="120" w:type="dxa"/>
              <w:right w:w="120" w:type="dxa"/>
            </w:tcMar>
          </w:tcPr>
          <w:p>
            <w:r>
              <w:rPr>
                <w:sz w:val="18"/>
                <w:b/>
                <w:color w:val="000000"/>
              </w:rPr>
              <w:t xml:space="preserve">Impact</w:t>
            </w:r>
          </w:p>
        </w:tc>
        <w:tc>
          <w:tcPr>
            <w:tcW w:w="7026" w:type="dxa"/>
            <w:shd w:val="clear" w:color="auto" w:fill="FFFFFF"/>
            <w:tcMar>
              <w:top w:w="80" w:type="dxa"/>
              <w:bottom w:w="80" w:type="dxa"/>
              <w:left w:w="120" w:type="dxa"/>
              <w:right w:w="120" w:type="dxa"/>
            </w:tcMar>
          </w:tcPr>
          <w:p>
            <w:r>
              <w:rPr>
                <w:sz w:val="18"/>
                <w:color w:val="000000"/>
              </w:rPr>
              <w:t xml:space="preserve">High — a successful XSS attack could allow an attacker to hijack visitor sessions, steal authentication tokens, and access personal account data, resulting in a GDPR breach and loss of user trust.</w:t>
            </w:r>
          </w:p>
        </w:tc>
      </w:tr>
      <w:tr>
        <w:tc>
          <w:tcPr>
            <w:tcW w:w="2000" w:type="dxa"/>
            <w:shd w:val="clear" w:color="auto" w:fill="D6E4F0"/>
            <w:tcMar>
              <w:top w:w="80" w:type="dxa"/>
              <w:bottom w:w="80" w:type="dxa"/>
              <w:left w:w="120" w:type="dxa"/>
              <w:right w:w="120" w:type="dxa"/>
            </w:tcMar>
          </w:tcPr>
          <w:p>
            <w:r>
              <w:rPr>
                <w:sz w:val="18"/>
                <w:b/>
                <w:color w:val="000000"/>
              </w:rPr>
              <w:t xml:space="preserve">Mitigation</w:t>
            </w:r>
          </w:p>
        </w:tc>
        <w:tc>
          <w:tcPr>
            <w:tcW w:w="7026" w:type="dxa"/>
            <w:shd w:val="clear" w:color="auto" w:fill="FFFFFF"/>
            <w:tcMar>
              <w:top w:w="80" w:type="dxa"/>
              <w:bottom w:w="80" w:type="dxa"/>
              <w:left w:w="120" w:type="dxa"/>
              <w:right w:w="120" w:type="dxa"/>
            </w:tcMar>
          </w:tcPr>
          <w:p>
            <w:r>
              <w:rPr>
                <w:sz w:val="18"/>
                <w:color w:val="000000"/>
              </w:rPr>
              <w:t xml:space="preserve">All user-generated content is HTML-encoded before being rendered in the browser to prevent script execution. Content Security Policy (CSP) headers restrict which scripts can execute on the platform. Input validation rejects inputs containing HTML or script tags before they reach the database.</w:t>
            </w:r>
          </w:p>
        </w:tc>
      </w:tr>
    </w:tbl>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000"/>
        <w:gridCol w:w="7026"/>
      </w:tblGrid>
      <w:tr>
        <w:tc>
          <w:tcPr>
            <w:tcW w:w="2000" w:type="dxa"/>
            <w:shd w:val="clear" w:color="auto" w:fill="1F4E79"/>
            <w:tcMar>
              <w:top w:w="80" w:type="dxa"/>
              <w:bottom w:w="80" w:type="dxa"/>
              <w:left w:w="120" w:type="dxa"/>
              <w:right w:w="120" w:type="dxa"/>
            </w:tcMar>
          </w:tcPr>
          <w:p>
            <w:r>
              <w:rPr>
                <w:sz w:val="18"/>
                <w:b/>
                <w:color w:val="FFFFFF"/>
              </w:rPr>
              <w:t xml:space="preserve">Field</w:t>
            </w:r>
          </w:p>
        </w:tc>
        <w:tc>
          <w:tcPr>
            <w:tcW w:w="7026" w:type="dxa"/>
            <w:shd w:val="clear" w:color="auto" w:fill="1F4E79"/>
            <w:tcMar>
              <w:top w:w="80" w:type="dxa"/>
              <w:bottom w:w="80" w:type="dxa"/>
              <w:left w:w="120" w:type="dxa"/>
              <w:right w:w="120" w:type="dxa"/>
            </w:tcMar>
          </w:tcPr>
          <w:p>
            <w:r>
              <w:rPr>
                <w:sz w:val="18"/>
                <w:b/>
                <w:color w:val="FFFFFF"/>
              </w:rPr>
              <w:t xml:space="preserve">Content</w:t>
            </w:r>
          </w:p>
        </w:tc>
      </w:tr>
      <w:tr>
        <w:tc>
          <w:tcPr>
            <w:tcW w:w="2000" w:type="dxa"/>
            <w:shd w:val="clear" w:color="auto" w:fill="D6E4F0"/>
            <w:tcMar>
              <w:top w:w="80" w:type="dxa"/>
              <w:bottom w:w="80" w:type="dxa"/>
              <w:left w:w="120" w:type="dxa"/>
              <w:right w:w="120" w:type="dxa"/>
            </w:tcMar>
          </w:tcPr>
          <w:p>
            <w:r>
              <w:rPr>
                <w:sz w:val="18"/>
                <w:b/>
                <w:color w:val="000000"/>
              </w:rPr>
              <w:t xml:space="preserve">Risk</w:t>
            </w:r>
          </w:p>
        </w:tc>
        <w:tc>
          <w:tcPr>
            <w:tcW w:w="7026" w:type="dxa"/>
            <w:shd w:val="clear" w:color="auto" w:fill="FFFFFF"/>
            <w:tcMar>
              <w:top w:w="80" w:type="dxa"/>
              <w:bottom w:w="80" w:type="dxa"/>
              <w:left w:w="120" w:type="dxa"/>
              <w:right w:w="120" w:type="dxa"/>
            </w:tcMar>
          </w:tcPr>
          <w:p>
            <w:r>
              <w:rPr>
                <w:sz w:val="18"/>
                <w:color w:val="000000"/>
              </w:rPr>
              <w:t xml:space="preserve">Man-in-the-Middle (MitM) attack where an attacker intercepts communications between the user and server, allowing them to read or manipulate data in transit including login credentials and personal data.</w:t>
            </w:r>
          </w:p>
        </w:tc>
      </w:tr>
      <w:tr>
        <w:tc>
          <w:tcPr>
            <w:tcW w:w="2000" w:type="dxa"/>
            <w:shd w:val="clear" w:color="auto" w:fill="D6E4F0"/>
            <w:tcMar>
              <w:top w:w="80" w:type="dxa"/>
              <w:bottom w:w="80" w:type="dxa"/>
              <w:left w:w="120" w:type="dxa"/>
              <w:right w:w="120" w:type="dxa"/>
            </w:tcMar>
          </w:tcPr>
          <w:p>
            <w:r>
              <w:rPr>
                <w:sz w:val="18"/>
                <w:b/>
                <w:color w:val="000000"/>
              </w:rPr>
              <w:t xml:space="preserve">Likelihood</w:t>
            </w:r>
          </w:p>
        </w:tc>
        <w:tc>
          <w:tcPr>
            <w:tcW w:w="7026" w:type="dxa"/>
            <w:shd w:val="clear" w:color="auto" w:fill="FFFFFF"/>
            <w:tcMar>
              <w:top w:w="80" w:type="dxa"/>
              <w:bottom w:w="80" w:type="dxa"/>
              <w:left w:w="120" w:type="dxa"/>
              <w:right w:w="120" w:type="dxa"/>
            </w:tcMar>
          </w:tcPr>
          <w:p>
            <w:r>
              <w:rPr>
                <w:sz w:val="18"/>
                <w:color w:val="000000"/>
              </w:rPr>
              <w:t xml:space="preserve">Low — HTTPS/TLS encryption is enforced across all communications, making interception significantly more difficult. Risk is higher on unsecured public Wi-Fi networks commonly used in public attractions.</w:t>
            </w:r>
          </w:p>
        </w:tc>
      </w:tr>
      <w:tr>
        <w:tc>
          <w:tcPr>
            <w:tcW w:w="2000" w:type="dxa"/>
            <w:shd w:val="clear" w:color="auto" w:fill="D6E4F0"/>
            <w:tcMar>
              <w:top w:w="80" w:type="dxa"/>
              <w:bottom w:w="80" w:type="dxa"/>
              <w:left w:w="120" w:type="dxa"/>
              <w:right w:w="120" w:type="dxa"/>
            </w:tcMar>
          </w:tcPr>
          <w:p>
            <w:r>
              <w:rPr>
                <w:sz w:val="18"/>
                <w:b/>
                <w:color w:val="000000"/>
              </w:rPr>
              <w:t xml:space="preserve">Impact</w:t>
            </w:r>
          </w:p>
        </w:tc>
        <w:tc>
          <w:tcPr>
            <w:tcW w:w="7026" w:type="dxa"/>
            <w:shd w:val="clear" w:color="auto" w:fill="FFFFFF"/>
            <w:tcMar>
              <w:top w:w="80" w:type="dxa"/>
              <w:bottom w:w="80" w:type="dxa"/>
              <w:left w:w="120" w:type="dxa"/>
              <w:right w:w="120" w:type="dxa"/>
            </w:tcMar>
          </w:tcPr>
          <w:p>
            <w:r>
              <w:rPr>
                <w:sz w:val="18"/>
                <w:color w:val="000000"/>
              </w:rPr>
              <w:t xml:space="preserve">High — a successful MitM attack could expose visitor login credentials and personal data in transit, resulting in identity theft and a GDPR breach.</w:t>
            </w:r>
          </w:p>
        </w:tc>
      </w:tr>
      <w:tr>
        <w:tc>
          <w:tcPr>
            <w:tcW w:w="2000" w:type="dxa"/>
            <w:shd w:val="clear" w:color="auto" w:fill="D6E4F0"/>
            <w:tcMar>
              <w:top w:w="80" w:type="dxa"/>
              <w:bottom w:w="80" w:type="dxa"/>
              <w:left w:w="120" w:type="dxa"/>
              <w:right w:w="120" w:type="dxa"/>
            </w:tcMar>
          </w:tcPr>
          <w:p>
            <w:r>
              <w:rPr>
                <w:sz w:val="18"/>
                <w:b/>
                <w:color w:val="000000"/>
              </w:rPr>
              <w:t xml:space="preserve">Mitigation</w:t>
            </w:r>
          </w:p>
        </w:tc>
        <w:tc>
          <w:tcPr>
            <w:tcW w:w="7026" w:type="dxa"/>
            <w:shd w:val="clear" w:color="auto" w:fill="FFFFFF"/>
            <w:tcMar>
              <w:top w:w="80" w:type="dxa"/>
              <w:bottom w:w="80" w:type="dxa"/>
              <w:left w:w="120" w:type="dxa"/>
              <w:right w:w="120" w:type="dxa"/>
            </w:tcMar>
          </w:tcPr>
          <w:p>
            <w:r>
              <w:rPr>
                <w:sz w:val="18"/>
                <w:color w:val="000000"/>
              </w:rPr>
              <w:t xml:space="preserve">All data transmissions between the client and server are encrypted using HTTPS/TLS as defined in NFR 2, preventing interception in transit. Authentication tokens expire after 24 hours of inactivity, limiting the window of exposure if a token is intercepted. Users are not transmitted plaintext passwords at any point in the authentication flow.</w:t>
            </w:r>
          </w:p>
        </w:tc>
      </w:tr>
    </w:tbl>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000"/>
        <w:gridCol w:w="7026"/>
      </w:tblGrid>
      <w:tr>
        <w:tc>
          <w:tcPr>
            <w:tcW w:w="2000" w:type="dxa"/>
            <w:shd w:val="clear" w:color="auto" w:fill="1F4E79"/>
            <w:tcMar>
              <w:top w:w="80" w:type="dxa"/>
              <w:bottom w:w="80" w:type="dxa"/>
              <w:left w:w="120" w:type="dxa"/>
              <w:right w:w="120" w:type="dxa"/>
            </w:tcMar>
          </w:tcPr>
          <w:p>
            <w:r>
              <w:rPr>
                <w:sz w:val="18"/>
                <w:b/>
                <w:color w:val="FFFFFF"/>
              </w:rPr>
              <w:t xml:space="preserve">Field</w:t>
            </w:r>
          </w:p>
        </w:tc>
        <w:tc>
          <w:tcPr>
            <w:tcW w:w="7026" w:type="dxa"/>
            <w:shd w:val="clear" w:color="auto" w:fill="1F4E79"/>
            <w:tcMar>
              <w:top w:w="80" w:type="dxa"/>
              <w:bottom w:w="80" w:type="dxa"/>
              <w:left w:w="120" w:type="dxa"/>
              <w:right w:w="120" w:type="dxa"/>
            </w:tcMar>
          </w:tcPr>
          <w:p>
            <w:r>
              <w:rPr>
                <w:sz w:val="18"/>
                <w:b/>
                <w:color w:val="FFFFFF"/>
              </w:rPr>
              <w:t xml:space="preserve">Content</w:t>
            </w:r>
          </w:p>
        </w:tc>
      </w:tr>
      <w:tr>
        <w:tc>
          <w:tcPr>
            <w:tcW w:w="2000" w:type="dxa"/>
            <w:shd w:val="clear" w:color="auto" w:fill="D6E4F0"/>
            <w:tcMar>
              <w:top w:w="80" w:type="dxa"/>
              <w:bottom w:w="80" w:type="dxa"/>
              <w:left w:w="120" w:type="dxa"/>
              <w:right w:w="120" w:type="dxa"/>
            </w:tcMar>
          </w:tcPr>
          <w:p>
            <w:r>
              <w:rPr>
                <w:sz w:val="18"/>
                <w:b/>
                <w:color w:val="000000"/>
              </w:rPr>
              <w:t xml:space="preserve">Risk</w:t>
            </w:r>
          </w:p>
        </w:tc>
        <w:tc>
          <w:tcPr>
            <w:tcW w:w="7026" w:type="dxa"/>
            <w:shd w:val="clear" w:color="auto" w:fill="FFFFFF"/>
            <w:tcMar>
              <w:top w:w="80" w:type="dxa"/>
              <w:bottom w:w="80" w:type="dxa"/>
              <w:left w:w="120" w:type="dxa"/>
              <w:right w:w="120" w:type="dxa"/>
            </w:tcMar>
          </w:tcPr>
          <w:p>
            <w:r>
              <w:rPr>
                <w:sz w:val="18"/>
                <w:color w:val="000000"/>
              </w:rPr>
              <w:t xml:space="preserve">Malicious or inappropriate user input submitted through platform input fields such as attraction names, feedback forms or filter criteria, intended to disrupt system behaviour or inject harmful content.</w:t>
            </w:r>
          </w:p>
        </w:tc>
      </w:tr>
      <w:tr>
        <w:tc>
          <w:tcPr>
            <w:tcW w:w="2000" w:type="dxa"/>
            <w:shd w:val="clear" w:color="auto" w:fill="D6E4F0"/>
            <w:tcMar>
              <w:top w:w="80" w:type="dxa"/>
              <w:bottom w:w="80" w:type="dxa"/>
              <w:left w:w="120" w:type="dxa"/>
              <w:right w:w="120" w:type="dxa"/>
            </w:tcMar>
          </w:tcPr>
          <w:p>
            <w:r>
              <w:rPr>
                <w:sz w:val="18"/>
                <w:b/>
                <w:color w:val="000000"/>
              </w:rPr>
              <w:t xml:space="preserve">Likelihood</w:t>
            </w:r>
          </w:p>
        </w:tc>
        <w:tc>
          <w:tcPr>
            <w:tcW w:w="7026" w:type="dxa"/>
            <w:shd w:val="clear" w:color="auto" w:fill="FFFFFF"/>
            <w:tcMar>
              <w:top w:w="80" w:type="dxa"/>
              <w:bottom w:w="80" w:type="dxa"/>
              <w:left w:w="120" w:type="dxa"/>
              <w:right w:w="120" w:type="dxa"/>
            </w:tcMar>
          </w:tcPr>
          <w:p>
            <w:r>
              <w:rPr>
                <w:sz w:val="18"/>
                <w:color w:val="000000"/>
              </w:rPr>
              <w:t xml:space="preserve">High — any publicly accessible platform with input fields is routinely subjected to malicious input attempts, particularly text fields and search inputs.</w:t>
            </w:r>
          </w:p>
        </w:tc>
      </w:tr>
      <w:tr>
        <w:tc>
          <w:tcPr>
            <w:tcW w:w="2000" w:type="dxa"/>
            <w:shd w:val="clear" w:color="auto" w:fill="D6E4F0"/>
            <w:tcMar>
              <w:top w:w="80" w:type="dxa"/>
              <w:bottom w:w="80" w:type="dxa"/>
              <w:left w:w="120" w:type="dxa"/>
              <w:right w:w="120" w:type="dxa"/>
            </w:tcMar>
          </w:tcPr>
          <w:p>
            <w:r>
              <w:rPr>
                <w:sz w:val="18"/>
                <w:b/>
                <w:color w:val="000000"/>
              </w:rPr>
              <w:t xml:space="preserve">Impact</w:t>
            </w:r>
          </w:p>
        </w:tc>
        <w:tc>
          <w:tcPr>
            <w:tcW w:w="7026" w:type="dxa"/>
            <w:shd w:val="clear" w:color="auto" w:fill="FFFFFF"/>
            <w:tcMar>
              <w:top w:w="80" w:type="dxa"/>
              <w:bottom w:w="80" w:type="dxa"/>
              <w:left w:w="120" w:type="dxa"/>
              <w:right w:w="120" w:type="dxa"/>
            </w:tcMar>
          </w:tcPr>
          <w:p>
            <w:r>
              <w:rPr>
                <w:sz w:val="18"/>
                <w:color w:val="000000"/>
              </w:rPr>
              <w:t xml:space="preserve">Low — input validation and error handling prevent malicious input from affecting the database or other users. The primary impact is attempted disruption rather than data loss, given the validation layers in place.</w:t>
            </w:r>
          </w:p>
        </w:tc>
      </w:tr>
      <w:tr>
        <w:tc>
          <w:tcPr>
            <w:tcW w:w="2000" w:type="dxa"/>
            <w:shd w:val="clear" w:color="auto" w:fill="D6E4F0"/>
            <w:tcMar>
              <w:top w:w="80" w:type="dxa"/>
              <w:bottom w:w="80" w:type="dxa"/>
              <w:left w:w="120" w:type="dxa"/>
              <w:right w:w="120" w:type="dxa"/>
            </w:tcMar>
          </w:tcPr>
          <w:p>
            <w:r>
              <w:rPr>
                <w:sz w:val="18"/>
                <w:b/>
                <w:color w:val="000000"/>
              </w:rPr>
              <w:t xml:space="preserve">Mitigation</w:t>
            </w:r>
          </w:p>
        </w:tc>
        <w:tc>
          <w:tcPr>
            <w:tcW w:w="7026" w:type="dxa"/>
            <w:shd w:val="clear" w:color="auto" w:fill="FFFFFF"/>
            <w:tcMar>
              <w:top w:w="80" w:type="dxa"/>
              <w:bottom w:w="80" w:type="dxa"/>
              <w:left w:w="120" w:type="dxa"/>
              <w:right w:w="120" w:type="dxa"/>
            </w:tcMar>
          </w:tcPr>
          <w:p>
            <w:r>
              <w:rPr>
                <w:sz w:val="18"/>
                <w:color w:val="000000"/>
              </w:rPr>
              <w:t xml:space="preserve">All input fields enforce strict validation rules at the application layer, rejecting inputs that exceed defined length limits, contain invalid characters, or match known malicious patterns. The system returns a clear error message within 1 second as defined in NFR 3, without exposing system internals or crashing. Server-side validation is applied independently of client-side validation to prevent bypass attempts.</w:t>
            </w:r>
          </w:p>
        </w:tc>
      </w:tr>
    </w:tbl>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must consider the UK’s GDPR in relation to user data management, in both how long the data is kept for and the explicit purpose for which it is collected. The proposed system supports this by restricting access to personal data through authentication and role-based access controls, ensuring that user information is only accessible to authorised users and staff. Additionally, user data is collected solely to support system functionality such account personalisation and navigation, reducing unnecessary data retention.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organisation must comply with WCAG accessibility guidelines to ensure that the hybrid platform supports a range of users with different accessibility needs. The system addresses this through clear and consistent navigation structures, accessible interface elements and compatibility with assistive technologies, enabling users with visual, motor, or cognitive impairments to interact with the platform effectively.</w:t>
      </w:r>
    </w:p>
    <w:p>
      <w:pPr>
        <w:spacing w:before="0" w:after="160" w:line="278"/>
        <w:ind w:right="0" w:left="0" w:firstLine="0"/>
        <w:jc w:val="left"/>
        <w:rPr>
          <w:rFonts w:ascii="Aptos" w:hAnsi="Aptos" w:cs="Aptos" w:eastAsia="Aptos"/>
          <w:color w:val="auto"/>
          <w:spacing w:val="0"/>
          <w:position w:val="0"/>
          <w:sz w:val="24"/>
          <w:shd w:fill="auto" w:val="clear"/>
        </w:rPr>
      </w:pPr>
    </w:p>
    <w:p>
      <w:pPr>
        <w:numPr>
          <w:ilvl w:val="0"/>
          <w:numId w:val="229"/>
        </w:numPr>
        <w:spacing w:before="0" w:after="160" w:line="278"/>
        <w:ind w:right="0" w:left="360" w:hanging="36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KPIs &amp; User Acceptance Criteria</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12.1. </w:t>
      </w:r>
      <w:r>
        <w:rPr>
          <w:rFonts w:ascii="Aptos" w:hAnsi="Aptos" w:cs="Aptos" w:eastAsia="Aptos"/>
          <w:i/>
          <w:color w:val="auto"/>
          <w:spacing w:val="0"/>
          <w:position w:val="0"/>
          <w:sz w:val="24"/>
          <w:u w:val="single"/>
          <w:shd w:fill="auto" w:val="clear"/>
        </w:rPr>
        <w:t xml:space="preserve">KPI’s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Registration Completion Rate:</w:t>
      </w:r>
      <w:r>
        <w:rPr>
          <w:b w:val="0"/>
          <w:sz w:val="22"/>
        </w:rPr>
        <w:t xml:space="preserve"> At least 70% of users who begin the registration process should successfully complete it within one hour of starting, measured over the first 3 months post-launch.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Queue Monitoring Engagement Rate:</w:t>
      </w:r>
      <w:r>
        <w:rPr>
          <w:b w:val="0"/>
          <w:sz w:val="22"/>
        </w:rPr>
        <w:t xml:space="preserve"> At least 60% of registered users should actively monitor queue updates on any given day, measured over the first year post-launch.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Navigation System Usage Rate:</w:t>
      </w:r>
      <w:r>
        <w:rPr>
          <w:b w:val="0"/>
          <w:sz w:val="22"/>
        </w:rPr>
        <w:t xml:space="preserve"> At least 80% of logged-in users should use the navigation system at least once per day, measured over the first month post-launch.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Login Success Rate:</w:t>
      </w:r>
      <w:r>
        <w:rPr>
          <w:b w:val="0"/>
          <w:sz w:val="22"/>
        </w:rPr>
        <w:t xml:space="preserve"> At least 90% of registered account login attempts should be successful, measured over a 12-month period post-launch.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12.2. </w:t>
      </w:r>
      <w:r>
        <w:rPr>
          <w:rFonts w:ascii="Aptos" w:hAnsi="Aptos" w:cs="Aptos" w:eastAsia="Aptos"/>
          <w:i/>
          <w:color w:val="auto"/>
          <w:spacing w:val="0"/>
          <w:position w:val="0"/>
          <w:sz w:val="24"/>
          <w:u w:val="single"/>
          <w:shd w:fill="auto" w:val="clear"/>
        </w:rPr>
        <w:t xml:space="preserve">User Acceptance Criteria</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user can successfully receive and recognise real time update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users suggested content changes from general wildlife to bird species after interacting with multiple bird sanctuaries through the navigation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user can select a destination within the zoo and successfully navigate to it using the navigation system without staff assistance.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Authorised staff members can analyse stored ticket sales data through the data management system.</w:t>
      </w:r>
    </w:p>
    <w:p>
      <w:pPr>
        <w:spacing w:before="0" w:after="160" w:line="278"/>
        <w:ind w:right="0" w:left="0" w:firstLine="0"/>
        <w:jc w:val="left"/>
        <w:rPr>
          <w:rFonts w:ascii="Aptos" w:hAnsi="Aptos" w:cs="Aptos" w:eastAsia="Aptos"/>
          <w:color w:val="auto"/>
          <w:spacing w:val="0"/>
          <w:position w:val="0"/>
          <w:sz w:val="24"/>
          <w:shd w:fill="auto" w:val="clear"/>
        </w:rPr>
      </w:pPr>
    </w:p>
    <w:p>
      <w:r>
        <w:rPr>
          <w:sz w:val="22"/>
          <w:b/>
        </w:rPr>
        <w:t xml:space="preserve">10. Justification</w:t>
      </w:r>
    </w:p>
    <w:p/>
    <w:p>
      <w:r>
        <w:rPr>
          <w:sz w:val="22"/>
          <w:b/>
        </w:rPr>
        <w:t xml:space="preserve">10.1 Solution Rationale:</w:t>
      </w:r>
    </w:p>
    <w:p/>
    <w:p>
      <w:r>
        <w:rPr>
          <w:sz w:val="22"/>
        </w:rPr>
        <w:t xml:space="preserve">A GPS-based navigation system was chosen over static printed maps and fixed signage because it provides real-time positioning and dynamic route calculation, enabling visitors to navigate independently regardless of their entry point or current location within the zoo. This directly reduces visitor reliance on staff for wayfinding, supporting London Zoo's operational efficiency. This is implemented through the Navigation Route and ETA algorithm which queries the attractions table for GPS coordinates stored as DECIMAL(10,8) and DECIMAL(11,8) to calculate precise routes and estimated travel times.</w:t>
      </w:r>
    </w:p>
    <w:p/>
    <w:p>
      <w:r>
        <w:rPr>
          <w:sz w:val="22"/>
        </w:rPr>
        <w:t xml:space="preserve">The implementation of a hybrid platform was chosen over a native application to eliminate platform dependency, allowing both visitors and staff to access the system across iOS, Android and desktop browsers without requiring separate development for each platform. This ensures maximum accessibility regardless of device, directly supporting the WCAG 2.1 Level AA compliance requirement defined in NFR 1.</w:t>
      </w:r>
    </w:p>
    <w:p/>
    <w:p>
      <w:r>
        <w:rPr>
          <w:sz w:val="22"/>
        </w:rPr>
        <w:t xml:space="preserve">The implementation of real-time push notifications was chosen over email-based alerts because push notifications deliver time-sensitive information instantly without requiring users to actively check an external inbox, ensuring visitors receive queue and attraction updates at the moment they are most actionable. Notification preferences are managed through the notifications_enabled and distance_alert_threshold fields in the user_preferences table, with alerts automatically triggered by the Queue Alert algorithm when estimated wait time exceeds the user's configured threshold.</w:t>
      </w:r>
    </w:p>
    <w:p/>
    <w:p>
      <w:r>
        <w:rPr>
          <w:sz w:val="22"/>
        </w:rPr>
        <w:t xml:space="preserve">The implementation of personalised suggestions over manual user selection was chosen because manual selection requires active input from the visitor and cannot adapt to evolving interests, whereas the automated system dynamically updates attraction recommendations based on recorded category interactions surpassing a predetermined threshold, ensuring suggestions remain relevant throughout the visitor's time at the zoo. This is delivered through the Personalised Suggestions algorithm which reads and updates the preferred_attractions field in the user_preferences table, as defined in FR2.</w:t>
      </w:r>
    </w:p>
    <w:p/>
    <w:p>
      <w:r>
        <w:rPr>
          <w:sz w:val="22"/>
          <w:b/>
        </w:rPr>
        <w:t xml:space="preserve">10.2 Risks &amp; Mitigations:</w:t>
      </w:r>
    </w:p>
    <w:p/>
    <w:p>
      <w:r>
        <w:rPr>
          <w:sz w:val="22"/>
        </w:rPr>
        <w:t xml:space="preserve">The proposed system handles a range of personal visitor and staff data, making risk awareness a critical consideration throughout the design process. Risks have been assessed across seven categories including data breaches, SQL injection, XSS, man-in-the-middle attacks, malicious input, inaccurate queue data and system downtime, with each assigned a likelihood and impact rating alongside a specific technical mitigation. Full risk documentation including mitigations is provided in the risk tables above.</w:t>
      </w:r>
    </w:p>
    <w:p/>
    <w:p>
      <w:r>
        <w:rPr>
          <w:sz w:val="22"/>
          <w:b/>
        </w:rPr>
        <w:t xml:space="preserve">10.3 Regulatory Compliance and Legal Requirements:</w:t>
      </w:r>
    </w:p>
    <w:p/>
    <w:p>
      <w:r>
        <w:rPr>
          <w:sz w:val="22"/>
        </w:rPr>
        <w:t xml:space="preserve">The UK GDPR requires organisations to implement appropriate technical measures to ensure the security of personal data. The system addresses this through multiple layers of protection — all data transmissions are encrypted using HTTPS/TLS preventing interception in transit, passwords are stored exclusively as bcrypt hashes ensuring plaintext credentials are never retained, and authentication tokens expire after 24 hours of inactivity limiting the window of unauthorised access, as defined in NFR 2.</w:t>
      </w:r>
    </w:p>
    <w:p/>
    <w:p>
      <w:r>
        <w:rPr>
          <w:sz w:val="22"/>
        </w:rPr>
        <w:t xml:space="preserve">The UK GDPR also requires organisations to implement appropriate measures to ensure data minimisation and the right to erasure. The system addresses this through multiple mechanisms within the database schema — all user-related data is automatically removed using ON DELETE CASCADE functionality when a user account is deleted, ensuring no residual personal data is retained beyond the user's relationship with the system. The edited_at field in the users table provides a continuous audit trail supporting GDPR accountability obligations. Additionally, data is collected solely to support stated system functionality such as navigation, queue monitoring and personalisation, ensuring no unnecessary personal data is gathered beyond what each feature requires.</w:t>
      </w:r>
    </w:p>
    <w:p/>
    <w:p>
      <w:r>
        <w:rPr>
          <w:sz w:val="22"/>
        </w:rPr>
        <w:t xml:space="preserve">The organisation must comply with WCAG 2.1 Level AA guidelines to ensure the platform is accessible to users with visual, motor and hearing impairments. The system addresses this requirement through NFR 1, which mandates a minimum contrast ratio of 4.5:1, resizable text up to 200% without loss of functionality, and compatibility with assistive technologies such as screen readers. The interface design implements consistent navigation structures across all pages, ensuring users with cognitive or motor impairments can interact with the platform predictably and without confusion.</w:t>
      </w:r>
    </w:p>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229">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3" Type="http://schemas.openxmlformats.org/officeDocument/2006/relationships/image" Target="media/image0.wmf"/><Relationship Id="docRId7" Type="http://schemas.openxmlformats.org/officeDocument/2006/relationships/image" Target="media/image2.wmf"/><Relationship Id="docRId0" Type="http://schemas.openxmlformats.org/officeDocument/2006/relationships/hyperlink" Target="https://www.google.com/search?q=Wheelchairs&amp;rlz=1C1GCEA_enGB1198GB1198&amp;oq=london+zoo+devices&amp;gs_lcrp=EgZjaHJvbWUyBggAEEUYOTIHCAEQIRigAdIBCjg4NjU1ajBqMTWoAgCwAgA&amp;sourceid=chrome&amp;ie=UTF-8&amp;safe=active&amp;ssui=on&amp;ved=2ahUKEwj1se_P75mSAxU6SEEAHThELLQQgK4QegQIBRAB" TargetMode="External"/><Relationship Id="docRId10" Type="http://schemas.openxmlformats.org/officeDocument/2006/relationships/numbering" Target="numbering.xml"/><Relationship Id="docRId2" Type="http://schemas.openxmlformats.org/officeDocument/2006/relationships/oleObject" Target="embeddings/oleObject0.bin"/><Relationship Id="docRId4" Type="http://schemas.openxmlformats.org/officeDocument/2006/relationships/oleObject" Target="embeddings/oleObject1.bin"/><Relationship Id="docRId6" Type="http://schemas.openxmlformats.org/officeDocument/2006/relationships/oleObject" Target="embeddings/oleObject2.bin"/><Relationship Id="docRId8" Type="http://schemas.openxmlformats.org/officeDocument/2006/relationships/oleObject" Target="embeddings/oleObject3.bin"/><Relationship Id="docRId1" Type="http://schemas.openxmlformats.org/officeDocument/2006/relationships/hyperlink" Target="https://emsgroup.co.uk/wp-content/uploads/2025/12/MK433-London-Zoo-FireCell-Case-Study-Issue-1.pdf" TargetMode="External"/><Relationship Id="docRId11" Type="http://schemas.openxmlformats.org/officeDocument/2006/relationships/styles" Target="styles.xml"/><Relationship Id="docRId5" Type="http://schemas.openxmlformats.org/officeDocument/2006/relationships/image" Target="media/image1.wmf"/><Relationship Id="docRId9" Type="http://schemas.openxmlformats.org/officeDocument/2006/relationships/image" Target="media/image3.wmf"/></Relationships>
</file>