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Draft - Requires Review</w:t>
      </w:r>
    </w:p>
    <w:p>
      <w:pPr>
        <w:pStyle w:val="Title"/>
      </w:pPr>
      <w:r>
        <w:rPr>
          <w:sz w:val="40"/>
        </w:rPr>
        <w:t>Inspection Report - Torque retention verification</w:t>
      </w:r>
    </w:p>
    <w:p>
      <w:pPr>
        <w:pStyle w:val="Subtitle"/>
      </w:pPr>
      <w:r>
        <w:rPr>
          <w:sz w:val="24"/>
        </w:rPr>
        <w:t>Protocol PROT-2026-014 - Revision B - 2026-10-01</w:t>
      </w:r>
    </w:p>
    <w:p>
      <w:pPr/>
      <w:r>
        <w:rPr>
          <w:sz w:val="24"/>
        </w:rPr>
        <w:t>This report was generated automatically from the approved protocol, the raw measurement data and the supplied reference documents. It is issued as a draft for review; the reviewer must verify all entries before approval.</w:t>
      </w:r>
    </w:p>
    <w:p>
      <w:pPr>
        <w:pStyle w:val="Heading1"/>
      </w:pPr>
      <w:r>
        <w:rPr>
          <w:sz w:val="24"/>
        </w:rPr>
        <w:t>Project information and fixed statements</w:t>
      </w:r>
    </w:p>
    <w:p>
      <w:r>
        <w:rPr>
          <w:i/>
          <w:color w:val="666666"/>
          <w:sz w:val="18"/>
        </w:rPr>
        <w:t>Process control: deterministic / template-based</w:t>
      </w:r>
    </w:p>
    <w:p>
      <w:r>
        <w:t>Protocol ID: PROT-2026-014</w:t>
      </w:r>
    </w:p>
    <w:p>
      <w:r>
        <w:t>Title: Torque retention verification</w:t>
      </w:r>
    </w:p>
    <w:p>
      <w:r>
        <w:t>Component: HX-100 Heat Exchanger Mounting Bracket</w:t>
      </w:r>
    </w:p>
    <w:p>
      <w:r>
        <w:t>Protocol revision: B</w:t>
      </w:r>
    </w:p>
    <w:p>
      <w:r>
        <w:t>Protocol date: 2026-10-01</w:t>
      </w:r>
    </w:p>
    <w:p>
      <w:r>
        <w:t>Test method: TQ-7 Torque Retention Test</w:t>
      </w:r>
    </w:p>
    <w:p>
      <w:r>
        <w:t>Acceptance criterion: TQ-7 Torque Retention Test result must be within 45 to 55 Nm (all samples within range).</w:t>
      </w:r>
    </w:p>
    <w:p/>
    <w:p>
      <w:r>
        <w:t>Attachments supplied with this report:</w:t>
      </w:r>
    </w:p>
    <w:p>
      <w:pPr>
        <w:pStyle w:val="ListBullet"/>
      </w:pPr>
      <w:r>
        <w:t>(missing) Equipment calibration record -- not supplied; flagged in validation</w:t>
      </w:r>
    </w:p>
    <w:p>
      <w:pPr>
        <w:pStyle w:val="Heading1"/>
      </w:pPr>
      <w:r>
        <w:rPr>
          <w:sz w:val="24"/>
        </w:rPr>
        <w:t>Test method and reference guidance</w:t>
      </w:r>
    </w:p>
    <w:p>
      <w:r>
        <w:rPr>
          <w:i/>
          <w:color w:val="666666"/>
          <w:sz w:val="18"/>
        </w:rPr>
        <w:t>Process control: RAG (retrieval over reference documents, sources cited)</w:t>
      </w:r>
    </w:p>
    <w:p>
      <w:r>
        <w:t>The following statements are retrieved verbatim from the supplied reference documents; each is cited to its source file and location.</w:t>
      </w:r>
    </w:p>
    <w:p>
      <w:pPr>
        <w:pStyle w:val="ListBullet"/>
      </w:pPr>
      <w:r>
        <w:t>Reports in this programme follow a fixed structure: project information, test method and reference guidance, results and evidence, then summary and observations. Every results section must state the acceptance range and show a per-sample Pass/Fail verdict. [Reporting_guidance.md para1]</w:t>
      </w:r>
    </w:p>
    <w:p>
      <w:pPr>
        <w:pStyle w:val="ListBullet"/>
      </w:pPr>
      <w:r>
        <w:t>A calibrated torque wrench with a current calibration record is required. The wrench must cover the expected range with margin, and its calibration sticker must be checked before the first measurement of the day. [TQ-7_method_summary.md para2]</w:t>
      </w:r>
    </w:p>
    <w:p>
      <w:pPr>
        <w:pStyle w:val="ListBullet"/>
      </w:pPr>
      <w:r>
        <w:t>The acceptance limits are defined by the protocol, not by this method document. A sample passes when its measured torque lies inside the protocol range, inclusive of the limits. Any result outside the range is a failure and must be reported as measured without adjustment. [TQ-7_method_summary.md para4]</w:t>
      </w:r>
    </w:p>
    <w:p>
      <w:pPr>
        <w:pStyle w:val="ListBullet"/>
      </w:pPr>
      <w:r>
        <w:t>This method verifies that the tested fasteners retain the specified torque after the conditioning cycle. The result of each sample is a single torque value in newton-metres read at the moment of first movement. [TQ-7_method_summary.md para1]</w:t>
      </w:r>
    </w:p>
    <w:p>
      <w:r>
        <w:rPr>
          <w:i/>
          <w:sz w:val="17"/>
        </w:rPr>
        <w:t>Sources: Reporting_guidance.md para1; TQ-7_method_summary.md para2; TQ-7_method_summary.md para4; TQ-7_method_summary.md para1</w:t>
      </w:r>
    </w:p>
    <w:p>
      <w:pPr>
        <w:pStyle w:val="Heading1"/>
      </w:pPr>
      <w:r>
        <w:rPr>
          <w:sz w:val="24"/>
        </w:rPr>
        <w:t>Results and evidence</w:t>
      </w:r>
    </w:p>
    <w:p>
      <w:r>
        <w:rPr>
          <w:i/>
          <w:color w:val="666666"/>
          <w:sz w:val="18"/>
        </w:rPr>
        <w:t>Process control: evidence-based, deterministic processing</w:t>
      </w:r>
    </w:p>
    <w:p>
      <w:r>
        <w:t>Raw data source: results.csv (4 rows), evaluated against the protocol acceptance range [45, 55] Nm.</w:t>
      </w:r>
    </w:p>
    <w:p>
      <w:r>
        <w:t>Pass/Fail is calculated deterministically by the application; no AI involvement.</w:t>
      </w:r>
    </w:p>
    <w:p>
      <w:pPr>
        <w:pStyle w:val="ListBullet"/>
      </w:pPr>
      <w:r>
        <w:t>S-01: 48.2 Nm -- Pass (48.2 within [45, 55]) [results.csv row 1]</w:t>
      </w:r>
    </w:p>
    <w:p>
      <w:pPr>
        <w:pStyle w:val="ListBullet"/>
      </w:pPr>
      <w:r>
        <w:t>S-02: 58.4 Nm -- Fail (58.4 outside [45, 55]) [results.csv row 2]  ** OUT OF RANGE **</w:t>
      </w:r>
    </w:p>
    <w:p>
      <w:pPr>
        <w:pStyle w:val="ListBullet"/>
      </w:pPr>
      <w:r>
        <w:t>S-03: 46.9 Nm -- Pass (46.9 within [45, 55]) [results.csv row 3]</w:t>
      </w:r>
    </w:p>
    <w:p>
      <w:pPr>
        <w:pStyle w:val="ListBullet"/>
      </w:pPr>
      <w:r>
        <w:t>S-05: 49.8 Nm -- Pass (49.8 within [45, 55]) [results.csv row 4]</w:t>
      </w:r>
    </w:p>
    <w:p>
      <w:r>
        <w:t>Summary: 4 samples, 3 passed, 1 failed.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Measurement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CSV row</w:t>
            </w:r>
          </w:p>
        </w:tc>
      </w:tr>
      <w:tr>
        <w:tc>
          <w:tcPr>
            <w:tcW w:type="dxa" w:w="1728"/>
          </w:tcPr>
          <w:p>
            <w:r>
              <w:t>S-01</w:t>
            </w:r>
          </w:p>
        </w:tc>
        <w:tc>
          <w:tcPr>
            <w:tcW w:type="dxa" w:w="1728"/>
          </w:tcPr>
          <w:p>
            <w:r>
              <w:t>48.2 Nm</w:t>
            </w:r>
          </w:p>
        </w:tc>
        <w:tc>
          <w:tcPr>
            <w:tcW w:type="dxa" w:w="1728"/>
          </w:tcPr>
          <w:p>
            <w:r>
              <w:t>Nm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row 1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B00000"/>
              </w:rPr>
              <w:t>S-02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</w:rPr>
              <w:t>58.4 Nm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</w:rPr>
              <w:t>Nm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/>
                <w:color w:val="B00000"/>
              </w:rPr>
              <w:t>row 2</w:t>
            </w:r>
          </w:p>
        </w:tc>
      </w:tr>
      <w:tr>
        <w:tc>
          <w:tcPr>
            <w:tcW w:type="dxa" w:w="1728"/>
          </w:tcPr>
          <w:p>
            <w:r>
              <w:t>S-03</w:t>
            </w:r>
          </w:p>
        </w:tc>
        <w:tc>
          <w:tcPr>
            <w:tcW w:type="dxa" w:w="1728"/>
          </w:tcPr>
          <w:p>
            <w:r>
              <w:t>46.9 Nm</w:t>
            </w:r>
          </w:p>
        </w:tc>
        <w:tc>
          <w:tcPr>
            <w:tcW w:type="dxa" w:w="1728"/>
          </w:tcPr>
          <w:p>
            <w:r>
              <w:t>Nm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row 3</w:t>
            </w:r>
          </w:p>
        </w:tc>
      </w:tr>
      <w:tr>
        <w:tc>
          <w:tcPr>
            <w:tcW w:type="dxa" w:w="1728"/>
          </w:tcPr>
          <w:p>
            <w:r>
              <w:t>S-05</w:t>
            </w:r>
          </w:p>
        </w:tc>
        <w:tc>
          <w:tcPr>
            <w:tcW w:type="dxa" w:w="1728"/>
          </w:tcPr>
          <w:p>
            <w:r>
              <w:t>49.8 Nm</w:t>
            </w:r>
          </w:p>
        </w:tc>
        <w:tc>
          <w:tcPr>
            <w:tcW w:type="dxa" w:w="1728"/>
          </w:tcPr>
          <w:p>
            <w:r>
              <w:t>Nm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row 4</w:t>
            </w:r>
          </w:p>
        </w:tc>
      </w:tr>
    </w:tbl>
    <w:p>
      <w:r>
        <w:rPr>
          <w:i/>
          <w:color w:val="996600"/>
        </w:rPr>
        <w:t>Note: Out-of-range values are reported exactly as measured and are not adjusted.</w:t>
      </w:r>
    </w:p>
    <w:p>
      <w:pPr>
        <w:pStyle w:val="Heading1"/>
      </w:pPr>
      <w:r>
        <w:rPr>
          <w:sz w:val="24"/>
        </w:rPr>
        <w:t>Summary and observations</w:t>
      </w:r>
    </w:p>
    <w:p>
      <w:r>
        <w:rPr>
          <w:i/>
          <w:color w:val="666666"/>
          <w:sz w:val="18"/>
        </w:rPr>
        <w:t>Process control: deterministic / template-based</w:t>
      </w:r>
    </w:p>
    <w:p>
      <w:r>
        <w:t>A total of 4 samples were evaluated against the protocol acceptance range [45, 55] Nm: 3 passed and 1 failed. Out-of-range results were observed for S-02 measured 58.4 Nm. These values are reported as measured; no retest or adjustment was applied and no explanation is assumed. Planned sample(s) S-04 were not received and no results are available for them; the plan called for 5 samples. Expected attachment(s) not supplied: Equipment calibration record. The corresponding evidence is incomplete; this report must not be released until the attachment is provided. This summary is a draft generated from verified results and retrieved guidance; review and edit before approval.</w:t>
      </w:r>
    </w:p>
    <w:p>
      <w:r>
        <w:rPr>
          <w:i/>
          <w:sz w:val="17"/>
        </w:rPr>
        <w:t>Sources: Reporting_guidance.md para1; Measurement_practice_notes.md para1; TQ-7_method_summary.md para4</w:t>
      </w:r>
    </w:p>
    <w:p>
      <w:r>
        <w:rPr>
          <w:i/>
          <w:color w:val="996600"/>
        </w:rPr>
        <w:t>Note: Generated without AI; fully deterministic.</w:t>
      </w:r>
    </w:p>
    <w:p>
      <w:pPr>
        <w:pStyle w:val="Heading1"/>
      </w:pPr>
      <w:r>
        <w:t>Attachment index</w:t>
      </w:r>
    </w:p>
    <w:p>
      <w:r>
        <w:t>The following attachments are included and referenced by label in this report:</w:t>
      </w:r>
    </w:p>
    <w:p>
      <w:pPr>
        <w:pStyle w:val="ListBullet"/>
      </w:pPr>
      <w:r>
        <w:t>(expected but missing): Equipment calibration record</w:t>
      </w:r>
    </w:p>
    <w:p>
      <w:pPr>
        <w:pStyle w:val="Heading1"/>
      </w:pPr>
      <w:r>
        <w:t>Validation summary (auto-generated)</w:t>
      </w:r>
    </w:p>
    <w:p>
      <w:r>
        <w:t>The full validation checklist is rendered in the application UI. Out-of-range and missing-evidence findings are never removed by automated processing.</w:t>
      </w:r>
    </w:p>
    <w:p>
      <w:r>
        <w:rPr>
          <w:b/>
        </w:rPr>
        <w:t>1 result(s) out of range are preserved verbatim in this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