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porject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Reviewed and revised the final document finalising it..</w:t>
            </w:r>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 items analysed. </w:t>
            </w:r>
            <w:r>
              <w:rPr>
                <w:rFonts w:asciiTheme="minorHAnsi" w:hAnsiTheme="minorHAnsi" w:cstheme="minorHAnsi"/>
                <w:sz w:val="22"/>
                <w:szCs w:val="22"/>
              </w:rPr>
              <w:lastRenderedPageBreak/>
              <w:t>(Uncompleted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Fix the User Environment part to be more detail and accurate such as the system will be run on </w:t>
            </w:r>
            <w:r>
              <w:rPr>
                <w:rFonts w:asciiTheme="minorHAnsi" w:hAnsiTheme="minorHAnsi" w:cstheme="minorHAnsi"/>
                <w:sz w:val="22"/>
                <w:szCs w:val="22"/>
              </w:rPr>
              <w:lastRenderedPageBreak/>
              <w:t>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 xml:space="preserve">Provide Risk Area which is populated with the symptoms of risk that may eventually lead to execution of a risk </w:t>
            </w:r>
            <w:r>
              <w:rPr>
                <w:color w:val="000000" w:themeColor="text1"/>
              </w:rPr>
              <w:lastRenderedPageBreak/>
              <w:t>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Architecture </w:t>
            </w:r>
            <w:r>
              <w:rPr>
                <w:rFonts w:asciiTheme="minorHAnsi" w:hAnsiTheme="minorHAnsi" w:cstheme="minorHAnsi"/>
                <w:sz w:val="22"/>
                <w:szCs w:val="22"/>
              </w:rPr>
              <w:lastRenderedPageBreak/>
              <w:t>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Added all the non-</w:t>
            </w:r>
            <w:r>
              <w:rPr>
                <w:color w:val="000000" w:themeColor="text1"/>
              </w:rPr>
              <w:lastRenderedPageBreak/>
              <w:t>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lastRenderedPageBreak/>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Merged Use Cases that defined same functionalty.</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Provided the Use Cases 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D516BE">
        <w:tc>
          <w:tcPr>
            <w:tcW w:w="1071"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545757F7" w14:textId="45BC278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38"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‘Scan Barcode’ use case with detailed description of normal flow, exception flow, pre and post conditions, key scenarios </w:t>
            </w:r>
            <w:r>
              <w:rPr>
                <w:color w:val="000000" w:themeColor="text1"/>
              </w:rPr>
              <w:lastRenderedPageBreak/>
              <w:t>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normal flow, exception flow, pre 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E59F0" w:rsidRPr="00193013" w14:paraId="337F4DBC" w14:textId="77777777" w:rsidTr="00D516BE">
        <w:tc>
          <w:tcPr>
            <w:tcW w:w="1071" w:type="pct"/>
          </w:tcPr>
          <w:p w14:paraId="4D70C9F2" w14:textId="412495EF"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FUCD Manage Cart 3.1</w:t>
            </w:r>
          </w:p>
        </w:tc>
        <w:tc>
          <w:tcPr>
            <w:tcW w:w="738" w:type="pct"/>
          </w:tcPr>
          <w:p w14:paraId="7B002991" w14:textId="43397E57"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047AC04" w14:textId="112112D3" w:rsidR="007E59F0" w:rsidRDefault="00404DA0" w:rsidP="004375B2">
            <w:pPr>
              <w:pStyle w:val="ListParagraph"/>
              <w:numPr>
                <w:ilvl w:val="0"/>
                <w:numId w:val="5"/>
              </w:numPr>
              <w:spacing w:after="160" w:line="259" w:lineRule="auto"/>
              <w:jc w:val="both"/>
              <w:rPr>
                <w:color w:val="000000" w:themeColor="text1"/>
              </w:rPr>
            </w:pPr>
            <w:r>
              <w:rPr>
                <w:color w:val="000000" w:themeColor="text1"/>
              </w:rPr>
              <w:t>Ful</w:t>
            </w:r>
            <w:r>
              <w:rPr>
                <w:color w:val="000000" w:themeColor="text1"/>
              </w:rPr>
              <w:t>l use case description of ‘Manage Cart</w:t>
            </w:r>
            <w:r>
              <w:rPr>
                <w:color w:val="000000" w:themeColor="text1"/>
              </w:rPr>
              <w:t>’ use case with detailed description of normal flow, exception flow, pre and post conditions, key scenarios and so on.</w:t>
            </w:r>
          </w:p>
        </w:tc>
        <w:tc>
          <w:tcPr>
            <w:tcW w:w="854" w:type="pct"/>
          </w:tcPr>
          <w:p w14:paraId="689EF788" w14:textId="4B4E997D"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58B13B1" w14:textId="6060C3E7"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E59F0" w:rsidRPr="00193013" w14:paraId="705DD13D" w14:textId="77777777" w:rsidTr="00D516BE">
        <w:tc>
          <w:tcPr>
            <w:tcW w:w="1071" w:type="pct"/>
          </w:tcPr>
          <w:p w14:paraId="70AE3D64" w14:textId="05237A72"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FUCD Request Item 3.1</w:t>
            </w:r>
          </w:p>
        </w:tc>
        <w:tc>
          <w:tcPr>
            <w:tcW w:w="738" w:type="pct"/>
          </w:tcPr>
          <w:p w14:paraId="677625C1" w14:textId="3BF871F8"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3A9343D7" w14:textId="0DA1740B" w:rsidR="007E59F0" w:rsidRDefault="00404DA0" w:rsidP="004375B2">
            <w:pPr>
              <w:pStyle w:val="ListParagraph"/>
              <w:numPr>
                <w:ilvl w:val="0"/>
                <w:numId w:val="5"/>
              </w:numPr>
              <w:spacing w:after="160" w:line="259" w:lineRule="auto"/>
              <w:jc w:val="both"/>
              <w:rPr>
                <w:color w:val="000000" w:themeColor="text1"/>
              </w:rPr>
            </w:pPr>
            <w:r>
              <w:rPr>
                <w:color w:val="000000" w:themeColor="text1"/>
              </w:rPr>
              <w:t>Full use</w:t>
            </w:r>
            <w:r>
              <w:rPr>
                <w:color w:val="000000" w:themeColor="text1"/>
              </w:rPr>
              <w:t xml:space="preserve"> case description of ‘Request Item</w:t>
            </w:r>
            <w:r>
              <w:rPr>
                <w:color w:val="000000" w:themeColor="text1"/>
              </w:rPr>
              <w:t>’ use case with detailed description of normal flow, exception flow, pre and post conditions, key scenarios and so on.</w:t>
            </w:r>
          </w:p>
        </w:tc>
        <w:tc>
          <w:tcPr>
            <w:tcW w:w="854" w:type="pct"/>
          </w:tcPr>
          <w:p w14:paraId="3E9E6A12" w14:textId="3DCEBB74"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5E57FBA5" w14:textId="57069E62"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E59F0" w:rsidRPr="00193013" w14:paraId="3663318B" w14:textId="77777777" w:rsidTr="00D516BE">
        <w:tc>
          <w:tcPr>
            <w:tcW w:w="1071" w:type="pct"/>
          </w:tcPr>
          <w:p w14:paraId="5983FDEE" w14:textId="473E4314"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FUCD Create Report 3.1</w:t>
            </w:r>
          </w:p>
        </w:tc>
        <w:tc>
          <w:tcPr>
            <w:tcW w:w="738" w:type="pct"/>
          </w:tcPr>
          <w:p w14:paraId="37B1867A" w14:textId="57EC24D1"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3080C931" w14:textId="0D9743AC" w:rsidR="007E59F0" w:rsidRDefault="00404DA0" w:rsidP="004375B2">
            <w:pPr>
              <w:pStyle w:val="ListParagraph"/>
              <w:numPr>
                <w:ilvl w:val="0"/>
                <w:numId w:val="5"/>
              </w:numPr>
              <w:spacing w:after="160" w:line="259" w:lineRule="auto"/>
              <w:jc w:val="both"/>
              <w:rPr>
                <w:color w:val="000000" w:themeColor="text1"/>
              </w:rPr>
            </w:pPr>
            <w:r>
              <w:rPr>
                <w:color w:val="000000" w:themeColor="text1"/>
              </w:rPr>
              <w:t>Full use</w:t>
            </w:r>
            <w:r>
              <w:rPr>
                <w:color w:val="000000" w:themeColor="text1"/>
              </w:rPr>
              <w:t xml:space="preserve"> case description of ‘Create Report</w:t>
            </w:r>
            <w:r>
              <w:rPr>
                <w:color w:val="000000" w:themeColor="text1"/>
              </w:rPr>
              <w:t>’ use case with detailed description of normal flow, exception flow, pre and post conditions, key scenarios and so on.</w:t>
            </w:r>
          </w:p>
        </w:tc>
        <w:tc>
          <w:tcPr>
            <w:tcW w:w="854" w:type="pct"/>
          </w:tcPr>
          <w:p w14:paraId="57B33298" w14:textId="3EFA1E64"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10A8CA3D" w14:textId="33F70BFD"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E59F0" w:rsidRPr="00193013" w14:paraId="3609D660" w14:textId="77777777" w:rsidTr="00D516BE">
        <w:tc>
          <w:tcPr>
            <w:tcW w:w="1071" w:type="pct"/>
          </w:tcPr>
          <w:p w14:paraId="69823336" w14:textId="1253678C"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FUCD Report Faulty</w:t>
            </w:r>
            <w:r w:rsidR="004400CE">
              <w:rPr>
                <w:rFonts w:asciiTheme="minorHAnsi" w:hAnsiTheme="minorHAnsi" w:cstheme="minorHAnsi"/>
                <w:sz w:val="22"/>
                <w:szCs w:val="22"/>
              </w:rPr>
              <w:t xml:space="preserve"> 3.1</w:t>
            </w:r>
          </w:p>
        </w:tc>
        <w:tc>
          <w:tcPr>
            <w:tcW w:w="738" w:type="pct"/>
          </w:tcPr>
          <w:p w14:paraId="42F38618" w14:textId="635C5B8D"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36C1AA4" w14:textId="227B6A27" w:rsidR="007E59F0" w:rsidRDefault="00404DA0" w:rsidP="004375B2">
            <w:pPr>
              <w:pStyle w:val="ListParagraph"/>
              <w:numPr>
                <w:ilvl w:val="0"/>
                <w:numId w:val="5"/>
              </w:numPr>
              <w:spacing w:after="160" w:line="259" w:lineRule="auto"/>
              <w:jc w:val="both"/>
              <w:rPr>
                <w:color w:val="000000" w:themeColor="text1"/>
              </w:rPr>
            </w:pPr>
            <w:r>
              <w:rPr>
                <w:color w:val="000000" w:themeColor="text1"/>
              </w:rPr>
              <w:t>Full use</w:t>
            </w:r>
            <w:r>
              <w:rPr>
                <w:color w:val="000000" w:themeColor="text1"/>
              </w:rPr>
              <w:t xml:space="preserve"> case description of ‘Report Faulty</w:t>
            </w:r>
            <w:r>
              <w:rPr>
                <w:color w:val="000000" w:themeColor="text1"/>
              </w:rPr>
              <w:t>’ use case with detailed description of normal flow, exception flow, pre and post conditions, key scenarios and so on.</w:t>
            </w:r>
          </w:p>
        </w:tc>
        <w:tc>
          <w:tcPr>
            <w:tcW w:w="854" w:type="pct"/>
          </w:tcPr>
          <w:p w14:paraId="3546C9D7" w14:textId="1C6CC696"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7BA02C9" w14:textId="2793C274"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4400CE" w:rsidRPr="00193013" w14:paraId="47E81649" w14:textId="77777777" w:rsidTr="00D516BE">
        <w:tc>
          <w:tcPr>
            <w:tcW w:w="1071" w:type="pct"/>
          </w:tcPr>
          <w:p w14:paraId="2B4988BF" w14:textId="60C406BA"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lastRenderedPageBreak/>
              <w:t>System Sequence Diagram Manage Cart 3.1</w:t>
            </w:r>
          </w:p>
        </w:tc>
        <w:tc>
          <w:tcPr>
            <w:tcW w:w="738" w:type="pct"/>
          </w:tcPr>
          <w:p w14:paraId="3F0FCA4C" w14:textId="021E3A48"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BD0A751" w14:textId="15F5FFE1" w:rsidR="004400CE" w:rsidRDefault="004400CE" w:rsidP="004375B2">
            <w:pPr>
              <w:pStyle w:val="ListParagraph"/>
              <w:numPr>
                <w:ilvl w:val="0"/>
                <w:numId w:val="5"/>
              </w:numPr>
              <w:spacing w:after="160" w:line="259" w:lineRule="auto"/>
              <w:jc w:val="both"/>
              <w:rPr>
                <w:color w:val="000000" w:themeColor="text1"/>
              </w:rPr>
            </w:pPr>
            <w:r>
              <w:rPr>
                <w:color w:val="000000" w:themeColor="text1"/>
              </w:rPr>
              <w:t xml:space="preserve">Draft version of the system </w:t>
            </w:r>
            <w:r>
              <w:rPr>
                <w:color w:val="000000" w:themeColor="text1"/>
              </w:rPr>
              <w:t>sequence diagram for ‘Manage Cart</w:t>
            </w:r>
            <w:r>
              <w:rPr>
                <w:color w:val="000000" w:themeColor="text1"/>
              </w:rPr>
              <w:t>’ use case.</w:t>
            </w:r>
          </w:p>
        </w:tc>
        <w:tc>
          <w:tcPr>
            <w:tcW w:w="854" w:type="pct"/>
          </w:tcPr>
          <w:p w14:paraId="6EAFA2DE" w14:textId="36BF9C1C"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630813AF" w14:textId="1DADDCA3"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400CE" w:rsidRPr="00193013" w14:paraId="13A360FD" w14:textId="77777777" w:rsidTr="00D516BE">
        <w:tc>
          <w:tcPr>
            <w:tcW w:w="1071" w:type="pct"/>
          </w:tcPr>
          <w:p w14:paraId="3760CBA6" w14:textId="4AC3D358"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Activity Diagram Manage Cart</w:t>
            </w:r>
            <w:r>
              <w:rPr>
                <w:rFonts w:asciiTheme="minorHAnsi" w:hAnsiTheme="minorHAnsi" w:cstheme="minorHAnsi"/>
                <w:sz w:val="22"/>
                <w:szCs w:val="22"/>
              </w:rPr>
              <w:t xml:space="preserve"> 3.1</w:t>
            </w:r>
          </w:p>
        </w:tc>
        <w:tc>
          <w:tcPr>
            <w:tcW w:w="738" w:type="pct"/>
          </w:tcPr>
          <w:p w14:paraId="17715D93" w14:textId="24BFCC4D"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31F81B4" w14:textId="4130E534" w:rsidR="004400CE" w:rsidRDefault="004400CE"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1ABFC42A" w14:textId="7E894E47"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9D536C8" w14:textId="1F32A06E"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04DA0"/>
    <w:rsid w:val="00416B10"/>
    <w:rsid w:val="004375B2"/>
    <w:rsid w:val="0043769F"/>
    <w:rsid w:val="004400CE"/>
    <w:rsid w:val="004539DD"/>
    <w:rsid w:val="00460C89"/>
    <w:rsid w:val="00520EF2"/>
    <w:rsid w:val="00525F06"/>
    <w:rsid w:val="00573EDE"/>
    <w:rsid w:val="006222C1"/>
    <w:rsid w:val="00631944"/>
    <w:rsid w:val="007045DB"/>
    <w:rsid w:val="007440AD"/>
    <w:rsid w:val="007E59F0"/>
    <w:rsid w:val="0082332C"/>
    <w:rsid w:val="00867072"/>
    <w:rsid w:val="008D2D86"/>
    <w:rsid w:val="008D318D"/>
    <w:rsid w:val="009262E1"/>
    <w:rsid w:val="00943B67"/>
    <w:rsid w:val="00943F72"/>
    <w:rsid w:val="00960556"/>
    <w:rsid w:val="00960D80"/>
    <w:rsid w:val="009731FA"/>
    <w:rsid w:val="00A13B11"/>
    <w:rsid w:val="00AF3D5C"/>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15</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41</cp:revision>
  <dcterms:created xsi:type="dcterms:W3CDTF">2017-03-17T04:17:00Z</dcterms:created>
  <dcterms:modified xsi:type="dcterms:W3CDTF">2018-04-28T04:10:00Z</dcterms:modified>
</cp:coreProperties>
</file>