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lastRenderedPageBreak/>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lastRenderedPageBreak/>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 xml:space="preserve">Reviewed and revised the final document finalising </w:t>
            </w:r>
            <w:proofErr w:type="gramStart"/>
            <w:r>
              <w:rPr>
                <w:color w:val="000000" w:themeColor="text1"/>
              </w:rPr>
              <w:t>it..</w:t>
            </w:r>
            <w:proofErr w:type="gramEnd"/>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Merged Use Cases that defined same </w:t>
            </w:r>
            <w:proofErr w:type="spellStart"/>
            <w:r>
              <w:rPr>
                <w:color w:val="000000" w:themeColor="text1"/>
              </w:rPr>
              <w:t>functionalty</w:t>
            </w:r>
            <w:proofErr w:type="spellEnd"/>
            <w:r>
              <w:rPr>
                <w:color w:val="000000" w:themeColor="text1"/>
              </w:rPr>
              <w:t>.</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bookmarkStart w:id="0" w:name="_GoBack"/>
            <w:bookmarkEnd w:id="0"/>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with detailed description of normal flow, exception flow, pre and post conditions, key scenarios </w:t>
            </w:r>
            <w:r>
              <w:rPr>
                <w:color w:val="000000" w:themeColor="text1"/>
              </w:rPr>
              <w:lastRenderedPageBreak/>
              <w:t>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16B10"/>
    <w:rsid w:val="004375B2"/>
    <w:rsid w:val="0043769F"/>
    <w:rsid w:val="004539DD"/>
    <w:rsid w:val="00460C89"/>
    <w:rsid w:val="00520EF2"/>
    <w:rsid w:val="00525F06"/>
    <w:rsid w:val="00573EDE"/>
    <w:rsid w:val="006222C1"/>
    <w:rsid w:val="00631944"/>
    <w:rsid w:val="007045DB"/>
    <w:rsid w:val="007440AD"/>
    <w:rsid w:val="0082332C"/>
    <w:rsid w:val="00867072"/>
    <w:rsid w:val="008D2D86"/>
    <w:rsid w:val="008D318D"/>
    <w:rsid w:val="009262E1"/>
    <w:rsid w:val="00943B67"/>
    <w:rsid w:val="00943F72"/>
    <w:rsid w:val="00960556"/>
    <w:rsid w:val="00960D80"/>
    <w:rsid w:val="009731FA"/>
    <w:rsid w:val="00A13B11"/>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2724</Words>
  <Characters>15529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38</cp:revision>
  <dcterms:created xsi:type="dcterms:W3CDTF">2017-03-17T04:17:00Z</dcterms:created>
  <dcterms:modified xsi:type="dcterms:W3CDTF">2018-04-26T07:00:00Z</dcterms:modified>
</cp:coreProperties>
</file>