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CD8A5"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 xml:space="preserve">Report on </w:t>
      </w:r>
      <w:proofErr w:type="spellStart"/>
      <w:r w:rsidRPr="006D06CD">
        <w:rPr>
          <w:rFonts w:ascii="Arial" w:hAnsi="Arial" w:cs="Arial"/>
          <w:b/>
          <w:bCs/>
          <w:sz w:val="24"/>
          <w:szCs w:val="24"/>
        </w:rPr>
        <w:t>Biotective</w:t>
      </w:r>
      <w:proofErr w:type="spellEnd"/>
      <w:r w:rsidRPr="006D06CD">
        <w:rPr>
          <w:rFonts w:ascii="Arial" w:hAnsi="Arial" w:cs="Arial"/>
          <w:b/>
          <w:bCs/>
          <w:sz w:val="24"/>
          <w:szCs w:val="24"/>
        </w:rPr>
        <w:t xml:space="preserve"> </w:t>
      </w:r>
      <w:proofErr w:type="spellStart"/>
      <w:r w:rsidRPr="006D06CD">
        <w:rPr>
          <w:rFonts w:ascii="Arial" w:hAnsi="Arial" w:cs="Arial"/>
          <w:b/>
          <w:bCs/>
          <w:sz w:val="24"/>
          <w:szCs w:val="24"/>
        </w:rPr>
        <w:t>Sdn</w:t>
      </w:r>
      <w:proofErr w:type="spellEnd"/>
      <w:r w:rsidRPr="006D06CD">
        <w:rPr>
          <w:rFonts w:ascii="Arial" w:hAnsi="Arial" w:cs="Arial"/>
          <w:b/>
          <w:bCs/>
          <w:sz w:val="24"/>
          <w:szCs w:val="24"/>
        </w:rPr>
        <w:t xml:space="preserve"> </w:t>
      </w:r>
      <w:proofErr w:type="spellStart"/>
      <w:r w:rsidRPr="006D06CD">
        <w:rPr>
          <w:rFonts w:ascii="Arial" w:hAnsi="Arial" w:cs="Arial"/>
          <w:b/>
          <w:bCs/>
          <w:sz w:val="24"/>
          <w:szCs w:val="24"/>
        </w:rPr>
        <w:t>Bhd</w:t>
      </w:r>
      <w:proofErr w:type="spellEnd"/>
      <w:r w:rsidRPr="006D06CD">
        <w:rPr>
          <w:rFonts w:ascii="Arial" w:hAnsi="Arial" w:cs="Arial"/>
          <w:b/>
          <w:bCs/>
          <w:sz w:val="24"/>
          <w:szCs w:val="24"/>
        </w:rPr>
        <w:t>: An Analysis of a Nascent Player in Malaysia's Digital Health Ecosystem</w:t>
      </w:r>
    </w:p>
    <w:p w14:paraId="19ED7A36" w14:textId="77777777" w:rsidR="006D06CD" w:rsidRPr="006D06CD" w:rsidRDefault="006D06CD" w:rsidP="006D06CD">
      <w:pPr>
        <w:spacing w:after="0" w:line="360" w:lineRule="auto"/>
        <w:jc w:val="both"/>
        <w:rPr>
          <w:rFonts w:ascii="Arial" w:hAnsi="Arial" w:cs="Arial"/>
          <w:b/>
          <w:bCs/>
          <w:sz w:val="24"/>
          <w:szCs w:val="24"/>
        </w:rPr>
      </w:pPr>
    </w:p>
    <w:p w14:paraId="3EB99733" w14:textId="61FF7AA2"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Section 1: Executive Summary</w:t>
      </w:r>
    </w:p>
    <w:p w14:paraId="4F3B2AB2"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This report provides a comprehensive business intelligence analysis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a Sarawak-based HealthTech company operating at the intersection of digital health and nutritional supplements. Incorporated in 2022,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represents a strategic spin-off from its parent company, the established pharmaceutical distributor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Bhd. The company's primary focus is the development and commercialization of the </w:t>
      </w:r>
      <w:proofErr w:type="spellStart"/>
      <w:r w:rsidRPr="006D06CD">
        <w:rPr>
          <w:rFonts w:ascii="Arial" w:hAnsi="Arial" w:cs="Arial"/>
          <w:sz w:val="24"/>
          <w:szCs w:val="24"/>
        </w:rPr>
        <w:t>BioTective</w:t>
      </w:r>
      <w:proofErr w:type="spellEnd"/>
      <w:r w:rsidRPr="006D06CD">
        <w:rPr>
          <w:rFonts w:ascii="Arial" w:hAnsi="Arial" w:cs="Arial"/>
          <w:sz w:val="24"/>
          <w:szCs w:val="24"/>
        </w:rPr>
        <w:t>™ digital health ecosystem, an innovative platform designed for the remote monitoring and management of chronic diseases. This core offering is complemented by a secondary business line of targeted health supplements, which serves to build brand presence and support the same patient demographics.</w:t>
      </w:r>
    </w:p>
    <w:p w14:paraId="66FAD945" w14:textId="77777777" w:rsidR="006D06CD" w:rsidRPr="006D06CD" w:rsidRDefault="006D06CD" w:rsidP="006D06CD">
      <w:pPr>
        <w:spacing w:after="0" w:line="360" w:lineRule="auto"/>
        <w:jc w:val="both"/>
        <w:rPr>
          <w:rFonts w:ascii="Arial" w:hAnsi="Arial" w:cs="Arial"/>
          <w:sz w:val="24"/>
          <w:szCs w:val="24"/>
        </w:rPr>
      </w:pPr>
    </w:p>
    <w:p w14:paraId="2BE1BD1E"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A cornerstone of </w:t>
      </w:r>
      <w:proofErr w:type="spellStart"/>
      <w:r w:rsidRPr="006D06CD">
        <w:rPr>
          <w:rFonts w:ascii="Arial" w:hAnsi="Arial" w:cs="Arial"/>
          <w:sz w:val="24"/>
          <w:szCs w:val="24"/>
        </w:rPr>
        <w:t>Biotective's</w:t>
      </w:r>
      <w:proofErr w:type="spellEnd"/>
      <w:r w:rsidRPr="006D06CD">
        <w:rPr>
          <w:rFonts w:ascii="Arial" w:hAnsi="Arial" w:cs="Arial"/>
          <w:sz w:val="24"/>
          <w:szCs w:val="24"/>
        </w:rPr>
        <w:t xml:space="preserve"> strategy and technological capability is its deep, multi-phase research and development (R&amp;D) alliance with Swinburne University of Technology, Sarawak Campus. This partnership has already yielded the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Disease Resource Centre (DRC) and is now advancing toward a next-generation platform (NXDRC) that will integrate sophisticated Artificial Intelligence (AI) for predictive </w:t>
      </w:r>
      <w:proofErr w:type="spellStart"/>
      <w:r w:rsidRPr="006D06CD">
        <w:rPr>
          <w:rFonts w:ascii="Arial" w:hAnsi="Arial" w:cs="Arial"/>
          <w:sz w:val="24"/>
          <w:szCs w:val="24"/>
        </w:rPr>
        <w:t>modeling</w:t>
      </w:r>
      <w:proofErr w:type="spellEnd"/>
      <w:r w:rsidRPr="006D06CD">
        <w:rPr>
          <w:rFonts w:ascii="Arial" w:hAnsi="Arial" w:cs="Arial"/>
          <w:sz w:val="24"/>
          <w:szCs w:val="24"/>
        </w:rPr>
        <w:t xml:space="preserve"> and enhanced cybersecurity protocols. This collaboration provides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with significant technological credibility and outsourced R&amp;D capacity, allowing it to position itself as a technology-driven, clinical-grade solution in a competitive market.</w:t>
      </w:r>
    </w:p>
    <w:p w14:paraId="5B7D3D91" w14:textId="77777777" w:rsidR="006D06CD" w:rsidRPr="006D06CD" w:rsidRDefault="006D06CD" w:rsidP="006D06CD">
      <w:pPr>
        <w:spacing w:after="0" w:line="360" w:lineRule="auto"/>
        <w:jc w:val="both"/>
        <w:rPr>
          <w:rFonts w:ascii="Arial" w:hAnsi="Arial" w:cs="Arial"/>
          <w:sz w:val="24"/>
          <w:szCs w:val="24"/>
        </w:rPr>
      </w:pPr>
    </w:p>
    <w:p w14:paraId="0E20E232"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Led by Mr. Peter Ting Yiik Pung, who serves as CEO of both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and its parent </w:t>
      </w:r>
      <w:proofErr w:type="spellStart"/>
      <w:r w:rsidRPr="006D06CD">
        <w:rPr>
          <w:rFonts w:ascii="Arial" w:hAnsi="Arial" w:cs="Arial"/>
          <w:sz w:val="24"/>
          <w:szCs w:val="24"/>
        </w:rPr>
        <w:t>Ubisson</w:t>
      </w:r>
      <w:proofErr w:type="spellEnd"/>
      <w:r w:rsidRPr="006D06CD">
        <w:rPr>
          <w:rFonts w:ascii="Arial" w:hAnsi="Arial" w:cs="Arial"/>
          <w:sz w:val="24"/>
          <w:szCs w:val="24"/>
        </w:rPr>
        <w:t>, the company demonstrates a tightly integrated strategic vision. Its operations are deeply rooted in Sarawak, aligning with regional development initiatives such as the Sarawak Digital Economy Blueprint 2030, which suggests strong local support and potential for regional pilot programs.</w:t>
      </w:r>
    </w:p>
    <w:p w14:paraId="6A8CDA04" w14:textId="77777777" w:rsidR="006D06CD" w:rsidRPr="006D06CD" w:rsidRDefault="006D06CD" w:rsidP="006D06CD">
      <w:pPr>
        <w:spacing w:after="0" w:line="360" w:lineRule="auto"/>
        <w:jc w:val="both"/>
        <w:rPr>
          <w:rFonts w:ascii="Arial" w:hAnsi="Arial" w:cs="Arial"/>
          <w:sz w:val="24"/>
          <w:szCs w:val="24"/>
        </w:rPr>
      </w:pPr>
    </w:p>
    <w:p w14:paraId="1E9257C8"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Positioned within Malaysia's rapidly growing digital health sector—a market characterized by high mobile penetration and supportive government policies—</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faces </w:t>
      </w:r>
      <w:r w:rsidRPr="006D06CD">
        <w:rPr>
          <w:rFonts w:ascii="Arial" w:hAnsi="Arial" w:cs="Arial"/>
          <w:sz w:val="24"/>
          <w:szCs w:val="24"/>
        </w:rPr>
        <w:lastRenderedPageBreak/>
        <w:t xml:space="preserve">competition from established players like Naluri, QMED Asia, and </w:t>
      </w:r>
      <w:proofErr w:type="spellStart"/>
      <w:r w:rsidRPr="006D06CD">
        <w:rPr>
          <w:rFonts w:ascii="Arial" w:hAnsi="Arial" w:cs="Arial"/>
          <w:sz w:val="24"/>
          <w:szCs w:val="24"/>
        </w:rPr>
        <w:t>DoctorOnCall</w:t>
      </w:r>
      <w:proofErr w:type="spellEnd"/>
      <w:r w:rsidRPr="006D06CD">
        <w:rPr>
          <w:rFonts w:ascii="Arial" w:hAnsi="Arial" w:cs="Arial"/>
          <w:sz w:val="24"/>
          <w:szCs w:val="24"/>
        </w:rPr>
        <w:t>. However, its distinct focus on a data-centric, device-integrated clinical tool, as opposed to broader wellness or telehealth consultation platforms, carves out a specific and potentially valuable niche. The company's future success will be contingent on its ability to leverage its technological foundation to achieve significant market penetration, secure growth capital, and successfully drive adoption among healthcare providers and patients.</w:t>
      </w:r>
    </w:p>
    <w:p w14:paraId="3B116ED9"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br w:type="page"/>
      </w:r>
    </w:p>
    <w:p w14:paraId="6F3E4F4C" w14:textId="3894AF2F"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Section 2: Corporate Profile and Strategic Intent</w:t>
      </w:r>
    </w:p>
    <w:p w14:paraId="066168D6" w14:textId="77777777" w:rsidR="006D06CD" w:rsidRPr="006D06CD" w:rsidRDefault="006D06CD" w:rsidP="006D06CD">
      <w:pPr>
        <w:spacing w:after="0" w:line="360" w:lineRule="auto"/>
        <w:jc w:val="both"/>
        <w:rPr>
          <w:rFonts w:ascii="Arial" w:hAnsi="Arial" w:cs="Arial"/>
          <w:b/>
          <w:bCs/>
          <w:sz w:val="24"/>
          <w:szCs w:val="24"/>
        </w:rPr>
      </w:pPr>
    </w:p>
    <w:p w14:paraId="447506ED" w14:textId="26D64D54"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Corporate Identity</w:t>
      </w:r>
    </w:p>
    <w:p w14:paraId="589796BA"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is a private limited company registered in Malaysia under the company registration number 1483472-X.</w:t>
      </w:r>
      <w:r w:rsidRPr="006D06CD">
        <w:rPr>
          <w:rFonts w:ascii="Arial" w:hAnsi="Arial" w:cs="Arial"/>
          <w:sz w:val="24"/>
          <w:szCs w:val="24"/>
          <w:vertAlign w:val="superscript"/>
        </w:rPr>
        <w:t>1</w:t>
      </w:r>
      <w:r w:rsidRPr="006D06CD">
        <w:rPr>
          <w:rFonts w:ascii="Arial" w:hAnsi="Arial" w:cs="Arial"/>
          <w:sz w:val="24"/>
          <w:szCs w:val="24"/>
        </w:rPr>
        <w:t xml:space="preserve"> The company was officially incorporated in 2022, marking its formal entry into the market as a distinct legal entity.</w:t>
      </w:r>
      <w:r w:rsidRPr="006D06CD">
        <w:rPr>
          <w:rFonts w:ascii="Arial" w:hAnsi="Arial" w:cs="Arial"/>
          <w:sz w:val="24"/>
          <w:szCs w:val="24"/>
          <w:vertAlign w:val="superscript"/>
        </w:rPr>
        <w:t>1</w:t>
      </w:r>
      <w:r w:rsidRPr="006D06CD">
        <w:rPr>
          <w:rFonts w:ascii="Arial" w:hAnsi="Arial" w:cs="Arial"/>
          <w:sz w:val="24"/>
          <w:szCs w:val="24"/>
        </w:rPr>
        <w:t xml:space="preserve"> Its operational headquarters are located at B-2-26, Gala Street Mall, Jalan Tun </w:t>
      </w:r>
      <w:proofErr w:type="spellStart"/>
      <w:r w:rsidRPr="006D06CD">
        <w:rPr>
          <w:rFonts w:ascii="Arial" w:hAnsi="Arial" w:cs="Arial"/>
          <w:sz w:val="24"/>
          <w:szCs w:val="24"/>
        </w:rPr>
        <w:t>Jugah</w:t>
      </w:r>
      <w:proofErr w:type="spellEnd"/>
      <w:r w:rsidRPr="006D06CD">
        <w:rPr>
          <w:rFonts w:ascii="Arial" w:hAnsi="Arial" w:cs="Arial"/>
          <w:sz w:val="24"/>
          <w:szCs w:val="24"/>
        </w:rPr>
        <w:t>, 93350 Kuching, Sarawak, Malaysia.</w:t>
      </w:r>
      <w:r w:rsidRPr="006D06CD">
        <w:rPr>
          <w:rFonts w:ascii="Arial" w:hAnsi="Arial" w:cs="Arial"/>
          <w:sz w:val="24"/>
          <w:szCs w:val="24"/>
          <w:vertAlign w:val="superscript"/>
        </w:rPr>
        <w:t>2</w:t>
      </w:r>
      <w:r w:rsidRPr="006D06CD">
        <w:rPr>
          <w:rFonts w:ascii="Arial" w:hAnsi="Arial" w:cs="Arial"/>
          <w:sz w:val="24"/>
          <w:szCs w:val="24"/>
        </w:rPr>
        <w:t xml:space="preserve"> This physical location is not merely an administrative detail but a key component of the company's strategic identity, positioning it within the burgeoning technology and healthcare ecosystem of Sarawak.</w:t>
      </w:r>
    </w:p>
    <w:p w14:paraId="134E30F6" w14:textId="77777777" w:rsidR="006D06CD" w:rsidRPr="006D06CD" w:rsidRDefault="006D06CD" w:rsidP="006D06CD">
      <w:pPr>
        <w:spacing w:after="0" w:line="360" w:lineRule="auto"/>
        <w:jc w:val="both"/>
        <w:rPr>
          <w:rFonts w:ascii="Arial" w:hAnsi="Arial" w:cs="Arial"/>
          <w:sz w:val="24"/>
          <w:szCs w:val="24"/>
        </w:rPr>
      </w:pPr>
    </w:p>
    <w:p w14:paraId="4A7E353C"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The company's mission is encapsulated in its motto, "Detecting for Health, Protecting for Life".</w:t>
      </w:r>
      <w:r w:rsidRPr="006D06CD">
        <w:rPr>
          <w:rFonts w:ascii="Arial" w:hAnsi="Arial" w:cs="Arial"/>
          <w:sz w:val="24"/>
          <w:szCs w:val="24"/>
          <w:vertAlign w:val="superscript"/>
        </w:rPr>
        <w:t>2</w:t>
      </w:r>
      <w:r w:rsidRPr="006D06CD">
        <w:rPr>
          <w:rFonts w:ascii="Arial" w:hAnsi="Arial" w:cs="Arial"/>
          <w:sz w:val="24"/>
          <w:szCs w:val="24"/>
        </w:rPr>
        <w:t xml:space="preserve"> This statement underpins its core business objective: to develop and deploy an innovative digital health ecosystem that facilitates continuous monitoring and management of chronic diseases. The overarching vision is to seamlessly connect patients with their healthcare professionals, effectively extending care from the hospital environment into the patient's home.</w:t>
      </w:r>
      <w:r w:rsidRPr="006D06CD">
        <w:rPr>
          <w:rFonts w:ascii="Arial" w:hAnsi="Arial" w:cs="Arial"/>
          <w:sz w:val="24"/>
          <w:szCs w:val="24"/>
          <w:vertAlign w:val="superscript"/>
        </w:rPr>
        <w:t>2</w:t>
      </w:r>
    </w:p>
    <w:p w14:paraId="15DB50D5" w14:textId="77777777" w:rsidR="006D06CD" w:rsidRPr="006D06CD" w:rsidRDefault="006D06CD" w:rsidP="006D06CD">
      <w:pPr>
        <w:spacing w:after="0" w:line="360" w:lineRule="auto"/>
        <w:jc w:val="both"/>
        <w:rPr>
          <w:rFonts w:ascii="Arial" w:hAnsi="Arial" w:cs="Arial"/>
          <w:sz w:val="24"/>
          <w:szCs w:val="24"/>
        </w:rPr>
      </w:pPr>
    </w:p>
    <w:p w14:paraId="66CD2C91" w14:textId="3262DD94"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A defining characteristic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is its profound strategic alignment with its home state of Sarawak. This is evidenced not just by its Kuching headquarters but by a series of deliberate strategic choices. The company's primary R&amp;D partner is the Sarawak Campus of Swinburne University of Technology, a collaboration that anchors its innovation pipeline within the state.</w:t>
      </w:r>
      <w:r w:rsidRPr="006D06CD">
        <w:rPr>
          <w:rFonts w:ascii="Arial" w:hAnsi="Arial" w:cs="Arial"/>
          <w:sz w:val="24"/>
          <w:szCs w:val="24"/>
          <w:vertAlign w:val="superscript"/>
        </w:rPr>
        <w:t>3</w:t>
      </w:r>
      <w:r w:rsidRPr="006D06CD">
        <w:rPr>
          <w:rFonts w:ascii="Arial" w:hAnsi="Arial" w:cs="Arial"/>
          <w:sz w:val="24"/>
          <w:szCs w:val="24"/>
        </w:rPr>
        <w:t xml:space="preserve"> Furthermore, key corporate milestones, such as the exchange ceremony for its Memorandum of Agreement (</w:t>
      </w:r>
      <w:proofErr w:type="spellStart"/>
      <w:r w:rsidRPr="006D06CD">
        <w:rPr>
          <w:rFonts w:ascii="Arial" w:hAnsi="Arial" w:cs="Arial"/>
          <w:sz w:val="24"/>
          <w:szCs w:val="24"/>
        </w:rPr>
        <w:t>MoA</w:t>
      </w:r>
      <w:proofErr w:type="spellEnd"/>
      <w:r w:rsidRPr="006D06CD">
        <w:rPr>
          <w:rFonts w:ascii="Arial" w:hAnsi="Arial" w:cs="Arial"/>
          <w:sz w:val="24"/>
          <w:szCs w:val="24"/>
        </w:rPr>
        <w:t>) with the university, have been attended and witnessed by high-ranking government officials, including the Deputy Premier of Sarawak and Minister for Public Health, Housing and Local Government.</w:t>
      </w:r>
      <w:r w:rsidRPr="006D06CD">
        <w:rPr>
          <w:rFonts w:ascii="Arial" w:hAnsi="Arial" w:cs="Arial"/>
          <w:sz w:val="24"/>
          <w:szCs w:val="24"/>
          <w:vertAlign w:val="superscript"/>
        </w:rPr>
        <w:t>3</w:t>
      </w:r>
      <w:r w:rsidRPr="006D06CD">
        <w:rPr>
          <w:rFonts w:ascii="Arial" w:hAnsi="Arial" w:cs="Arial"/>
          <w:sz w:val="24"/>
          <w:szCs w:val="24"/>
        </w:rPr>
        <w:t xml:space="preserve"> This collaboration has been explicitly linked to Sarawak's ambitious regional development goals, including the Sarawak Digital Economy Blueprint 2030 and the Post Covid-19 Development Strategy 2030.</w:t>
      </w:r>
      <w:r w:rsidRPr="006D06CD">
        <w:rPr>
          <w:rFonts w:ascii="Arial" w:hAnsi="Arial" w:cs="Arial"/>
          <w:sz w:val="24"/>
          <w:szCs w:val="24"/>
          <w:vertAlign w:val="superscript"/>
        </w:rPr>
        <w:t>3</w:t>
      </w:r>
      <w:r w:rsidRPr="006D06CD">
        <w:rPr>
          <w:rFonts w:ascii="Arial" w:hAnsi="Arial" w:cs="Arial"/>
          <w:sz w:val="24"/>
          <w:szCs w:val="24"/>
        </w:rPr>
        <w:t xml:space="preserve"> This deep regional integration suggests that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is positioned not simply as another Malaysian startup, but as a "homegrown Sarawak company" integral to the state's strategic economic and healthcare objectives.</w:t>
      </w:r>
      <w:r w:rsidRPr="006D06CD">
        <w:rPr>
          <w:rFonts w:ascii="Arial" w:hAnsi="Arial" w:cs="Arial"/>
          <w:sz w:val="24"/>
          <w:szCs w:val="24"/>
          <w:vertAlign w:val="superscript"/>
        </w:rPr>
        <w:t>7</w:t>
      </w:r>
      <w:r w:rsidRPr="006D06CD">
        <w:rPr>
          <w:rFonts w:ascii="Arial" w:hAnsi="Arial" w:cs="Arial"/>
          <w:sz w:val="24"/>
          <w:szCs w:val="24"/>
        </w:rPr>
        <w:t xml:space="preserve"> This </w:t>
      </w:r>
      <w:r w:rsidRPr="006D06CD">
        <w:rPr>
          <w:rFonts w:ascii="Arial" w:hAnsi="Arial" w:cs="Arial"/>
          <w:sz w:val="24"/>
          <w:szCs w:val="24"/>
        </w:rPr>
        <w:lastRenderedPageBreak/>
        <w:t>alignment could confer significant advantages, including access to government support, participation in public health pilot projects, and a strong local network.</w:t>
      </w:r>
    </w:p>
    <w:p w14:paraId="1B18161A" w14:textId="77777777" w:rsidR="006D06CD" w:rsidRPr="006D06CD" w:rsidRDefault="006D06CD" w:rsidP="006D06CD">
      <w:pPr>
        <w:spacing w:after="0" w:line="360" w:lineRule="auto"/>
        <w:jc w:val="both"/>
        <w:rPr>
          <w:rFonts w:ascii="Arial" w:hAnsi="Arial" w:cs="Arial"/>
          <w:sz w:val="24"/>
          <w:szCs w:val="24"/>
        </w:rPr>
      </w:pPr>
    </w:p>
    <w:tbl>
      <w:tblPr>
        <w:tblW w:w="0" w:type="auto"/>
        <w:tblCellSpacing w:w="15" w:type="dxa"/>
        <w:tblCellMar>
          <w:left w:w="0" w:type="dxa"/>
          <w:right w:w="0" w:type="dxa"/>
        </w:tblCellMar>
        <w:tblLook w:val="04A0" w:firstRow="1" w:lastRow="0" w:firstColumn="1" w:lastColumn="0" w:noHBand="0" w:noVBand="1"/>
      </w:tblPr>
      <w:tblGrid>
        <w:gridCol w:w="3714"/>
        <w:gridCol w:w="5630"/>
      </w:tblGrid>
      <w:tr w:rsidR="006D06CD" w:rsidRPr="006D06CD" w14:paraId="731264B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3947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 xml:space="preserve">Corporate Snapshot: </w:t>
            </w:r>
            <w:proofErr w:type="spellStart"/>
            <w:r w:rsidRPr="006D06CD">
              <w:rPr>
                <w:rFonts w:ascii="Arial" w:hAnsi="Arial" w:cs="Arial"/>
                <w:b/>
                <w:bCs/>
                <w:sz w:val="20"/>
                <w:szCs w:val="20"/>
              </w:rPr>
              <w:t>Biotective</w:t>
            </w:r>
            <w:proofErr w:type="spellEnd"/>
            <w:r w:rsidRPr="006D06CD">
              <w:rPr>
                <w:rFonts w:ascii="Arial" w:hAnsi="Arial" w:cs="Arial"/>
                <w:b/>
                <w:bCs/>
                <w:sz w:val="20"/>
                <w:szCs w:val="20"/>
              </w:rPr>
              <w:t xml:space="preserve"> </w:t>
            </w:r>
            <w:proofErr w:type="spellStart"/>
            <w:r w:rsidRPr="006D06CD">
              <w:rPr>
                <w:rFonts w:ascii="Arial" w:hAnsi="Arial" w:cs="Arial"/>
                <w:b/>
                <w:bCs/>
                <w:sz w:val="20"/>
                <w:szCs w:val="20"/>
              </w:rPr>
              <w:t>Sdn</w:t>
            </w:r>
            <w:proofErr w:type="spellEnd"/>
            <w:r w:rsidRPr="006D06CD">
              <w:rPr>
                <w:rFonts w:ascii="Arial" w:hAnsi="Arial" w:cs="Arial"/>
                <w:b/>
                <w:bCs/>
                <w:sz w:val="20"/>
                <w:szCs w:val="20"/>
              </w:rPr>
              <w:t xml:space="preserve"> </w:t>
            </w:r>
            <w:proofErr w:type="spellStart"/>
            <w:r w:rsidRPr="006D06CD">
              <w:rPr>
                <w:rFonts w:ascii="Arial" w:hAnsi="Arial" w:cs="Arial"/>
                <w:b/>
                <w:bCs/>
                <w:sz w:val="20"/>
                <w:szCs w:val="20"/>
              </w:rPr>
              <w:t>Bhd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D442C6" w14:textId="77777777" w:rsidR="006D06CD" w:rsidRPr="006D06CD" w:rsidRDefault="006D06CD" w:rsidP="006D06CD">
            <w:pPr>
              <w:spacing w:after="0" w:line="240" w:lineRule="auto"/>
              <w:jc w:val="both"/>
              <w:rPr>
                <w:rFonts w:ascii="Arial" w:hAnsi="Arial" w:cs="Arial"/>
                <w:sz w:val="20"/>
                <w:szCs w:val="20"/>
              </w:rPr>
            </w:pPr>
          </w:p>
        </w:tc>
      </w:tr>
      <w:tr w:rsidR="006D06CD" w:rsidRPr="006D06CD" w14:paraId="6E2069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EC8E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Legal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EFD1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BIOTECTIVE SDN BHD</w:t>
            </w:r>
          </w:p>
        </w:tc>
      </w:tr>
      <w:tr w:rsidR="006D06CD" w:rsidRPr="006D06CD" w14:paraId="442B52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D9736"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Registration 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EE170"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1483472-X</w:t>
            </w:r>
          </w:p>
        </w:tc>
      </w:tr>
      <w:tr w:rsidR="006D06CD" w:rsidRPr="006D06CD" w14:paraId="4C442C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726FE"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Incorporation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FC48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2022</w:t>
            </w:r>
          </w:p>
        </w:tc>
      </w:tr>
      <w:tr w:rsidR="006D06CD" w:rsidRPr="006D06CD" w14:paraId="3C38F0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52E7E"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Company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57DD4"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Private Limited Company (</w:t>
            </w:r>
            <w:proofErr w:type="spellStart"/>
            <w:r w:rsidRPr="006D06CD">
              <w:rPr>
                <w:rFonts w:ascii="Arial" w:hAnsi="Arial" w:cs="Arial"/>
                <w:sz w:val="20"/>
                <w:szCs w:val="20"/>
              </w:rPr>
              <w:t>Sdn</w:t>
            </w:r>
            <w:proofErr w:type="spellEnd"/>
            <w:r w:rsidRPr="006D06CD">
              <w:rPr>
                <w:rFonts w:ascii="Arial" w:hAnsi="Arial" w:cs="Arial"/>
                <w:sz w:val="20"/>
                <w:szCs w:val="20"/>
              </w:rPr>
              <w:t xml:space="preserve"> </w:t>
            </w:r>
            <w:proofErr w:type="spellStart"/>
            <w:r w:rsidRPr="006D06CD">
              <w:rPr>
                <w:rFonts w:ascii="Arial" w:hAnsi="Arial" w:cs="Arial"/>
                <w:sz w:val="20"/>
                <w:szCs w:val="20"/>
              </w:rPr>
              <w:t>Bhd</w:t>
            </w:r>
            <w:proofErr w:type="spellEnd"/>
            <w:r w:rsidRPr="006D06CD">
              <w:rPr>
                <w:rFonts w:ascii="Arial" w:hAnsi="Arial" w:cs="Arial"/>
                <w:sz w:val="20"/>
                <w:szCs w:val="20"/>
              </w:rPr>
              <w:t>)</w:t>
            </w:r>
          </w:p>
        </w:tc>
      </w:tr>
      <w:tr w:rsidR="006D06CD" w:rsidRPr="006D06CD" w14:paraId="571DFC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9D60F"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Headquarters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60080"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Kuching, Sarawak, Malaysia</w:t>
            </w:r>
          </w:p>
        </w:tc>
      </w:tr>
      <w:tr w:rsidR="006D06CD" w:rsidRPr="006D06CD" w14:paraId="6AE2DD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C97B6"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Stated Mission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4F97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Detecting for Health, Protecting for Life</w:t>
            </w:r>
          </w:p>
        </w:tc>
      </w:tr>
      <w:tr w:rsidR="006D06CD" w:rsidRPr="006D06CD" w14:paraId="46EFD0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F326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Key Executives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E466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Mr. Peter Ting Yiik Pung (CEO), Mr. William Liang Tak Chiang (Director)</w:t>
            </w:r>
          </w:p>
        </w:tc>
      </w:tr>
      <w:tr w:rsidR="006D06CD" w:rsidRPr="006D06CD" w14:paraId="6DB1B3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36594"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Parent Company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2CE748"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Ubisson</w:t>
            </w:r>
            <w:proofErr w:type="spellEnd"/>
            <w:r w:rsidRPr="006D06CD">
              <w:rPr>
                <w:rFonts w:ascii="Arial" w:hAnsi="Arial" w:cs="Arial"/>
                <w:sz w:val="20"/>
                <w:szCs w:val="20"/>
              </w:rPr>
              <w:t xml:space="preserve"> </w:t>
            </w:r>
            <w:proofErr w:type="spellStart"/>
            <w:r w:rsidRPr="006D06CD">
              <w:rPr>
                <w:rFonts w:ascii="Arial" w:hAnsi="Arial" w:cs="Arial"/>
                <w:sz w:val="20"/>
                <w:szCs w:val="20"/>
              </w:rPr>
              <w:t>Sdn</w:t>
            </w:r>
            <w:proofErr w:type="spellEnd"/>
            <w:r w:rsidRPr="006D06CD">
              <w:rPr>
                <w:rFonts w:ascii="Arial" w:hAnsi="Arial" w:cs="Arial"/>
                <w:sz w:val="20"/>
                <w:szCs w:val="20"/>
              </w:rPr>
              <w:t xml:space="preserve"> </w:t>
            </w:r>
            <w:proofErr w:type="spellStart"/>
            <w:r w:rsidRPr="006D06CD">
              <w:rPr>
                <w:rFonts w:ascii="Arial" w:hAnsi="Arial" w:cs="Arial"/>
                <w:sz w:val="20"/>
                <w:szCs w:val="20"/>
              </w:rPr>
              <w:t>Bhd</w:t>
            </w:r>
            <w:proofErr w:type="spellEnd"/>
          </w:p>
        </w:tc>
      </w:tr>
    </w:tbl>
    <w:p w14:paraId="5F02CC80" w14:textId="77777777" w:rsidR="006D06CD" w:rsidRPr="006D06CD" w:rsidRDefault="006D06CD" w:rsidP="006D06CD">
      <w:pPr>
        <w:spacing w:after="0" w:line="360" w:lineRule="auto"/>
        <w:jc w:val="both"/>
        <w:rPr>
          <w:rFonts w:ascii="Arial" w:hAnsi="Arial" w:cs="Arial"/>
          <w:b/>
          <w:bCs/>
          <w:sz w:val="24"/>
          <w:szCs w:val="24"/>
        </w:rPr>
      </w:pPr>
    </w:p>
    <w:p w14:paraId="1616BFA2"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br w:type="page"/>
      </w:r>
    </w:p>
    <w:p w14:paraId="55425F46" w14:textId="096C2D69"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Section 3: Organizational Lineage and Governance Structure</w:t>
      </w:r>
    </w:p>
    <w:p w14:paraId="1874D1D6" w14:textId="77777777" w:rsidR="006D06CD" w:rsidRPr="006D06CD" w:rsidRDefault="006D06CD" w:rsidP="006D06CD">
      <w:pPr>
        <w:spacing w:after="0" w:line="360" w:lineRule="auto"/>
        <w:jc w:val="both"/>
        <w:rPr>
          <w:rFonts w:ascii="Arial" w:hAnsi="Arial" w:cs="Arial"/>
          <w:b/>
          <w:bCs/>
          <w:sz w:val="24"/>
          <w:szCs w:val="24"/>
        </w:rPr>
      </w:pPr>
    </w:p>
    <w:p w14:paraId="6E4DD0AD" w14:textId="01C25CF5"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3.1 A Strategic Spin-Off</w:t>
      </w:r>
    </w:p>
    <w:p w14:paraId="3A4B6B4B"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Bhd's</w:t>
      </w:r>
      <w:proofErr w:type="spellEnd"/>
      <w:r w:rsidRPr="006D06CD">
        <w:rPr>
          <w:rFonts w:ascii="Arial" w:hAnsi="Arial" w:cs="Arial"/>
          <w:sz w:val="24"/>
          <w:szCs w:val="24"/>
        </w:rPr>
        <w:t xml:space="preserve"> corporate structure is best understood as a strategic spin-off, deliberately created to focus on and accelerate a specific business line. The company is explicitly described as a "spin-off from its sister companies, </w:t>
      </w:r>
      <w:proofErr w:type="spellStart"/>
      <w:r w:rsidRPr="006D06CD">
        <w:rPr>
          <w:rFonts w:ascii="Arial" w:hAnsi="Arial" w:cs="Arial"/>
          <w:sz w:val="24"/>
          <w:szCs w:val="24"/>
        </w:rPr>
        <w:t>Bionime</w:t>
      </w:r>
      <w:proofErr w:type="spellEnd"/>
      <w:r w:rsidRPr="006D06CD">
        <w:rPr>
          <w:rFonts w:ascii="Arial" w:hAnsi="Arial" w:cs="Arial"/>
          <w:sz w:val="24"/>
          <w:szCs w:val="24"/>
        </w:rPr>
        <w:t xml:space="preserve"> (Malaysia)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and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and is frequently referred to as the "digital healthcare division under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Bhd".</w:t>
      </w:r>
      <w:r w:rsidRPr="006D06CD">
        <w:rPr>
          <w:rFonts w:ascii="Arial" w:hAnsi="Arial" w:cs="Arial"/>
          <w:sz w:val="24"/>
          <w:szCs w:val="24"/>
          <w:vertAlign w:val="superscript"/>
        </w:rPr>
        <w:t>3</w:t>
      </w:r>
      <w:r w:rsidRPr="006D06CD">
        <w:rPr>
          <w:rFonts w:ascii="Arial" w:hAnsi="Arial" w:cs="Arial"/>
          <w:sz w:val="24"/>
          <w:szCs w:val="24"/>
        </w:rPr>
        <w:t xml:space="preserve"> This lineage is crucial to understanding its origins, capabilities, and strategic direction.</w:t>
      </w:r>
    </w:p>
    <w:p w14:paraId="03A1343C" w14:textId="77777777" w:rsidR="006D06CD" w:rsidRPr="006D06CD" w:rsidRDefault="006D06CD" w:rsidP="006D06CD">
      <w:pPr>
        <w:spacing w:after="0" w:line="360" w:lineRule="auto"/>
        <w:jc w:val="both"/>
        <w:rPr>
          <w:rFonts w:ascii="Arial" w:hAnsi="Arial" w:cs="Arial"/>
          <w:sz w:val="24"/>
          <w:szCs w:val="24"/>
        </w:rPr>
      </w:pPr>
    </w:p>
    <w:p w14:paraId="7A5FEC31"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parent company,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was incorporated in 2006 and has established itself as a significant player in the Malaysian healthcare sector.</w:t>
      </w:r>
      <w:r w:rsidRPr="006D06CD">
        <w:rPr>
          <w:rFonts w:ascii="Arial" w:hAnsi="Arial" w:cs="Arial"/>
          <w:sz w:val="24"/>
          <w:szCs w:val="24"/>
          <w:vertAlign w:val="superscript"/>
        </w:rPr>
        <w:t>9</w:t>
      </w:r>
      <w:r w:rsidRPr="006D06CD">
        <w:rPr>
          <w:rFonts w:ascii="Arial" w:hAnsi="Arial" w:cs="Arial"/>
          <w:sz w:val="24"/>
          <w:szCs w:val="24"/>
        </w:rPr>
        <w:t xml:space="preserve"> </w:t>
      </w:r>
      <w:proofErr w:type="spellStart"/>
      <w:r w:rsidRPr="006D06CD">
        <w:rPr>
          <w:rFonts w:ascii="Arial" w:hAnsi="Arial" w:cs="Arial"/>
          <w:sz w:val="24"/>
          <w:szCs w:val="24"/>
        </w:rPr>
        <w:t>Ubisson's</w:t>
      </w:r>
      <w:proofErr w:type="spellEnd"/>
      <w:r w:rsidRPr="006D06CD">
        <w:rPr>
          <w:rFonts w:ascii="Arial" w:hAnsi="Arial" w:cs="Arial"/>
          <w:sz w:val="24"/>
          <w:szCs w:val="24"/>
        </w:rPr>
        <w:t xml:space="preserve"> core business is the importation, marketing, and distribution of innovative pharmaceutical and healthcare products from global partners to clinics, hospitals, and pharmacies across both public and private sectors.</w:t>
      </w:r>
      <w:r w:rsidRPr="006D06CD">
        <w:rPr>
          <w:rFonts w:ascii="Arial" w:hAnsi="Arial" w:cs="Arial"/>
          <w:sz w:val="24"/>
          <w:szCs w:val="24"/>
          <w:vertAlign w:val="superscript"/>
        </w:rPr>
        <w:t>9</w:t>
      </w:r>
      <w:r w:rsidRPr="006D06CD">
        <w:rPr>
          <w:rFonts w:ascii="Arial" w:hAnsi="Arial" w:cs="Arial"/>
          <w:sz w:val="24"/>
          <w:szCs w:val="24"/>
        </w:rPr>
        <w:t xml:space="preserve"> Its product portfolio includes specialized medical products such as Norit® activated charcoal, </w:t>
      </w:r>
      <w:proofErr w:type="spellStart"/>
      <w:r w:rsidRPr="006D06CD">
        <w:rPr>
          <w:rFonts w:ascii="Arial" w:hAnsi="Arial" w:cs="Arial"/>
          <w:sz w:val="24"/>
          <w:szCs w:val="24"/>
        </w:rPr>
        <w:t>Artesun</w:t>
      </w:r>
      <w:proofErr w:type="spellEnd"/>
      <w:r w:rsidRPr="006D06CD">
        <w:rPr>
          <w:rFonts w:ascii="Arial" w:hAnsi="Arial" w:cs="Arial"/>
          <w:sz w:val="24"/>
          <w:szCs w:val="24"/>
        </w:rPr>
        <w:t xml:space="preserve">™ for severe malaria, and </w:t>
      </w:r>
      <w:proofErr w:type="spellStart"/>
      <w:r w:rsidRPr="006D06CD">
        <w:rPr>
          <w:rFonts w:ascii="Arial" w:hAnsi="Arial" w:cs="Arial"/>
          <w:sz w:val="24"/>
          <w:szCs w:val="24"/>
        </w:rPr>
        <w:t>Heberprot</w:t>
      </w:r>
      <w:proofErr w:type="spellEnd"/>
      <w:r w:rsidRPr="006D06CD">
        <w:rPr>
          <w:rFonts w:ascii="Arial" w:hAnsi="Arial" w:cs="Arial"/>
          <w:sz w:val="24"/>
          <w:szCs w:val="24"/>
        </w:rPr>
        <w:t>-P® for diabetic foot ulcers, indicating a history of operating within regulated healthcare channels.</w:t>
      </w:r>
      <w:r w:rsidRPr="006D06CD">
        <w:rPr>
          <w:rFonts w:ascii="Arial" w:hAnsi="Arial" w:cs="Arial"/>
          <w:sz w:val="24"/>
          <w:szCs w:val="24"/>
          <w:vertAlign w:val="superscript"/>
        </w:rPr>
        <w:t>9</w:t>
      </w:r>
    </w:p>
    <w:p w14:paraId="525FB9AC" w14:textId="77777777" w:rsidR="006D06CD" w:rsidRPr="006D06CD" w:rsidRDefault="006D06CD" w:rsidP="006D06CD">
      <w:pPr>
        <w:spacing w:after="0" w:line="360" w:lineRule="auto"/>
        <w:jc w:val="both"/>
        <w:rPr>
          <w:rFonts w:ascii="Arial" w:hAnsi="Arial" w:cs="Arial"/>
          <w:sz w:val="24"/>
          <w:szCs w:val="24"/>
        </w:rPr>
      </w:pPr>
    </w:p>
    <w:p w14:paraId="4CF50CBC" w14:textId="5A5D8FBA"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timeline of the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platform's development reveals a calculated corporate strategy of incubation and de-risking. The initial R&amp;D agreement to develop the digital platform was signed not by the nascent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but by the established parent company, </w:t>
      </w:r>
      <w:proofErr w:type="spellStart"/>
      <w:r w:rsidRPr="006D06CD">
        <w:rPr>
          <w:rFonts w:ascii="Arial" w:hAnsi="Arial" w:cs="Arial"/>
          <w:sz w:val="24"/>
          <w:szCs w:val="24"/>
        </w:rPr>
        <w:t>Ubisson</w:t>
      </w:r>
      <w:proofErr w:type="spellEnd"/>
      <w:r w:rsidRPr="006D06CD">
        <w:rPr>
          <w:rFonts w:ascii="Arial" w:hAnsi="Arial" w:cs="Arial"/>
          <w:sz w:val="24"/>
          <w:szCs w:val="24"/>
        </w:rPr>
        <w:t>, in August 2021.</w:t>
      </w:r>
      <w:r w:rsidRPr="006D06CD">
        <w:rPr>
          <w:rFonts w:ascii="Arial" w:hAnsi="Arial" w:cs="Arial"/>
          <w:sz w:val="24"/>
          <w:szCs w:val="24"/>
          <w:vertAlign w:val="superscript"/>
        </w:rPr>
        <w:t>4</w:t>
      </w:r>
      <w:r w:rsidRPr="006D06CD">
        <w:rPr>
          <w:rFonts w:ascii="Arial" w:hAnsi="Arial" w:cs="Arial"/>
          <w:sz w:val="24"/>
          <w:szCs w:val="24"/>
        </w:rPr>
        <w:t xml:space="preserve">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subsequently oversaw the project's development and its official launch in partnership with Swinburne University in May 2022.</w:t>
      </w:r>
      <w:r w:rsidRPr="006D06CD">
        <w:rPr>
          <w:rFonts w:ascii="Arial" w:hAnsi="Arial" w:cs="Arial"/>
          <w:sz w:val="24"/>
          <w:szCs w:val="24"/>
          <w:vertAlign w:val="superscript"/>
        </w:rPr>
        <w:t>11</w:t>
      </w:r>
      <w:r w:rsidRPr="006D06CD">
        <w:rPr>
          <w:rFonts w:ascii="Arial" w:hAnsi="Arial" w:cs="Arial"/>
          <w:sz w:val="24"/>
          <w:szCs w:val="24"/>
        </w:rPr>
        <w:t xml:space="preserve"> Only after the platform was developed and launched was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formally incorporated in 2022.</w:t>
      </w:r>
      <w:r w:rsidRPr="006D06CD">
        <w:rPr>
          <w:rFonts w:ascii="Arial" w:hAnsi="Arial" w:cs="Arial"/>
          <w:sz w:val="24"/>
          <w:szCs w:val="24"/>
          <w:vertAlign w:val="superscript"/>
        </w:rPr>
        <w:t>1</w:t>
      </w:r>
      <w:r w:rsidRPr="006D06CD">
        <w:rPr>
          <w:rFonts w:ascii="Arial" w:hAnsi="Arial" w:cs="Arial"/>
          <w:sz w:val="24"/>
          <w:szCs w:val="24"/>
        </w:rPr>
        <w:t xml:space="preserve"> This sequence demonstrates that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leveraged its stability and resources to bear the initial financial and operational risks of the technology venture. The subsequent creation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as a separate entity allows the new company to have a singular focus on the growth, scaling, and commercialization of the digital platform. This structure makes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 more agile and focused entity, </w:t>
      </w:r>
      <w:r w:rsidRPr="006D06CD">
        <w:rPr>
          <w:rFonts w:ascii="Arial" w:hAnsi="Arial" w:cs="Arial"/>
          <w:sz w:val="24"/>
          <w:szCs w:val="24"/>
        </w:rPr>
        <w:lastRenderedPageBreak/>
        <w:t xml:space="preserve">potentially more attractive to technology-focused investors like venture capitalists, while insulating </w:t>
      </w:r>
      <w:proofErr w:type="spellStart"/>
      <w:r w:rsidRPr="006D06CD">
        <w:rPr>
          <w:rFonts w:ascii="Arial" w:hAnsi="Arial" w:cs="Arial"/>
          <w:sz w:val="24"/>
          <w:szCs w:val="24"/>
        </w:rPr>
        <w:t>Ubisson's</w:t>
      </w:r>
      <w:proofErr w:type="spellEnd"/>
      <w:r w:rsidRPr="006D06CD">
        <w:rPr>
          <w:rFonts w:ascii="Arial" w:hAnsi="Arial" w:cs="Arial"/>
          <w:sz w:val="24"/>
          <w:szCs w:val="24"/>
        </w:rPr>
        <w:t xml:space="preserve"> core distribution business from the inherent risks of a tech startup.</w:t>
      </w:r>
    </w:p>
    <w:p w14:paraId="1342A6F7" w14:textId="77777777" w:rsidR="006D06CD" w:rsidRPr="006D06CD" w:rsidRDefault="006D06CD" w:rsidP="006D06CD">
      <w:pPr>
        <w:spacing w:after="0" w:line="360" w:lineRule="auto"/>
        <w:jc w:val="both"/>
        <w:rPr>
          <w:rFonts w:ascii="Arial" w:hAnsi="Arial" w:cs="Arial"/>
          <w:b/>
          <w:bCs/>
          <w:sz w:val="24"/>
          <w:szCs w:val="24"/>
        </w:rPr>
      </w:pPr>
    </w:p>
    <w:p w14:paraId="6FF668BA" w14:textId="3D62D2ED"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3.2 Key Leadership and Governance</w:t>
      </w:r>
    </w:p>
    <w:p w14:paraId="0DA337BC" w14:textId="41D53E8C"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governance structure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reflects its close ties to its parent company, with key executives holding dual roles across both organizations. This ensures a high degree of strategic alignment and control.</w:t>
      </w:r>
    </w:p>
    <w:p w14:paraId="12BDC6C8" w14:textId="0EDF2D16" w:rsidR="006D06CD" w:rsidRPr="006D06CD" w:rsidRDefault="006D06CD" w:rsidP="006D06CD">
      <w:pPr>
        <w:numPr>
          <w:ilvl w:val="0"/>
          <w:numId w:val="1"/>
        </w:numPr>
        <w:spacing w:after="0" w:line="360" w:lineRule="auto"/>
        <w:jc w:val="both"/>
        <w:rPr>
          <w:rFonts w:ascii="Arial" w:hAnsi="Arial" w:cs="Arial"/>
          <w:sz w:val="24"/>
          <w:szCs w:val="24"/>
        </w:rPr>
      </w:pPr>
      <w:r w:rsidRPr="006D06CD">
        <w:rPr>
          <w:rFonts w:ascii="Arial" w:hAnsi="Arial" w:cs="Arial"/>
          <w:b/>
          <w:bCs/>
          <w:sz w:val="24"/>
          <w:szCs w:val="24"/>
        </w:rPr>
        <w:t>Chief Executive Officer: Mr. Peter Ting Yiik Pung.</w:t>
      </w:r>
      <w:r w:rsidRPr="006D06CD">
        <w:rPr>
          <w:rFonts w:ascii="Arial" w:hAnsi="Arial" w:cs="Arial"/>
          <w:sz w:val="24"/>
          <w:szCs w:val="24"/>
        </w:rPr>
        <w:t xml:space="preserve"> He is consistently identified as the CEO of both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and its parent,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Bhd.</w:t>
      </w:r>
      <w:r w:rsidRPr="006D06CD">
        <w:rPr>
          <w:rFonts w:ascii="Arial" w:hAnsi="Arial" w:cs="Arial"/>
          <w:sz w:val="24"/>
          <w:szCs w:val="24"/>
          <w:vertAlign w:val="superscript"/>
        </w:rPr>
        <w:t>3</w:t>
      </w:r>
      <w:r w:rsidRPr="006D06CD">
        <w:rPr>
          <w:rFonts w:ascii="Arial" w:hAnsi="Arial" w:cs="Arial"/>
          <w:sz w:val="24"/>
          <w:szCs w:val="24"/>
        </w:rPr>
        <w:t xml:space="preserve"> This central leadership role guarantees that the vision and resources of the parent company are directly </w:t>
      </w:r>
      <w:proofErr w:type="spellStart"/>
      <w:r w:rsidRPr="006D06CD">
        <w:rPr>
          <w:rFonts w:ascii="Arial" w:hAnsi="Arial" w:cs="Arial"/>
          <w:sz w:val="24"/>
          <w:szCs w:val="24"/>
        </w:rPr>
        <w:t>channeled</w:t>
      </w:r>
      <w:proofErr w:type="spellEnd"/>
      <w:r w:rsidRPr="006D06CD">
        <w:rPr>
          <w:rFonts w:ascii="Arial" w:hAnsi="Arial" w:cs="Arial"/>
          <w:sz w:val="24"/>
          <w:szCs w:val="24"/>
        </w:rPr>
        <w:t xml:space="preserve"> to support the growth of the spin-off. Mr. Ting has represented the companies in high-stakes negotiations and partnerships, including the exclusive distribution agreement for </w:t>
      </w:r>
      <w:proofErr w:type="spellStart"/>
      <w:r w:rsidRPr="006D06CD">
        <w:rPr>
          <w:rFonts w:ascii="Arial" w:hAnsi="Arial" w:cs="Arial"/>
          <w:sz w:val="24"/>
          <w:szCs w:val="24"/>
        </w:rPr>
        <w:t>Heberprot</w:t>
      </w:r>
      <w:proofErr w:type="spellEnd"/>
      <w:r w:rsidRPr="006D06CD">
        <w:rPr>
          <w:rFonts w:ascii="Arial" w:hAnsi="Arial" w:cs="Arial"/>
          <w:sz w:val="24"/>
          <w:szCs w:val="24"/>
        </w:rPr>
        <w:t>-P® and the foundational agreements with Swinburne University.</w:t>
      </w:r>
      <w:r w:rsidRPr="006D06CD">
        <w:rPr>
          <w:rFonts w:ascii="Arial" w:hAnsi="Arial" w:cs="Arial"/>
          <w:sz w:val="24"/>
          <w:szCs w:val="24"/>
          <w:vertAlign w:val="superscript"/>
        </w:rPr>
        <w:t>4</w:t>
      </w:r>
    </w:p>
    <w:p w14:paraId="2BC2CFDF" w14:textId="77777777" w:rsidR="006D06CD" w:rsidRPr="006D06CD" w:rsidRDefault="006D06CD" w:rsidP="006D06CD">
      <w:pPr>
        <w:numPr>
          <w:ilvl w:val="0"/>
          <w:numId w:val="1"/>
        </w:numPr>
        <w:spacing w:after="0" w:line="360" w:lineRule="auto"/>
        <w:jc w:val="both"/>
        <w:rPr>
          <w:rFonts w:ascii="Arial" w:hAnsi="Arial" w:cs="Arial"/>
          <w:sz w:val="24"/>
          <w:szCs w:val="24"/>
        </w:rPr>
      </w:pPr>
      <w:r w:rsidRPr="006D06CD">
        <w:rPr>
          <w:rFonts w:ascii="Arial" w:hAnsi="Arial" w:cs="Arial"/>
          <w:b/>
          <w:bCs/>
          <w:sz w:val="24"/>
          <w:szCs w:val="24"/>
        </w:rPr>
        <w:t>Director: Mr. William Liang Tak Chiang.</w:t>
      </w:r>
      <w:r w:rsidRPr="006D06CD">
        <w:rPr>
          <w:rFonts w:ascii="Arial" w:hAnsi="Arial" w:cs="Arial"/>
          <w:sz w:val="24"/>
          <w:szCs w:val="24"/>
        </w:rPr>
        <w:t xml:space="preserve"> He is named as a Director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and has also been identified as the Product Development Director at Ubisson.</w:t>
      </w:r>
      <w:r w:rsidRPr="006D06CD">
        <w:rPr>
          <w:rFonts w:ascii="Arial" w:hAnsi="Arial" w:cs="Arial"/>
          <w:sz w:val="24"/>
          <w:szCs w:val="24"/>
          <w:vertAlign w:val="superscript"/>
        </w:rPr>
        <w:t>3</w:t>
      </w:r>
      <w:r w:rsidRPr="006D06CD">
        <w:rPr>
          <w:rFonts w:ascii="Arial" w:hAnsi="Arial" w:cs="Arial"/>
          <w:sz w:val="24"/>
          <w:szCs w:val="24"/>
        </w:rPr>
        <w:t xml:space="preserve"> His involvement reinforces the operational and developmental overlap between the two entities, ensuring continuity in product strategy from the parent to the new venture.</w:t>
      </w:r>
    </w:p>
    <w:p w14:paraId="59C1ED9C" w14:textId="77777777" w:rsidR="006D06CD" w:rsidRPr="006D06CD" w:rsidRDefault="006D06CD" w:rsidP="006D06CD">
      <w:pPr>
        <w:spacing w:after="0" w:line="360" w:lineRule="auto"/>
        <w:jc w:val="both"/>
        <w:rPr>
          <w:rFonts w:ascii="Arial" w:hAnsi="Arial" w:cs="Arial"/>
          <w:sz w:val="24"/>
          <w:szCs w:val="24"/>
        </w:rPr>
      </w:pPr>
    </w:p>
    <w:p w14:paraId="6BAD5EAC" w14:textId="77777777" w:rsidR="006D06CD" w:rsidRPr="006D06CD" w:rsidRDefault="006D06CD" w:rsidP="006D06CD">
      <w:pPr>
        <w:spacing w:after="0" w:line="360" w:lineRule="auto"/>
        <w:jc w:val="both"/>
        <w:rPr>
          <w:rFonts w:ascii="Arial" w:hAnsi="Arial" w:cs="Arial"/>
          <w:sz w:val="24"/>
          <w:szCs w:val="24"/>
          <w:vertAlign w:val="superscript"/>
        </w:rPr>
      </w:pPr>
      <w:r w:rsidRPr="006D06CD">
        <w:rPr>
          <w:rFonts w:ascii="Arial" w:hAnsi="Arial" w:cs="Arial"/>
          <w:sz w:val="24"/>
          <w:szCs w:val="24"/>
        </w:rPr>
        <w:t>It is important to note that searches for these individuals may yield results for others with similar names. The research contains profiles for a Dr. Peter Ting with a background in holistic health and a Mr. Peter Ting who is an engineer in Australia, as well as multiple professionals named William Liang in fields ranging from dentistry to law.</w:t>
      </w:r>
      <w:r w:rsidRPr="006D06CD">
        <w:rPr>
          <w:rFonts w:ascii="Arial" w:hAnsi="Arial" w:cs="Arial"/>
          <w:sz w:val="24"/>
          <w:szCs w:val="24"/>
          <w:vertAlign w:val="superscript"/>
        </w:rPr>
        <w:t>12</w:t>
      </w:r>
      <w:r w:rsidRPr="006D06CD">
        <w:rPr>
          <w:rFonts w:ascii="Arial" w:hAnsi="Arial" w:cs="Arial"/>
          <w:sz w:val="24"/>
          <w:szCs w:val="24"/>
        </w:rPr>
        <w:t xml:space="preserve"> However, the context of official company announcements, </w:t>
      </w:r>
      <w:proofErr w:type="spellStart"/>
      <w:r w:rsidRPr="006D06CD">
        <w:rPr>
          <w:rFonts w:ascii="Arial" w:hAnsi="Arial" w:cs="Arial"/>
          <w:sz w:val="24"/>
          <w:szCs w:val="24"/>
        </w:rPr>
        <w:t>MoA</w:t>
      </w:r>
      <w:proofErr w:type="spellEnd"/>
      <w:r w:rsidRPr="006D06CD">
        <w:rPr>
          <w:rFonts w:ascii="Arial" w:hAnsi="Arial" w:cs="Arial"/>
          <w:sz w:val="24"/>
          <w:szCs w:val="24"/>
        </w:rPr>
        <w:t xml:space="preserve"> signing ceremonies, and news reports consistently and exclusively links Mr. Peter Ting Yiik Pung and Mr. William Liang Tak Chiang to the leadership roles at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and </w:t>
      </w:r>
      <w:proofErr w:type="spellStart"/>
      <w:r w:rsidRPr="006D06CD">
        <w:rPr>
          <w:rFonts w:ascii="Arial" w:hAnsi="Arial" w:cs="Arial"/>
          <w:sz w:val="24"/>
          <w:szCs w:val="24"/>
        </w:rPr>
        <w:t>Ubisson</w:t>
      </w:r>
      <w:proofErr w:type="spellEnd"/>
      <w:r w:rsidRPr="006D06CD">
        <w:rPr>
          <w:rFonts w:ascii="Arial" w:hAnsi="Arial" w:cs="Arial"/>
          <w:sz w:val="24"/>
          <w:szCs w:val="24"/>
        </w:rPr>
        <w:t>, and this report's analysis is based solely on these direct associations.</w:t>
      </w:r>
      <w:r w:rsidRPr="006D06CD">
        <w:rPr>
          <w:rFonts w:ascii="Arial" w:hAnsi="Arial" w:cs="Arial"/>
          <w:sz w:val="24"/>
          <w:szCs w:val="24"/>
          <w:vertAlign w:val="superscript"/>
        </w:rPr>
        <w:t>3</w:t>
      </w:r>
    </w:p>
    <w:p w14:paraId="5649CD99" w14:textId="68614D15"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br w:type="page"/>
      </w:r>
    </w:p>
    <w:p w14:paraId="7515E351"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Section 4: Analysis of Business Operations and Portfolio</w:t>
      </w:r>
    </w:p>
    <w:p w14:paraId="63BE9DEC"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operates a dual-pronged business model. Its primary strategic focus is on its high-tech digital health ecosystem. This is complemented by a secondary, yet strategically important, division focused on marketing its own brand of health supplements through traditional retail channels.</w:t>
      </w:r>
    </w:p>
    <w:p w14:paraId="73210D09" w14:textId="77777777" w:rsidR="006D06CD" w:rsidRPr="006D06CD" w:rsidRDefault="006D06CD" w:rsidP="006D06CD">
      <w:pPr>
        <w:spacing w:after="0" w:line="360" w:lineRule="auto"/>
        <w:jc w:val="both"/>
        <w:rPr>
          <w:rFonts w:ascii="Arial" w:hAnsi="Arial" w:cs="Arial"/>
          <w:sz w:val="24"/>
          <w:szCs w:val="24"/>
        </w:rPr>
      </w:pPr>
    </w:p>
    <w:p w14:paraId="22BD5E8C"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 xml:space="preserve">4.1 The </w:t>
      </w:r>
      <w:proofErr w:type="spellStart"/>
      <w:r w:rsidRPr="006D06CD">
        <w:rPr>
          <w:rFonts w:ascii="Arial" w:hAnsi="Arial" w:cs="Arial"/>
          <w:b/>
          <w:bCs/>
          <w:sz w:val="24"/>
          <w:szCs w:val="24"/>
        </w:rPr>
        <w:t>BioTective</w:t>
      </w:r>
      <w:proofErr w:type="spellEnd"/>
      <w:r w:rsidRPr="006D06CD">
        <w:rPr>
          <w:rFonts w:ascii="Arial" w:hAnsi="Arial" w:cs="Arial"/>
          <w:b/>
          <w:bCs/>
          <w:sz w:val="24"/>
          <w:szCs w:val="24"/>
        </w:rPr>
        <w:t>™ Digital Health Ecosystem (Primary Focus)</w:t>
      </w:r>
    </w:p>
    <w:p w14:paraId="55E0E558"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flagship offering is the </w:t>
      </w:r>
      <w:proofErr w:type="spellStart"/>
      <w:r w:rsidRPr="006D06CD">
        <w:rPr>
          <w:rFonts w:ascii="Arial" w:hAnsi="Arial" w:cs="Arial"/>
          <w:sz w:val="24"/>
          <w:szCs w:val="24"/>
        </w:rPr>
        <w:t>BioTective</w:t>
      </w:r>
      <w:proofErr w:type="spellEnd"/>
      <w:r w:rsidRPr="006D06CD">
        <w:rPr>
          <w:rFonts w:ascii="Arial" w:hAnsi="Arial" w:cs="Arial"/>
          <w:sz w:val="24"/>
          <w:szCs w:val="24"/>
        </w:rPr>
        <w:t>™ platform, an innovative digital health ecosystem engineered for the remote monitoring and management of chronic diseases.</w:t>
      </w:r>
      <w:r w:rsidRPr="006D06CD">
        <w:rPr>
          <w:rFonts w:ascii="Arial" w:hAnsi="Arial" w:cs="Arial"/>
          <w:sz w:val="24"/>
          <w:szCs w:val="24"/>
          <w:vertAlign w:val="superscript"/>
        </w:rPr>
        <w:t>2</w:t>
      </w:r>
      <w:r w:rsidRPr="006D06CD">
        <w:rPr>
          <w:rFonts w:ascii="Arial" w:hAnsi="Arial" w:cs="Arial"/>
          <w:sz w:val="24"/>
          <w:szCs w:val="24"/>
        </w:rPr>
        <w:t xml:space="preserve"> The platform's stated objective is to address four major chronic conditions by bridging the communication and data gap between patients at home and their healthcare providers.</w:t>
      </w:r>
      <w:r w:rsidRPr="006D06CD">
        <w:rPr>
          <w:rFonts w:ascii="Arial" w:hAnsi="Arial" w:cs="Arial"/>
          <w:sz w:val="24"/>
          <w:szCs w:val="24"/>
          <w:vertAlign w:val="superscript"/>
        </w:rPr>
        <w:t>2</w:t>
      </w:r>
    </w:p>
    <w:p w14:paraId="0F3CDBF3" w14:textId="77D70B0C"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The ecosystem is built on several key technological components:</w:t>
      </w:r>
    </w:p>
    <w:p w14:paraId="132D329A" w14:textId="0B61212D" w:rsidR="006D06CD" w:rsidRPr="006D06CD" w:rsidRDefault="006D06CD" w:rsidP="006D06CD">
      <w:pPr>
        <w:numPr>
          <w:ilvl w:val="0"/>
          <w:numId w:val="2"/>
        </w:numPr>
        <w:spacing w:after="0" w:line="360" w:lineRule="auto"/>
        <w:jc w:val="both"/>
        <w:rPr>
          <w:rFonts w:ascii="Arial" w:hAnsi="Arial" w:cs="Arial"/>
          <w:sz w:val="24"/>
          <w:szCs w:val="24"/>
        </w:rPr>
      </w:pPr>
      <w:r w:rsidRPr="006D06CD">
        <w:rPr>
          <w:rFonts w:ascii="Arial" w:hAnsi="Arial" w:cs="Arial"/>
          <w:b/>
          <w:bCs/>
          <w:sz w:val="24"/>
          <w:szCs w:val="24"/>
        </w:rPr>
        <w:t>Bluetooth-Integrated Medical Devices:</w:t>
      </w:r>
      <w:r w:rsidRPr="006D06CD">
        <w:rPr>
          <w:rFonts w:ascii="Arial" w:hAnsi="Arial" w:cs="Arial"/>
          <w:sz w:val="24"/>
          <w:szCs w:val="24"/>
        </w:rPr>
        <w:t xml:space="preserve"> The platform utilizes internationally certified medical devices that connect via Bluetooth to automatically upload patient biodata. This removes the burden and potential for error associated with manual data logging, ensuring a consistent and reliable stream of health information.</w:t>
      </w:r>
      <w:r w:rsidRPr="006D06CD">
        <w:rPr>
          <w:rFonts w:ascii="Arial" w:hAnsi="Arial" w:cs="Arial"/>
          <w:sz w:val="24"/>
          <w:szCs w:val="24"/>
          <w:vertAlign w:val="superscript"/>
        </w:rPr>
        <w:t>2</w:t>
      </w:r>
    </w:p>
    <w:p w14:paraId="039350D0" w14:textId="03AAE45B" w:rsidR="006D06CD" w:rsidRPr="006D06CD" w:rsidRDefault="006D06CD" w:rsidP="006D06CD">
      <w:pPr>
        <w:numPr>
          <w:ilvl w:val="0"/>
          <w:numId w:val="2"/>
        </w:numPr>
        <w:spacing w:after="0" w:line="360" w:lineRule="auto"/>
        <w:jc w:val="both"/>
        <w:rPr>
          <w:rFonts w:ascii="Arial" w:hAnsi="Arial" w:cs="Arial"/>
          <w:sz w:val="24"/>
          <w:szCs w:val="24"/>
        </w:rPr>
      </w:pPr>
      <w:r w:rsidRPr="006D06CD">
        <w:rPr>
          <w:rFonts w:ascii="Arial" w:hAnsi="Arial" w:cs="Arial"/>
          <w:b/>
          <w:bCs/>
          <w:sz w:val="24"/>
          <w:szCs w:val="24"/>
        </w:rPr>
        <w:t>Cloud-Based Platform:</w:t>
      </w:r>
      <w:r w:rsidRPr="006D06CD">
        <w:rPr>
          <w:rFonts w:ascii="Arial" w:hAnsi="Arial" w:cs="Arial"/>
          <w:sz w:val="24"/>
          <w:szCs w:val="24"/>
        </w:rPr>
        <w:t xml:space="preserve"> A secure, online cloud-based system serves as the central repository for all patient data, enabling access for both patients and authorized healthcare professionals.</w:t>
      </w:r>
      <w:r w:rsidRPr="006D06CD">
        <w:rPr>
          <w:rFonts w:ascii="Arial" w:hAnsi="Arial" w:cs="Arial"/>
          <w:sz w:val="24"/>
          <w:szCs w:val="24"/>
          <w:vertAlign w:val="superscript"/>
        </w:rPr>
        <w:t>4</w:t>
      </w:r>
    </w:p>
    <w:p w14:paraId="58AF3BAB" w14:textId="77777777" w:rsidR="006D06CD" w:rsidRPr="006D06CD" w:rsidRDefault="006D06CD" w:rsidP="006D06CD">
      <w:pPr>
        <w:numPr>
          <w:ilvl w:val="0"/>
          <w:numId w:val="2"/>
        </w:numPr>
        <w:spacing w:after="0" w:line="360" w:lineRule="auto"/>
        <w:jc w:val="both"/>
        <w:rPr>
          <w:rFonts w:ascii="Arial" w:hAnsi="Arial" w:cs="Arial"/>
          <w:sz w:val="24"/>
          <w:szCs w:val="24"/>
        </w:rPr>
      </w:pPr>
      <w:r w:rsidRPr="006D06CD">
        <w:rPr>
          <w:rFonts w:ascii="Arial" w:hAnsi="Arial" w:cs="Arial"/>
          <w:b/>
          <w:bCs/>
          <w:sz w:val="24"/>
          <w:szCs w:val="24"/>
        </w:rPr>
        <w:t>Mobile Applications:</w:t>
      </w:r>
      <w:r w:rsidRPr="006D06CD">
        <w:rPr>
          <w:rFonts w:ascii="Arial" w:hAnsi="Arial" w:cs="Arial"/>
          <w:sz w:val="24"/>
          <w:szCs w:val="24"/>
        </w:rPr>
        <w:t xml:space="preserve"> The user-facing component of the ecosystem consists of mobile apps designed to be user-friendly and tailored to the specific needs of different user groups.</w:t>
      </w:r>
      <w:r w:rsidRPr="006D06CD">
        <w:rPr>
          <w:rFonts w:ascii="Arial" w:hAnsi="Arial" w:cs="Arial"/>
          <w:sz w:val="24"/>
          <w:szCs w:val="24"/>
          <w:vertAlign w:val="superscript"/>
        </w:rPr>
        <w:t>2</w:t>
      </w:r>
    </w:p>
    <w:p w14:paraId="323325E5" w14:textId="77777777" w:rsidR="006D06CD" w:rsidRPr="006D06CD" w:rsidRDefault="006D06CD" w:rsidP="006D06CD">
      <w:pPr>
        <w:spacing w:after="0" w:line="360" w:lineRule="auto"/>
        <w:jc w:val="both"/>
        <w:rPr>
          <w:rFonts w:ascii="Arial" w:hAnsi="Arial" w:cs="Arial"/>
          <w:sz w:val="24"/>
          <w:szCs w:val="24"/>
        </w:rPr>
      </w:pPr>
    </w:p>
    <w:p w14:paraId="55910462"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The company has segmented its platform to serve three distinct markets:</w:t>
      </w:r>
    </w:p>
    <w:p w14:paraId="376207B5" w14:textId="77777777" w:rsidR="006D06CD" w:rsidRPr="006D06CD" w:rsidRDefault="006D06CD" w:rsidP="006D06CD">
      <w:pPr>
        <w:numPr>
          <w:ilvl w:val="0"/>
          <w:numId w:val="3"/>
        </w:numPr>
        <w:spacing w:after="0" w:line="360" w:lineRule="auto"/>
        <w:jc w:val="both"/>
        <w:rPr>
          <w:rFonts w:ascii="Arial" w:hAnsi="Arial" w:cs="Arial"/>
          <w:sz w:val="24"/>
          <w:szCs w:val="24"/>
        </w:rPr>
      </w:pPr>
      <w:r w:rsidRPr="006D06CD">
        <w:rPr>
          <w:rFonts w:ascii="Arial" w:hAnsi="Arial" w:cs="Arial"/>
          <w:b/>
          <w:bCs/>
          <w:sz w:val="24"/>
          <w:szCs w:val="24"/>
        </w:rPr>
        <w:t>For Patients:</w:t>
      </w:r>
      <w:r w:rsidRPr="006D06CD">
        <w:rPr>
          <w:rFonts w:ascii="Arial" w:hAnsi="Arial" w:cs="Arial"/>
          <w:sz w:val="24"/>
          <w:szCs w:val="24"/>
        </w:rPr>
        <w:t xml:space="preserve"> A personalized mobile platform that empowers individuals to manage and track their health conditions actively.</w:t>
      </w:r>
    </w:p>
    <w:p w14:paraId="46CE7801" w14:textId="77777777" w:rsidR="006D06CD" w:rsidRPr="006D06CD" w:rsidRDefault="006D06CD" w:rsidP="006D06CD">
      <w:pPr>
        <w:numPr>
          <w:ilvl w:val="0"/>
          <w:numId w:val="3"/>
        </w:numPr>
        <w:spacing w:after="0" w:line="360" w:lineRule="auto"/>
        <w:jc w:val="both"/>
        <w:rPr>
          <w:rFonts w:ascii="Arial" w:hAnsi="Arial" w:cs="Arial"/>
          <w:sz w:val="24"/>
          <w:szCs w:val="24"/>
        </w:rPr>
      </w:pPr>
      <w:r w:rsidRPr="006D06CD">
        <w:rPr>
          <w:rFonts w:ascii="Arial" w:hAnsi="Arial" w:cs="Arial"/>
          <w:b/>
          <w:bCs/>
          <w:sz w:val="24"/>
          <w:szCs w:val="24"/>
        </w:rPr>
        <w:t>For Professionals:</w:t>
      </w:r>
      <w:r w:rsidRPr="006D06CD">
        <w:rPr>
          <w:rFonts w:ascii="Arial" w:hAnsi="Arial" w:cs="Arial"/>
          <w:sz w:val="24"/>
          <w:szCs w:val="24"/>
        </w:rPr>
        <w:t xml:space="preserve"> A suite of tailored tools designed to enhance patient care and streamline practice management for clinicians and healthcare providers.</w:t>
      </w:r>
    </w:p>
    <w:p w14:paraId="05702A81" w14:textId="0AA6F0B8" w:rsidR="006D06CD" w:rsidRPr="006D06CD" w:rsidRDefault="006D06CD" w:rsidP="006D06CD">
      <w:pPr>
        <w:numPr>
          <w:ilvl w:val="0"/>
          <w:numId w:val="3"/>
        </w:numPr>
        <w:spacing w:after="0" w:line="360" w:lineRule="auto"/>
        <w:jc w:val="both"/>
        <w:rPr>
          <w:rFonts w:ascii="Arial" w:hAnsi="Arial" w:cs="Arial"/>
          <w:sz w:val="24"/>
          <w:szCs w:val="24"/>
        </w:rPr>
      </w:pPr>
      <w:r w:rsidRPr="006D06CD">
        <w:rPr>
          <w:rFonts w:ascii="Arial" w:hAnsi="Arial" w:cs="Arial"/>
          <w:b/>
          <w:bCs/>
          <w:sz w:val="24"/>
          <w:szCs w:val="24"/>
        </w:rPr>
        <w:t>Corporate Health:</w:t>
      </w:r>
      <w:r w:rsidRPr="006D06CD">
        <w:rPr>
          <w:rFonts w:ascii="Arial" w:hAnsi="Arial" w:cs="Arial"/>
          <w:sz w:val="24"/>
          <w:szCs w:val="24"/>
        </w:rPr>
        <w:t xml:space="preserve"> A comprehensive solution aimed at the B2B market, offering tools for improving workplace wellness and employee productivity.</w:t>
      </w:r>
    </w:p>
    <w:p w14:paraId="1D922E49" w14:textId="77777777" w:rsidR="006D06CD" w:rsidRPr="006D06CD" w:rsidRDefault="006D06CD" w:rsidP="006D06CD">
      <w:pPr>
        <w:spacing w:after="0" w:line="360" w:lineRule="auto"/>
        <w:ind w:left="720"/>
        <w:jc w:val="both"/>
        <w:rPr>
          <w:rFonts w:ascii="Arial" w:hAnsi="Arial" w:cs="Arial"/>
          <w:sz w:val="24"/>
          <w:szCs w:val="24"/>
        </w:rPr>
      </w:pPr>
    </w:p>
    <w:p w14:paraId="6D116295"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4.2 Health Supplement Division (Secondary Focus)</w:t>
      </w:r>
    </w:p>
    <w:p w14:paraId="4EFFF094"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In addition to its digital platform,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markets and sells a range of health supplements. These products are available for purchase in major Malaysian pharmacy chains, such as Alpro Pharmacy.</w:t>
      </w:r>
      <w:r w:rsidRPr="006D06CD">
        <w:rPr>
          <w:rFonts w:ascii="Arial" w:hAnsi="Arial" w:cs="Arial"/>
          <w:sz w:val="24"/>
          <w:szCs w:val="24"/>
          <w:vertAlign w:val="superscript"/>
        </w:rPr>
        <w:t>18</w:t>
      </w:r>
      <w:r w:rsidRPr="006D06CD">
        <w:rPr>
          <w:rFonts w:ascii="Arial" w:hAnsi="Arial" w:cs="Arial"/>
          <w:sz w:val="24"/>
          <w:szCs w:val="24"/>
        </w:rPr>
        <w:t xml:space="preserve"> The current portfolio includes:</w:t>
      </w:r>
    </w:p>
    <w:p w14:paraId="4BBD40BF" w14:textId="77777777" w:rsidR="006D06CD" w:rsidRPr="006D06CD" w:rsidRDefault="006D06CD" w:rsidP="006D06CD">
      <w:pPr>
        <w:numPr>
          <w:ilvl w:val="0"/>
          <w:numId w:val="4"/>
        </w:numPr>
        <w:spacing w:after="0" w:line="360" w:lineRule="auto"/>
        <w:jc w:val="both"/>
        <w:rPr>
          <w:rFonts w:ascii="Arial" w:hAnsi="Arial" w:cs="Arial"/>
          <w:sz w:val="24"/>
          <w:szCs w:val="24"/>
        </w:rPr>
      </w:pPr>
      <w:proofErr w:type="spellStart"/>
      <w:r w:rsidRPr="006D06CD">
        <w:rPr>
          <w:rFonts w:ascii="Arial" w:hAnsi="Arial" w:cs="Arial"/>
          <w:b/>
          <w:bCs/>
          <w:sz w:val="24"/>
          <w:szCs w:val="24"/>
        </w:rPr>
        <w:t>Biotective</w:t>
      </w:r>
      <w:proofErr w:type="spellEnd"/>
      <w:r w:rsidRPr="006D06CD">
        <w:rPr>
          <w:rFonts w:ascii="Arial" w:hAnsi="Arial" w:cs="Arial"/>
          <w:b/>
          <w:bCs/>
          <w:sz w:val="24"/>
          <w:szCs w:val="24"/>
        </w:rPr>
        <w:t xml:space="preserve"> Vitamin B12 (</w:t>
      </w:r>
      <w:proofErr w:type="spellStart"/>
      <w:r w:rsidRPr="006D06CD">
        <w:rPr>
          <w:rFonts w:ascii="Arial" w:hAnsi="Arial" w:cs="Arial"/>
          <w:b/>
          <w:bCs/>
          <w:sz w:val="24"/>
          <w:szCs w:val="24"/>
        </w:rPr>
        <w:t>Methylcobalamin</w:t>
      </w:r>
      <w:proofErr w:type="spellEnd"/>
      <w:r w:rsidRPr="006D06CD">
        <w:rPr>
          <w:rFonts w:ascii="Arial" w:hAnsi="Arial" w:cs="Arial"/>
          <w:b/>
          <w:bCs/>
          <w:sz w:val="24"/>
          <w:szCs w:val="24"/>
        </w:rPr>
        <w:t xml:space="preserve"> 500mcg):</w:t>
      </w:r>
      <w:r w:rsidRPr="006D06CD">
        <w:rPr>
          <w:rFonts w:ascii="Arial" w:hAnsi="Arial" w:cs="Arial"/>
          <w:sz w:val="24"/>
          <w:szCs w:val="24"/>
        </w:rPr>
        <w:t xml:space="preserve"> Marketed for nerve health, this supplement is registered with the Malaysian authorities under the number MAL20096029N. Its product information specifically notes its relevance for individuals with diabetes, highlighting that common diabetes medications like metformin can contribute to Vitamin B12 deficiency.</w:t>
      </w:r>
      <w:r w:rsidRPr="006D06CD">
        <w:rPr>
          <w:rFonts w:ascii="Arial" w:hAnsi="Arial" w:cs="Arial"/>
          <w:sz w:val="24"/>
          <w:szCs w:val="24"/>
          <w:vertAlign w:val="superscript"/>
        </w:rPr>
        <w:t>18</w:t>
      </w:r>
    </w:p>
    <w:p w14:paraId="3669B734" w14:textId="77777777" w:rsidR="006D06CD" w:rsidRPr="006D06CD" w:rsidRDefault="006D06CD" w:rsidP="006D06CD">
      <w:pPr>
        <w:numPr>
          <w:ilvl w:val="0"/>
          <w:numId w:val="4"/>
        </w:numPr>
        <w:spacing w:after="0" w:line="360" w:lineRule="auto"/>
        <w:jc w:val="both"/>
        <w:rPr>
          <w:rFonts w:ascii="Arial" w:hAnsi="Arial" w:cs="Arial"/>
          <w:sz w:val="24"/>
          <w:szCs w:val="24"/>
        </w:rPr>
      </w:pPr>
      <w:proofErr w:type="spellStart"/>
      <w:r w:rsidRPr="006D06CD">
        <w:rPr>
          <w:rFonts w:ascii="Arial" w:hAnsi="Arial" w:cs="Arial"/>
          <w:b/>
          <w:bCs/>
          <w:sz w:val="24"/>
          <w:szCs w:val="24"/>
        </w:rPr>
        <w:t>Biotective</w:t>
      </w:r>
      <w:proofErr w:type="spellEnd"/>
      <w:r w:rsidRPr="006D06CD">
        <w:rPr>
          <w:rFonts w:ascii="Arial" w:hAnsi="Arial" w:cs="Arial"/>
          <w:b/>
          <w:bCs/>
          <w:sz w:val="24"/>
          <w:szCs w:val="24"/>
        </w:rPr>
        <w:t xml:space="preserve"> Folic Acid 400mcg:</w:t>
      </w:r>
      <w:r w:rsidRPr="006D06CD">
        <w:rPr>
          <w:rFonts w:ascii="Arial" w:hAnsi="Arial" w:cs="Arial"/>
          <w:sz w:val="24"/>
          <w:szCs w:val="24"/>
        </w:rPr>
        <w:t xml:space="preserve"> Positioned for family planning and blood health.</w:t>
      </w:r>
      <w:r w:rsidRPr="006D06CD">
        <w:rPr>
          <w:rFonts w:ascii="Arial" w:hAnsi="Arial" w:cs="Arial"/>
          <w:sz w:val="24"/>
          <w:szCs w:val="24"/>
          <w:vertAlign w:val="superscript"/>
        </w:rPr>
        <w:t>18</w:t>
      </w:r>
    </w:p>
    <w:p w14:paraId="10A61B3D" w14:textId="77777777" w:rsidR="006D06CD" w:rsidRPr="006D06CD" w:rsidRDefault="006D06CD" w:rsidP="006D06CD">
      <w:pPr>
        <w:numPr>
          <w:ilvl w:val="0"/>
          <w:numId w:val="4"/>
        </w:numPr>
        <w:spacing w:after="0" w:line="360" w:lineRule="auto"/>
        <w:jc w:val="both"/>
        <w:rPr>
          <w:rFonts w:ascii="Arial" w:hAnsi="Arial" w:cs="Arial"/>
          <w:sz w:val="24"/>
          <w:szCs w:val="24"/>
        </w:rPr>
      </w:pPr>
      <w:proofErr w:type="spellStart"/>
      <w:r w:rsidRPr="006D06CD">
        <w:rPr>
          <w:rFonts w:ascii="Arial" w:hAnsi="Arial" w:cs="Arial"/>
          <w:b/>
          <w:bCs/>
          <w:sz w:val="24"/>
          <w:szCs w:val="24"/>
        </w:rPr>
        <w:t>Biotective</w:t>
      </w:r>
      <w:proofErr w:type="spellEnd"/>
      <w:r w:rsidRPr="006D06CD">
        <w:rPr>
          <w:rFonts w:ascii="Arial" w:hAnsi="Arial" w:cs="Arial"/>
          <w:b/>
          <w:bCs/>
          <w:sz w:val="24"/>
          <w:szCs w:val="24"/>
        </w:rPr>
        <w:t xml:space="preserve"> Magnesium 100mg:</w:t>
      </w:r>
      <w:r w:rsidRPr="006D06CD">
        <w:rPr>
          <w:rFonts w:ascii="Arial" w:hAnsi="Arial" w:cs="Arial"/>
          <w:sz w:val="24"/>
          <w:szCs w:val="24"/>
        </w:rPr>
        <w:t xml:space="preserve"> Offered for muscle and nerve support.</w:t>
      </w:r>
      <w:r w:rsidRPr="006D06CD">
        <w:rPr>
          <w:rFonts w:ascii="Arial" w:hAnsi="Arial" w:cs="Arial"/>
          <w:sz w:val="24"/>
          <w:szCs w:val="24"/>
          <w:vertAlign w:val="superscript"/>
        </w:rPr>
        <w:t>18</w:t>
      </w:r>
    </w:p>
    <w:p w14:paraId="6C582A8E" w14:textId="77777777" w:rsidR="006D06CD" w:rsidRPr="006D06CD" w:rsidRDefault="006D06CD" w:rsidP="006D06CD">
      <w:pPr>
        <w:spacing w:after="0" w:line="360" w:lineRule="auto"/>
        <w:ind w:left="720"/>
        <w:jc w:val="both"/>
        <w:rPr>
          <w:rFonts w:ascii="Arial" w:hAnsi="Arial" w:cs="Arial"/>
          <w:sz w:val="24"/>
          <w:szCs w:val="24"/>
        </w:rPr>
      </w:pPr>
    </w:p>
    <w:p w14:paraId="4F6FA25D" w14:textId="3502A539" w:rsid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Upon closer examination, this dual-business approach appears to be a highly synergistic strategy rather than a simple diversification. The health supplement division directly supports the core mission of the digital health platform. The platform's initial focus includes diabetic monitoring and management.</w:t>
      </w:r>
      <w:r w:rsidRPr="006D06CD">
        <w:rPr>
          <w:rFonts w:ascii="Arial" w:hAnsi="Arial" w:cs="Arial"/>
          <w:sz w:val="24"/>
          <w:szCs w:val="24"/>
          <w:vertAlign w:val="superscript"/>
        </w:rPr>
        <w:t>3</w:t>
      </w:r>
      <w:r w:rsidRPr="006D06CD">
        <w:rPr>
          <w:rFonts w:ascii="Arial" w:hAnsi="Arial" w:cs="Arial"/>
          <w:sz w:val="24"/>
          <w:szCs w:val="24"/>
        </w:rPr>
        <w:t xml:space="preserve"> The Vitamin B12 supplement is explicitly targeted at the same patient group, addressing a known nutritional depletion associated with their treatment.</w:t>
      </w:r>
      <w:r w:rsidRPr="006D06CD">
        <w:rPr>
          <w:rFonts w:ascii="Arial" w:hAnsi="Arial" w:cs="Arial"/>
          <w:sz w:val="24"/>
          <w:szCs w:val="24"/>
          <w:vertAlign w:val="superscript"/>
        </w:rPr>
        <w:t>19</w:t>
      </w:r>
      <w:r w:rsidRPr="006D06CD">
        <w:rPr>
          <w:rFonts w:ascii="Arial" w:hAnsi="Arial" w:cs="Arial"/>
          <w:sz w:val="24"/>
          <w:szCs w:val="24"/>
        </w:rPr>
        <w:t xml:space="preserve"> This creates a holistic value proposition where the company offers solutions for both disease management (via the app) and the mitigation of treatment side effects (via the supplement). Furthermore, by establishing a physical retail presence in trusted pharmacy chains,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builds brand recognition and credibility with consumers and pharmacists at the point of care. This physical footprint can serve as a powerful channel to introduce and build trust in its more complex digital health offerings.</w:t>
      </w:r>
    </w:p>
    <w:p w14:paraId="6CAFF2CD" w14:textId="4C6FEFDC" w:rsidR="006D06CD" w:rsidRPr="006D06CD" w:rsidRDefault="006D06CD" w:rsidP="006D06CD">
      <w:pPr>
        <w:rPr>
          <w:rFonts w:ascii="Arial" w:hAnsi="Arial" w:cs="Arial"/>
          <w:sz w:val="24"/>
          <w:szCs w:val="24"/>
        </w:rPr>
      </w:pPr>
      <w:r>
        <w:rPr>
          <w:rFonts w:ascii="Arial" w:hAnsi="Arial" w:cs="Arial"/>
          <w:sz w:val="24"/>
          <w:szCs w:val="24"/>
        </w:rPr>
        <w:br w:type="page"/>
      </w:r>
    </w:p>
    <w:tbl>
      <w:tblPr>
        <w:tblW w:w="0" w:type="auto"/>
        <w:tblCellSpacing w:w="15" w:type="dxa"/>
        <w:tblCellMar>
          <w:left w:w="0" w:type="dxa"/>
          <w:right w:w="0" w:type="dxa"/>
        </w:tblCellMar>
        <w:tblLook w:val="04A0" w:firstRow="1" w:lastRow="0" w:firstColumn="1" w:lastColumn="0" w:noHBand="0" w:noVBand="1"/>
      </w:tblPr>
      <w:tblGrid>
        <w:gridCol w:w="1861"/>
        <w:gridCol w:w="1595"/>
        <w:gridCol w:w="2256"/>
        <w:gridCol w:w="1943"/>
        <w:gridCol w:w="1689"/>
      </w:tblGrid>
      <w:tr w:rsidR="006D06CD" w:rsidRPr="006D06CD" w14:paraId="342EF55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4B443"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b/>
                <w:bCs/>
                <w:sz w:val="20"/>
                <w:szCs w:val="20"/>
              </w:rPr>
              <w:lastRenderedPageBreak/>
              <w:t>Biotective</w:t>
            </w:r>
            <w:proofErr w:type="spellEnd"/>
            <w:r w:rsidRPr="006D06CD">
              <w:rPr>
                <w:rFonts w:ascii="Arial" w:hAnsi="Arial" w:cs="Arial"/>
                <w:b/>
                <w:bCs/>
                <w:sz w:val="20"/>
                <w:szCs w:val="20"/>
              </w:rPr>
              <w:t xml:space="preserve"> </w:t>
            </w:r>
            <w:proofErr w:type="spellStart"/>
            <w:r w:rsidRPr="006D06CD">
              <w:rPr>
                <w:rFonts w:ascii="Arial" w:hAnsi="Arial" w:cs="Arial"/>
                <w:b/>
                <w:bCs/>
                <w:sz w:val="20"/>
                <w:szCs w:val="20"/>
              </w:rPr>
              <w:t>Sdn</w:t>
            </w:r>
            <w:proofErr w:type="spellEnd"/>
            <w:r w:rsidRPr="006D06CD">
              <w:rPr>
                <w:rFonts w:ascii="Arial" w:hAnsi="Arial" w:cs="Arial"/>
                <w:b/>
                <w:bCs/>
                <w:sz w:val="20"/>
                <w:szCs w:val="20"/>
              </w:rPr>
              <w:t xml:space="preserve"> </w:t>
            </w:r>
            <w:proofErr w:type="spellStart"/>
            <w:r w:rsidRPr="006D06CD">
              <w:rPr>
                <w:rFonts w:ascii="Arial" w:hAnsi="Arial" w:cs="Arial"/>
                <w:b/>
                <w:bCs/>
                <w:sz w:val="20"/>
                <w:szCs w:val="20"/>
              </w:rPr>
              <w:t>Bhd</w:t>
            </w:r>
            <w:proofErr w:type="spellEnd"/>
            <w:r w:rsidRPr="006D06CD">
              <w:rPr>
                <w:rFonts w:ascii="Arial" w:hAnsi="Arial" w:cs="Arial"/>
                <w:b/>
                <w:bCs/>
                <w:sz w:val="20"/>
                <w:szCs w:val="20"/>
              </w:rPr>
              <w:t xml:space="preserve"> - Product and Service Matrix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42617"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E5F939"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6FABD"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E083D" w14:textId="77777777" w:rsidR="006D06CD" w:rsidRPr="006D06CD" w:rsidRDefault="006D06CD" w:rsidP="006D06CD">
            <w:pPr>
              <w:spacing w:after="0" w:line="240" w:lineRule="auto"/>
              <w:jc w:val="both"/>
              <w:rPr>
                <w:rFonts w:ascii="Arial" w:hAnsi="Arial" w:cs="Arial"/>
                <w:sz w:val="20"/>
                <w:szCs w:val="20"/>
              </w:rPr>
            </w:pPr>
          </w:p>
        </w:tc>
      </w:tr>
      <w:tr w:rsidR="006D06CD" w:rsidRPr="006D06CD" w14:paraId="6CE55D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7A52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Division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7EE7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Offering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3F32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Key Features / Ingredients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48B5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Target User / Indication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276D3"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Distribution Channel</w:t>
            </w:r>
          </w:p>
        </w:tc>
      </w:tr>
      <w:tr w:rsidR="006D06CD" w:rsidRPr="006D06CD" w14:paraId="2C6B66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5084C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Digital Health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32ECC"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BioTective</w:t>
            </w:r>
            <w:proofErr w:type="spellEnd"/>
            <w:r w:rsidRPr="006D06CD">
              <w:rPr>
                <w:rFonts w:ascii="Arial" w:hAnsi="Arial" w:cs="Arial"/>
                <w:sz w:val="20"/>
                <w:szCs w:val="20"/>
              </w:rPr>
              <w:t>™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713C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Bluetooth-integrated devices, cloud-based system, mobile apps, AI-driven analytics (future)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EF16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Patients with chronic diseases, healthcare professionals, corporate employers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F6E67"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Direct, B2B, B2B2C</w:t>
            </w:r>
          </w:p>
        </w:tc>
      </w:tr>
      <w:tr w:rsidR="006D06CD" w:rsidRPr="006D06CD" w14:paraId="70DCE7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7343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Health Supplements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BC1D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Vitamin B12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8C328"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Methylcobalamin</w:t>
            </w:r>
            <w:proofErr w:type="spellEnd"/>
            <w:r w:rsidRPr="006D06CD">
              <w:rPr>
                <w:rFonts w:ascii="Arial" w:hAnsi="Arial" w:cs="Arial"/>
                <w:sz w:val="20"/>
                <w:szCs w:val="20"/>
              </w:rPr>
              <w:t xml:space="preserve"> 500mcg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38BC7"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Nerve health, particularly for diabetes patients and the elderly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463E9E"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Retail Pharmacies (e.g., Alpro Pharmacy)</w:t>
            </w:r>
          </w:p>
        </w:tc>
      </w:tr>
      <w:tr w:rsidR="006D06CD" w:rsidRPr="006D06CD" w14:paraId="054344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8F003"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0C8207"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Folic Acid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4FF5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400mcg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47A4F"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Family planning, blood health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4EA0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Retail Pharmacies (e.g., Alpro Pharmacy)</w:t>
            </w:r>
          </w:p>
        </w:tc>
      </w:tr>
      <w:tr w:rsidR="006D06CD" w:rsidRPr="006D06CD" w14:paraId="719070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841FC"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81E4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Magnesium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ECA22"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100mg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D6A3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Muscle and nerve support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20C773"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Retail Pharmacies (e.g., Alpro Pharmacy)</w:t>
            </w:r>
          </w:p>
        </w:tc>
      </w:tr>
    </w:tbl>
    <w:p w14:paraId="721F434B" w14:textId="77777777" w:rsidR="006D06CD" w:rsidRPr="006D06CD" w:rsidRDefault="006D06CD" w:rsidP="006D06CD">
      <w:pPr>
        <w:spacing w:after="0" w:line="360" w:lineRule="auto"/>
        <w:jc w:val="both"/>
        <w:rPr>
          <w:rFonts w:ascii="Arial" w:hAnsi="Arial" w:cs="Arial"/>
          <w:b/>
          <w:bCs/>
          <w:sz w:val="24"/>
          <w:szCs w:val="24"/>
        </w:rPr>
      </w:pPr>
    </w:p>
    <w:p w14:paraId="4D2D442C" w14:textId="620A344B"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br w:type="page"/>
      </w:r>
      <w:r w:rsidRPr="006D06CD">
        <w:rPr>
          <w:rFonts w:ascii="Arial" w:hAnsi="Arial" w:cs="Arial"/>
          <w:b/>
          <w:bCs/>
          <w:sz w:val="24"/>
          <w:szCs w:val="24"/>
        </w:rPr>
        <w:lastRenderedPageBreak/>
        <w:t>Section 5: The Swinburne Alliance: A Foundation for Innovation</w:t>
      </w:r>
    </w:p>
    <w:p w14:paraId="5C9D1856"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strategic partnership with Swinburne University of Technology, Sarawak Campus is the most critical asset in </w:t>
      </w:r>
      <w:proofErr w:type="spellStart"/>
      <w:r w:rsidRPr="006D06CD">
        <w:rPr>
          <w:rFonts w:ascii="Arial" w:hAnsi="Arial" w:cs="Arial"/>
          <w:sz w:val="24"/>
          <w:szCs w:val="24"/>
        </w:rPr>
        <w:t>Biotective's</w:t>
      </w:r>
      <w:proofErr w:type="spellEnd"/>
      <w:r w:rsidRPr="006D06CD">
        <w:rPr>
          <w:rFonts w:ascii="Arial" w:hAnsi="Arial" w:cs="Arial"/>
          <w:sz w:val="24"/>
          <w:szCs w:val="24"/>
        </w:rPr>
        <w:t xml:space="preserve"> innovation strategy. This alliance provides the company with advanced R&amp;D capabilities and significant academic credibility, forming the technological backbone of its offerings.</w:t>
      </w:r>
    </w:p>
    <w:p w14:paraId="2B394DB0" w14:textId="77777777" w:rsidR="006D06CD" w:rsidRPr="006D06CD" w:rsidRDefault="006D06CD" w:rsidP="006D06CD">
      <w:pPr>
        <w:spacing w:after="0" w:line="360" w:lineRule="auto"/>
        <w:jc w:val="both"/>
        <w:rPr>
          <w:rFonts w:ascii="Arial" w:hAnsi="Arial" w:cs="Arial"/>
          <w:sz w:val="24"/>
          <w:szCs w:val="24"/>
        </w:rPr>
      </w:pPr>
    </w:p>
    <w:p w14:paraId="11BB789B"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5.1 Genesis of the Partnership (2021)</w:t>
      </w:r>
    </w:p>
    <w:p w14:paraId="600E9239" w14:textId="77777777" w:rsidR="006D06CD" w:rsidRPr="006D06CD" w:rsidRDefault="006D06CD" w:rsidP="006D06CD">
      <w:pPr>
        <w:spacing w:after="0" w:line="360" w:lineRule="auto"/>
        <w:jc w:val="both"/>
        <w:rPr>
          <w:rFonts w:ascii="Arial" w:hAnsi="Arial" w:cs="Arial"/>
          <w:sz w:val="24"/>
          <w:szCs w:val="24"/>
          <w:vertAlign w:val="superscript"/>
        </w:rPr>
      </w:pPr>
      <w:r w:rsidRPr="006D06CD">
        <w:rPr>
          <w:rFonts w:ascii="Arial" w:hAnsi="Arial" w:cs="Arial"/>
          <w:sz w:val="24"/>
          <w:szCs w:val="24"/>
        </w:rPr>
        <w:t>The collaboration was initiated in August 2021 through a Memorandum of Agreement (</w:t>
      </w:r>
      <w:proofErr w:type="spellStart"/>
      <w:r w:rsidRPr="006D06CD">
        <w:rPr>
          <w:rFonts w:ascii="Arial" w:hAnsi="Arial" w:cs="Arial"/>
          <w:sz w:val="24"/>
          <w:szCs w:val="24"/>
        </w:rPr>
        <w:t>MoA</w:t>
      </w:r>
      <w:proofErr w:type="spellEnd"/>
      <w:r w:rsidRPr="006D06CD">
        <w:rPr>
          <w:rFonts w:ascii="Arial" w:hAnsi="Arial" w:cs="Arial"/>
          <w:sz w:val="24"/>
          <w:szCs w:val="24"/>
        </w:rPr>
        <w:t xml:space="preserve">) signed between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Bhd. and Swinburne Sarawak.</w:t>
      </w:r>
      <w:r w:rsidRPr="006D06CD">
        <w:rPr>
          <w:rFonts w:ascii="Arial" w:hAnsi="Arial" w:cs="Arial"/>
          <w:sz w:val="24"/>
          <w:szCs w:val="24"/>
          <w:vertAlign w:val="superscript"/>
        </w:rPr>
        <w:t>4</w:t>
      </w:r>
      <w:r w:rsidRPr="006D06CD">
        <w:rPr>
          <w:rFonts w:ascii="Arial" w:hAnsi="Arial" w:cs="Arial"/>
          <w:sz w:val="24"/>
          <w:szCs w:val="24"/>
        </w:rPr>
        <w:t xml:space="preserve"> The project's stated goal was ambitious: to develop a new digital healthcare ecosystem that would create a "new paradigm in chronic disease management in Malaysia".</w:t>
      </w:r>
      <w:r w:rsidRPr="006D06CD">
        <w:rPr>
          <w:rFonts w:ascii="Arial" w:hAnsi="Arial" w:cs="Arial"/>
          <w:sz w:val="24"/>
          <w:szCs w:val="24"/>
          <w:vertAlign w:val="superscript"/>
        </w:rPr>
        <w:t>4</w:t>
      </w:r>
      <w:r w:rsidRPr="006D06CD">
        <w:rPr>
          <w:rFonts w:ascii="Arial" w:hAnsi="Arial" w:cs="Arial"/>
          <w:sz w:val="24"/>
          <w:szCs w:val="24"/>
        </w:rPr>
        <w:t xml:space="preserve"> The project leveraged the expertise of Swinburne's Digital Health research team from its Centre for Digital Futures.</w:t>
      </w:r>
      <w:r w:rsidRPr="006D06CD">
        <w:rPr>
          <w:rFonts w:ascii="Arial" w:hAnsi="Arial" w:cs="Arial"/>
          <w:sz w:val="24"/>
          <w:szCs w:val="24"/>
          <w:vertAlign w:val="superscript"/>
        </w:rPr>
        <w:t>4</w:t>
      </w:r>
    </w:p>
    <w:p w14:paraId="76C606DD" w14:textId="77777777" w:rsidR="006D06CD" w:rsidRPr="006D06CD" w:rsidRDefault="006D06CD" w:rsidP="006D06CD">
      <w:pPr>
        <w:spacing w:after="0" w:line="360" w:lineRule="auto"/>
        <w:jc w:val="both"/>
        <w:rPr>
          <w:rFonts w:ascii="Arial" w:hAnsi="Arial" w:cs="Arial"/>
          <w:sz w:val="24"/>
          <w:szCs w:val="24"/>
        </w:rPr>
      </w:pPr>
    </w:p>
    <w:p w14:paraId="2A0C6C3A"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 xml:space="preserve">5.2 Phase 1 Outcome: </w:t>
      </w:r>
      <w:proofErr w:type="spellStart"/>
      <w:r w:rsidRPr="006D06CD">
        <w:rPr>
          <w:rFonts w:ascii="Arial" w:hAnsi="Arial" w:cs="Arial"/>
          <w:b/>
          <w:bCs/>
          <w:sz w:val="24"/>
          <w:szCs w:val="24"/>
        </w:rPr>
        <w:t>BioTective</w:t>
      </w:r>
      <w:proofErr w:type="spellEnd"/>
      <w:r w:rsidRPr="006D06CD">
        <w:rPr>
          <w:rFonts w:ascii="Arial" w:hAnsi="Arial" w:cs="Arial"/>
          <w:b/>
          <w:bCs/>
          <w:sz w:val="24"/>
          <w:szCs w:val="24"/>
        </w:rPr>
        <w:t>™ Disease Resource Centre (DRC)</w:t>
      </w:r>
    </w:p>
    <w:p w14:paraId="39A0A68B" w14:textId="77777777" w:rsidR="006D06CD" w:rsidRPr="006D06CD" w:rsidRDefault="006D06CD" w:rsidP="006D06CD">
      <w:pPr>
        <w:spacing w:after="0" w:line="360" w:lineRule="auto"/>
        <w:jc w:val="both"/>
        <w:rPr>
          <w:rFonts w:ascii="Arial" w:hAnsi="Arial" w:cs="Arial"/>
          <w:sz w:val="24"/>
          <w:szCs w:val="24"/>
          <w:vertAlign w:val="superscript"/>
        </w:rPr>
      </w:pPr>
      <w:r w:rsidRPr="006D06CD">
        <w:rPr>
          <w:rFonts w:ascii="Arial" w:hAnsi="Arial" w:cs="Arial"/>
          <w:sz w:val="24"/>
          <w:szCs w:val="24"/>
        </w:rPr>
        <w:t xml:space="preserve">The initial phase of the partnership was highly productive, culminating in the successful development and launch of the </w:t>
      </w:r>
      <w:proofErr w:type="spellStart"/>
      <w:r w:rsidRPr="006D06CD">
        <w:rPr>
          <w:rFonts w:ascii="Arial" w:hAnsi="Arial" w:cs="Arial"/>
          <w:sz w:val="24"/>
          <w:szCs w:val="24"/>
        </w:rPr>
        <w:t>BioTective</w:t>
      </w:r>
      <w:proofErr w:type="spellEnd"/>
      <w:r w:rsidRPr="006D06CD">
        <w:rPr>
          <w:rFonts w:ascii="Arial" w:hAnsi="Arial" w:cs="Arial"/>
          <w:sz w:val="24"/>
          <w:szCs w:val="24"/>
        </w:rPr>
        <w:t>™ Disease Resource Centre (DRC) by May 2022.</w:t>
      </w:r>
      <w:r w:rsidRPr="006D06CD">
        <w:rPr>
          <w:rFonts w:ascii="Arial" w:hAnsi="Arial" w:cs="Arial"/>
          <w:sz w:val="24"/>
          <w:szCs w:val="24"/>
          <w:vertAlign w:val="superscript"/>
        </w:rPr>
        <w:t>3</w:t>
      </w:r>
      <w:r w:rsidRPr="006D06CD">
        <w:rPr>
          <w:rFonts w:ascii="Arial" w:hAnsi="Arial" w:cs="Arial"/>
          <w:sz w:val="24"/>
          <w:szCs w:val="24"/>
        </w:rPr>
        <w:t xml:space="preserve"> </w:t>
      </w:r>
      <w:proofErr w:type="gramStart"/>
      <w:r w:rsidRPr="006D06CD">
        <w:rPr>
          <w:rFonts w:ascii="Arial" w:hAnsi="Arial" w:cs="Arial"/>
          <w:sz w:val="24"/>
          <w:szCs w:val="24"/>
        </w:rPr>
        <w:t>The</w:t>
      </w:r>
      <w:proofErr w:type="gramEnd"/>
      <w:r w:rsidRPr="006D06CD">
        <w:rPr>
          <w:rFonts w:ascii="Arial" w:hAnsi="Arial" w:cs="Arial"/>
          <w:sz w:val="24"/>
          <w:szCs w:val="24"/>
        </w:rPr>
        <w:t xml:space="preserve"> DRC is the foundational version of the digital platform, designed with a focus on local Malaysian healthcare requirements, virtual care services, and remote monitoring capabilities. A key initial use case for the DRC was diabetic monitoring and management.</w:t>
      </w:r>
      <w:r w:rsidRPr="006D06CD">
        <w:rPr>
          <w:rFonts w:ascii="Arial" w:hAnsi="Arial" w:cs="Arial"/>
          <w:sz w:val="24"/>
          <w:szCs w:val="24"/>
          <w:vertAlign w:val="superscript"/>
        </w:rPr>
        <w:t>3</w:t>
      </w:r>
    </w:p>
    <w:p w14:paraId="42B2D858" w14:textId="77777777" w:rsidR="006D06CD" w:rsidRPr="006D06CD" w:rsidRDefault="006D06CD" w:rsidP="006D06CD">
      <w:pPr>
        <w:spacing w:after="0" w:line="360" w:lineRule="auto"/>
        <w:jc w:val="both"/>
        <w:rPr>
          <w:rFonts w:ascii="Arial" w:hAnsi="Arial" w:cs="Arial"/>
          <w:sz w:val="24"/>
          <w:szCs w:val="24"/>
        </w:rPr>
      </w:pPr>
    </w:p>
    <w:p w14:paraId="6321E22F"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5.3 Evolution of the Partnership (2024)</w:t>
      </w:r>
    </w:p>
    <w:p w14:paraId="25EF0E0D"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The alliance entered a new phase in March 2024 with the signing of a second MoA.</w:t>
      </w:r>
      <w:r w:rsidRPr="006D06CD">
        <w:rPr>
          <w:rFonts w:ascii="Arial" w:hAnsi="Arial" w:cs="Arial"/>
          <w:sz w:val="24"/>
          <w:szCs w:val="24"/>
          <w:vertAlign w:val="superscript"/>
        </w:rPr>
        <w:t>3</w:t>
      </w:r>
      <w:r w:rsidRPr="006D06CD">
        <w:rPr>
          <w:rFonts w:ascii="Arial" w:hAnsi="Arial" w:cs="Arial"/>
          <w:sz w:val="24"/>
          <w:szCs w:val="24"/>
        </w:rPr>
        <w:t xml:space="preserve"> Significantly, this new agreement was between Swinburne Sarawak and the newly formed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Bhd. This formally transitioned the ownership and stewardship of the R&amp;D partnership from the parent company,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to the dedicated digital health spin-off, marking a key step in </w:t>
      </w:r>
      <w:proofErr w:type="spellStart"/>
      <w:r w:rsidRPr="006D06CD">
        <w:rPr>
          <w:rFonts w:ascii="Arial" w:hAnsi="Arial" w:cs="Arial"/>
          <w:sz w:val="24"/>
          <w:szCs w:val="24"/>
        </w:rPr>
        <w:t>Biotective's</w:t>
      </w:r>
      <w:proofErr w:type="spellEnd"/>
      <w:r w:rsidRPr="006D06CD">
        <w:rPr>
          <w:rFonts w:ascii="Arial" w:hAnsi="Arial" w:cs="Arial"/>
          <w:sz w:val="24"/>
          <w:szCs w:val="24"/>
        </w:rPr>
        <w:t xml:space="preserve"> establishment as an independent entity.</w:t>
      </w:r>
    </w:p>
    <w:p w14:paraId="6208864A" w14:textId="77777777" w:rsidR="006D06CD" w:rsidRPr="006D06CD" w:rsidRDefault="006D06CD" w:rsidP="006D06CD">
      <w:pPr>
        <w:spacing w:after="0" w:line="360" w:lineRule="auto"/>
        <w:jc w:val="both"/>
        <w:rPr>
          <w:rFonts w:ascii="Arial" w:hAnsi="Arial" w:cs="Arial"/>
          <w:sz w:val="24"/>
          <w:szCs w:val="24"/>
        </w:rPr>
      </w:pPr>
    </w:p>
    <w:p w14:paraId="5EFACE8E"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5.4 Phase 2 Ambition: Next Generation Disease Resource Centre (NXDRC)</w:t>
      </w:r>
    </w:p>
    <w:p w14:paraId="56D30283"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2024 </w:t>
      </w:r>
      <w:proofErr w:type="spellStart"/>
      <w:r w:rsidRPr="006D06CD">
        <w:rPr>
          <w:rFonts w:ascii="Arial" w:hAnsi="Arial" w:cs="Arial"/>
          <w:sz w:val="24"/>
          <w:szCs w:val="24"/>
        </w:rPr>
        <w:t>MoA</w:t>
      </w:r>
      <w:proofErr w:type="spellEnd"/>
      <w:r w:rsidRPr="006D06CD">
        <w:rPr>
          <w:rFonts w:ascii="Arial" w:hAnsi="Arial" w:cs="Arial"/>
          <w:sz w:val="24"/>
          <w:szCs w:val="24"/>
        </w:rPr>
        <w:t xml:space="preserve"> outlines the research and development roadmap for a Next Generation Disease Resource Centre (NXDRC).</w:t>
      </w:r>
      <w:r w:rsidRPr="006D06CD">
        <w:rPr>
          <w:rFonts w:ascii="Arial" w:hAnsi="Arial" w:cs="Arial"/>
          <w:sz w:val="24"/>
          <w:szCs w:val="24"/>
          <w:vertAlign w:val="superscript"/>
        </w:rPr>
        <w:t>3</w:t>
      </w:r>
      <w:r w:rsidRPr="006D06CD">
        <w:rPr>
          <w:rFonts w:ascii="Arial" w:hAnsi="Arial" w:cs="Arial"/>
          <w:sz w:val="24"/>
          <w:szCs w:val="24"/>
        </w:rPr>
        <w:t xml:space="preserve"> This advanced version of the platform is being built on two forward-looking technological pillars:</w:t>
      </w:r>
    </w:p>
    <w:p w14:paraId="78144F20" w14:textId="77777777" w:rsidR="006D06CD" w:rsidRPr="006D06CD" w:rsidRDefault="006D06CD" w:rsidP="006D06CD">
      <w:pPr>
        <w:numPr>
          <w:ilvl w:val="0"/>
          <w:numId w:val="5"/>
        </w:numPr>
        <w:spacing w:after="0" w:line="360" w:lineRule="auto"/>
        <w:jc w:val="both"/>
        <w:rPr>
          <w:rFonts w:ascii="Arial" w:hAnsi="Arial" w:cs="Arial"/>
          <w:sz w:val="24"/>
          <w:szCs w:val="24"/>
        </w:rPr>
      </w:pPr>
      <w:r w:rsidRPr="006D06CD">
        <w:rPr>
          <w:rFonts w:ascii="Arial" w:hAnsi="Arial" w:cs="Arial"/>
          <w:b/>
          <w:bCs/>
          <w:sz w:val="24"/>
          <w:szCs w:val="24"/>
        </w:rPr>
        <w:lastRenderedPageBreak/>
        <w:t>Cybersecurity:</w:t>
      </w:r>
      <w:r w:rsidRPr="006D06CD">
        <w:rPr>
          <w:rFonts w:ascii="Arial" w:hAnsi="Arial" w:cs="Arial"/>
          <w:sz w:val="24"/>
          <w:szCs w:val="24"/>
        </w:rPr>
        <w:t xml:space="preserve"> A primary research focus is to fortify the security of the platform. This is a critical undertaking for any digital health service handling sensitive personal health information and is essential for building trust with users and meeting regulatory requirements.</w:t>
      </w:r>
      <w:r w:rsidRPr="006D06CD">
        <w:rPr>
          <w:rFonts w:ascii="Arial" w:hAnsi="Arial" w:cs="Arial"/>
          <w:sz w:val="24"/>
          <w:szCs w:val="24"/>
          <w:vertAlign w:val="superscript"/>
        </w:rPr>
        <w:t>3</w:t>
      </w:r>
    </w:p>
    <w:p w14:paraId="3E2C8246" w14:textId="77777777" w:rsidR="006D06CD" w:rsidRPr="006D06CD" w:rsidRDefault="006D06CD" w:rsidP="006D06CD">
      <w:pPr>
        <w:numPr>
          <w:ilvl w:val="0"/>
          <w:numId w:val="5"/>
        </w:numPr>
        <w:spacing w:after="0" w:line="360" w:lineRule="auto"/>
        <w:jc w:val="both"/>
        <w:rPr>
          <w:rFonts w:ascii="Arial" w:hAnsi="Arial" w:cs="Arial"/>
          <w:sz w:val="24"/>
          <w:szCs w:val="24"/>
        </w:rPr>
      </w:pPr>
      <w:r w:rsidRPr="006D06CD">
        <w:rPr>
          <w:rFonts w:ascii="Arial" w:hAnsi="Arial" w:cs="Arial"/>
          <w:b/>
          <w:bCs/>
          <w:sz w:val="24"/>
          <w:szCs w:val="24"/>
        </w:rPr>
        <w:t>Artificial Intelligence (AI):</w:t>
      </w:r>
      <w:r w:rsidRPr="006D06CD">
        <w:rPr>
          <w:rFonts w:ascii="Arial" w:hAnsi="Arial" w:cs="Arial"/>
          <w:sz w:val="24"/>
          <w:szCs w:val="24"/>
        </w:rPr>
        <w:t xml:space="preserve"> The partnership aims to significantly enhance the platform's capabilities by integrating AI. The specific areas of interest are predictive </w:t>
      </w:r>
      <w:proofErr w:type="spellStart"/>
      <w:r w:rsidRPr="006D06CD">
        <w:rPr>
          <w:rFonts w:ascii="Arial" w:hAnsi="Arial" w:cs="Arial"/>
          <w:sz w:val="24"/>
          <w:szCs w:val="24"/>
        </w:rPr>
        <w:t>modeling</w:t>
      </w:r>
      <w:proofErr w:type="spellEnd"/>
      <w:r w:rsidRPr="006D06CD">
        <w:rPr>
          <w:rFonts w:ascii="Arial" w:hAnsi="Arial" w:cs="Arial"/>
          <w:sz w:val="24"/>
          <w:szCs w:val="24"/>
        </w:rPr>
        <w:t xml:space="preserve">, which can help forecast disease progression or acute events, and large language </w:t>
      </w:r>
      <w:proofErr w:type="spellStart"/>
      <w:r w:rsidRPr="006D06CD">
        <w:rPr>
          <w:rFonts w:ascii="Arial" w:hAnsi="Arial" w:cs="Arial"/>
          <w:sz w:val="24"/>
          <w:szCs w:val="24"/>
        </w:rPr>
        <w:t>modeling</w:t>
      </w:r>
      <w:proofErr w:type="spellEnd"/>
      <w:r w:rsidRPr="006D06CD">
        <w:rPr>
          <w:rFonts w:ascii="Arial" w:hAnsi="Arial" w:cs="Arial"/>
          <w:sz w:val="24"/>
          <w:szCs w:val="24"/>
        </w:rPr>
        <w:t>, which can improve user interaction and data interpretation.</w:t>
      </w:r>
      <w:r w:rsidRPr="006D06CD">
        <w:rPr>
          <w:rFonts w:ascii="Arial" w:hAnsi="Arial" w:cs="Arial"/>
          <w:sz w:val="24"/>
          <w:szCs w:val="24"/>
          <w:vertAlign w:val="superscript"/>
        </w:rPr>
        <w:t>3</w:t>
      </w:r>
    </w:p>
    <w:p w14:paraId="422D61EF" w14:textId="77777777" w:rsidR="006D06CD" w:rsidRPr="006D06CD" w:rsidRDefault="006D06CD" w:rsidP="006D06CD">
      <w:pPr>
        <w:spacing w:after="0" w:line="360" w:lineRule="auto"/>
        <w:ind w:left="720"/>
        <w:jc w:val="both"/>
        <w:rPr>
          <w:rFonts w:ascii="Arial" w:hAnsi="Arial" w:cs="Arial"/>
          <w:sz w:val="24"/>
          <w:szCs w:val="24"/>
        </w:rPr>
      </w:pPr>
    </w:p>
    <w:p w14:paraId="4C8E96D0" w14:textId="53C6B056" w:rsid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This academic-industry collaboration is a textbook example of a "smart partnership." For a young company like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creating an in-house R&amp;D team with world-class expertise in AI and cybersecurity would be prohibitively expensive and time-consuming. By partnering with Swinburne's Centre for Digital Futures, led by established academics like Professor Patrick Then,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gains immediate access to a deep well of talent and ongoing research.</w:t>
      </w:r>
      <w:r w:rsidRPr="006D06CD">
        <w:rPr>
          <w:rFonts w:ascii="Arial" w:hAnsi="Arial" w:cs="Arial"/>
          <w:sz w:val="24"/>
          <w:szCs w:val="24"/>
          <w:vertAlign w:val="superscript"/>
        </w:rPr>
        <w:t>3</w:t>
      </w:r>
      <w:r w:rsidRPr="006D06CD">
        <w:rPr>
          <w:rFonts w:ascii="Arial" w:hAnsi="Arial" w:cs="Arial"/>
          <w:sz w:val="24"/>
          <w:szCs w:val="24"/>
        </w:rPr>
        <w:t xml:space="preserve"> This structure allows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to operate as a lean and agile commercial entity while possessing R&amp;D capabilities that rival much larger organizations. Moreover, the association with a respected university provides immense credibility. It signals to the market—including patients, clinicians, and corporate clients—that the </w:t>
      </w:r>
      <w:proofErr w:type="spellStart"/>
      <w:r w:rsidRPr="006D06CD">
        <w:rPr>
          <w:rFonts w:ascii="Arial" w:hAnsi="Arial" w:cs="Arial"/>
          <w:sz w:val="24"/>
          <w:szCs w:val="24"/>
        </w:rPr>
        <w:t>BioTective</w:t>
      </w:r>
      <w:proofErr w:type="spellEnd"/>
      <w:r w:rsidRPr="006D06CD">
        <w:rPr>
          <w:rFonts w:ascii="Arial" w:hAnsi="Arial" w:cs="Arial"/>
          <w:sz w:val="24"/>
          <w:szCs w:val="24"/>
        </w:rPr>
        <w:t>™ platform is grounded in rigorous scientific and technological principles. This is a powerful tool for building trust in a sector where reliability and efficacy are paramount.</w:t>
      </w:r>
    </w:p>
    <w:p w14:paraId="35388157" w14:textId="0AE0E1E5" w:rsidR="006D06CD" w:rsidRPr="006D06CD" w:rsidRDefault="006D06CD" w:rsidP="006D06CD">
      <w:pPr>
        <w:rPr>
          <w:rFonts w:ascii="Arial" w:hAnsi="Arial" w:cs="Arial"/>
          <w:sz w:val="24"/>
          <w:szCs w:val="24"/>
        </w:rPr>
      </w:pPr>
      <w:r>
        <w:rPr>
          <w:rFonts w:ascii="Arial" w:hAnsi="Arial" w:cs="Arial"/>
          <w:sz w:val="24"/>
          <w:szCs w:val="24"/>
        </w:rPr>
        <w:br w:type="page"/>
      </w:r>
    </w:p>
    <w:tbl>
      <w:tblPr>
        <w:tblW w:w="0" w:type="auto"/>
        <w:tblCellSpacing w:w="15" w:type="dxa"/>
        <w:tblCellMar>
          <w:left w:w="0" w:type="dxa"/>
          <w:right w:w="0" w:type="dxa"/>
        </w:tblCellMar>
        <w:tblLook w:val="04A0" w:firstRow="1" w:lastRow="0" w:firstColumn="1" w:lastColumn="0" w:noHBand="0" w:noVBand="1"/>
      </w:tblPr>
      <w:tblGrid>
        <w:gridCol w:w="1345"/>
        <w:gridCol w:w="784"/>
        <w:gridCol w:w="1274"/>
        <w:gridCol w:w="1193"/>
        <w:gridCol w:w="1375"/>
        <w:gridCol w:w="2001"/>
        <w:gridCol w:w="1372"/>
      </w:tblGrid>
      <w:tr w:rsidR="006D06CD" w:rsidRPr="006D06CD" w14:paraId="451DC5D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C8C2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lastRenderedPageBreak/>
              <w:t xml:space="preserve">Overview of the </w:t>
            </w:r>
            <w:proofErr w:type="spellStart"/>
            <w:r w:rsidRPr="006D06CD">
              <w:rPr>
                <w:rFonts w:ascii="Arial" w:hAnsi="Arial" w:cs="Arial"/>
                <w:b/>
                <w:bCs/>
                <w:sz w:val="20"/>
                <w:szCs w:val="20"/>
              </w:rPr>
              <w:t>Biotective</w:t>
            </w:r>
            <w:proofErr w:type="spellEnd"/>
            <w:r w:rsidRPr="006D06CD">
              <w:rPr>
                <w:rFonts w:ascii="Arial" w:hAnsi="Arial" w:cs="Arial"/>
                <w:b/>
                <w:bCs/>
                <w:sz w:val="20"/>
                <w:szCs w:val="20"/>
              </w:rPr>
              <w:t>-Swinburne Strategic Partnership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A28F5"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228F4"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9EC56"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C74F6"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FD36B"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E5F61" w14:textId="77777777" w:rsidR="006D06CD" w:rsidRPr="006D06CD" w:rsidRDefault="006D06CD" w:rsidP="006D06CD">
            <w:pPr>
              <w:spacing w:after="0" w:line="240" w:lineRule="auto"/>
              <w:jc w:val="both"/>
              <w:rPr>
                <w:rFonts w:ascii="Arial" w:hAnsi="Arial" w:cs="Arial"/>
                <w:sz w:val="20"/>
                <w:szCs w:val="20"/>
              </w:rPr>
            </w:pPr>
          </w:p>
        </w:tc>
      </w:tr>
      <w:tr w:rsidR="006D06CD" w:rsidRPr="006D06CD" w14:paraId="3D66A0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C568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13097"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21B1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Agreement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66CD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Key Parties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B51E0"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Stated Objective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0ADF4"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Key Technologies/Focus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FE509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Outcome</w:t>
            </w:r>
          </w:p>
        </w:tc>
      </w:tr>
      <w:tr w:rsidR="006D06CD" w:rsidRPr="006D06CD" w14:paraId="512016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0BA51"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Phase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8787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Aug 2021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31CB1"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 xml:space="preserve">Initial </w:t>
            </w:r>
            <w:proofErr w:type="spellStart"/>
            <w:r w:rsidRPr="006D06CD">
              <w:rPr>
                <w:rFonts w:ascii="Arial" w:hAnsi="Arial" w:cs="Arial"/>
                <w:sz w:val="20"/>
                <w:szCs w:val="20"/>
              </w:rPr>
              <w:t>MoA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07E80"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Ubisson</w:t>
            </w:r>
            <w:proofErr w:type="spellEnd"/>
            <w:r w:rsidRPr="006D06CD">
              <w:rPr>
                <w:rFonts w:ascii="Arial" w:hAnsi="Arial" w:cs="Arial"/>
                <w:sz w:val="20"/>
                <w:szCs w:val="20"/>
              </w:rPr>
              <w:t xml:space="preserve"> </w:t>
            </w:r>
            <w:proofErr w:type="spellStart"/>
            <w:r w:rsidRPr="006D06CD">
              <w:rPr>
                <w:rFonts w:ascii="Arial" w:hAnsi="Arial" w:cs="Arial"/>
                <w:sz w:val="20"/>
                <w:szCs w:val="20"/>
              </w:rPr>
              <w:t>Sdn</w:t>
            </w:r>
            <w:proofErr w:type="spellEnd"/>
            <w:r w:rsidRPr="006D06CD">
              <w:rPr>
                <w:rFonts w:ascii="Arial" w:hAnsi="Arial" w:cs="Arial"/>
                <w:sz w:val="20"/>
                <w:szCs w:val="20"/>
              </w:rPr>
              <w:t xml:space="preserve"> </w:t>
            </w:r>
            <w:proofErr w:type="spellStart"/>
            <w:r w:rsidRPr="006D06CD">
              <w:rPr>
                <w:rFonts w:ascii="Arial" w:hAnsi="Arial" w:cs="Arial"/>
                <w:sz w:val="20"/>
                <w:szCs w:val="20"/>
              </w:rPr>
              <w:t>Bhd</w:t>
            </w:r>
            <w:proofErr w:type="spellEnd"/>
            <w:r w:rsidRPr="006D06CD">
              <w:rPr>
                <w:rFonts w:ascii="Arial" w:hAnsi="Arial" w:cs="Arial"/>
                <w:sz w:val="20"/>
                <w:szCs w:val="20"/>
              </w:rPr>
              <w:t xml:space="preserve"> &amp; Swinburne Sarawak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91EA4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Develop a new digital healthcare ecosystem for chronic disease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5E10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Cloud-based systems, mobile apps, remote monitoring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71367"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 xml:space="preserve">Successful development and launch of the </w:t>
            </w:r>
            <w:proofErr w:type="spellStart"/>
            <w:r w:rsidRPr="006D06CD">
              <w:rPr>
                <w:rFonts w:ascii="Arial" w:hAnsi="Arial" w:cs="Arial"/>
                <w:sz w:val="20"/>
                <w:szCs w:val="20"/>
              </w:rPr>
              <w:t>BioTective</w:t>
            </w:r>
            <w:proofErr w:type="spellEnd"/>
            <w:r w:rsidRPr="006D06CD">
              <w:rPr>
                <w:rFonts w:ascii="Arial" w:hAnsi="Arial" w:cs="Arial"/>
                <w:sz w:val="20"/>
                <w:szCs w:val="20"/>
              </w:rPr>
              <w:t>™ Disease Resource Centre (DRC) by May 2022</w:t>
            </w:r>
          </w:p>
        </w:tc>
      </w:tr>
      <w:tr w:rsidR="006D06CD" w:rsidRPr="006D06CD" w14:paraId="438D15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C915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Phase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15BA6"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Mar 2024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5D85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 xml:space="preserve">Second </w:t>
            </w:r>
            <w:proofErr w:type="spellStart"/>
            <w:r w:rsidRPr="006D06CD">
              <w:rPr>
                <w:rFonts w:ascii="Arial" w:hAnsi="Arial" w:cs="Arial"/>
                <w:sz w:val="20"/>
                <w:szCs w:val="20"/>
              </w:rPr>
              <w:t>MoA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9E802"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Biotective</w:t>
            </w:r>
            <w:proofErr w:type="spellEnd"/>
            <w:r w:rsidRPr="006D06CD">
              <w:rPr>
                <w:rFonts w:ascii="Arial" w:hAnsi="Arial" w:cs="Arial"/>
                <w:sz w:val="20"/>
                <w:szCs w:val="20"/>
              </w:rPr>
              <w:t xml:space="preserve"> </w:t>
            </w:r>
            <w:proofErr w:type="spellStart"/>
            <w:r w:rsidRPr="006D06CD">
              <w:rPr>
                <w:rFonts w:ascii="Arial" w:hAnsi="Arial" w:cs="Arial"/>
                <w:sz w:val="20"/>
                <w:szCs w:val="20"/>
              </w:rPr>
              <w:t>Sdn</w:t>
            </w:r>
            <w:proofErr w:type="spellEnd"/>
            <w:r w:rsidRPr="006D06CD">
              <w:rPr>
                <w:rFonts w:ascii="Arial" w:hAnsi="Arial" w:cs="Arial"/>
                <w:sz w:val="20"/>
                <w:szCs w:val="20"/>
              </w:rPr>
              <w:t xml:space="preserve"> </w:t>
            </w:r>
            <w:proofErr w:type="spellStart"/>
            <w:r w:rsidRPr="006D06CD">
              <w:rPr>
                <w:rFonts w:ascii="Arial" w:hAnsi="Arial" w:cs="Arial"/>
                <w:sz w:val="20"/>
                <w:szCs w:val="20"/>
              </w:rPr>
              <w:t>Bhd</w:t>
            </w:r>
            <w:proofErr w:type="spellEnd"/>
            <w:r w:rsidRPr="006D06CD">
              <w:rPr>
                <w:rFonts w:ascii="Arial" w:hAnsi="Arial" w:cs="Arial"/>
                <w:sz w:val="20"/>
                <w:szCs w:val="20"/>
              </w:rPr>
              <w:t xml:space="preserve"> &amp; Swinburne Sarawak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6837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Conduct R&amp;D for a next-generation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E7E44"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 xml:space="preserve">Artificial Intelligence (predictive </w:t>
            </w:r>
            <w:proofErr w:type="spellStart"/>
            <w:r w:rsidRPr="006D06CD">
              <w:rPr>
                <w:rFonts w:ascii="Arial" w:hAnsi="Arial" w:cs="Arial"/>
                <w:sz w:val="20"/>
                <w:szCs w:val="20"/>
              </w:rPr>
              <w:t>modeling</w:t>
            </w:r>
            <w:proofErr w:type="spellEnd"/>
            <w:r w:rsidRPr="006D06CD">
              <w:rPr>
                <w:rFonts w:ascii="Arial" w:hAnsi="Arial" w:cs="Arial"/>
                <w:sz w:val="20"/>
                <w:szCs w:val="20"/>
              </w:rPr>
              <w:t>, LLM), Cybersecurity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5ED13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Ongoing development of the Next Generation Disease Resource Centre (NXDRC)</w:t>
            </w:r>
          </w:p>
        </w:tc>
      </w:tr>
    </w:tbl>
    <w:p w14:paraId="0A4876B1" w14:textId="77777777" w:rsidR="006D06CD" w:rsidRPr="006D06CD" w:rsidRDefault="006D06CD" w:rsidP="006D06CD">
      <w:pPr>
        <w:spacing w:after="0" w:line="360" w:lineRule="auto"/>
        <w:jc w:val="both"/>
        <w:rPr>
          <w:rFonts w:ascii="Arial" w:hAnsi="Arial" w:cs="Arial"/>
          <w:b/>
          <w:bCs/>
          <w:sz w:val="24"/>
          <w:szCs w:val="24"/>
        </w:rPr>
      </w:pPr>
    </w:p>
    <w:p w14:paraId="166BA208" w14:textId="79F727BF"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br w:type="page"/>
      </w:r>
      <w:r w:rsidRPr="006D06CD">
        <w:rPr>
          <w:rFonts w:ascii="Arial" w:hAnsi="Arial" w:cs="Arial"/>
          <w:b/>
          <w:bCs/>
          <w:sz w:val="24"/>
          <w:szCs w:val="24"/>
        </w:rPr>
        <w:lastRenderedPageBreak/>
        <w:t>Section 6: Market Landscape and Competitive Positioning</w:t>
      </w:r>
    </w:p>
    <w:p w14:paraId="3A41C754" w14:textId="77777777" w:rsidR="006D06CD" w:rsidRPr="006D06CD" w:rsidRDefault="006D06CD" w:rsidP="006D06CD">
      <w:pPr>
        <w:spacing w:after="0" w:line="360" w:lineRule="auto"/>
        <w:jc w:val="both"/>
        <w:rPr>
          <w:rFonts w:ascii="Arial" w:hAnsi="Arial" w:cs="Arial"/>
          <w:b/>
          <w:bCs/>
          <w:sz w:val="24"/>
          <w:szCs w:val="24"/>
        </w:rPr>
      </w:pPr>
    </w:p>
    <w:p w14:paraId="3A33B824" w14:textId="033F9B9F"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6.1 The Malaysian Digital Health Market Context</w:t>
      </w:r>
    </w:p>
    <w:p w14:paraId="6D2C0F7F"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is entering a digital health market in Malaysia that is both promising and increasingly competitive. The environment is shaped by several key factors:</w:t>
      </w:r>
    </w:p>
    <w:p w14:paraId="4E5B73D8" w14:textId="77777777" w:rsidR="006D06CD" w:rsidRPr="006D06CD" w:rsidRDefault="006D06CD" w:rsidP="006D06CD">
      <w:pPr>
        <w:numPr>
          <w:ilvl w:val="0"/>
          <w:numId w:val="6"/>
        </w:numPr>
        <w:spacing w:after="0" w:line="360" w:lineRule="auto"/>
        <w:jc w:val="both"/>
        <w:rPr>
          <w:rFonts w:ascii="Arial" w:hAnsi="Arial" w:cs="Arial"/>
          <w:sz w:val="24"/>
          <w:szCs w:val="24"/>
        </w:rPr>
      </w:pPr>
      <w:r w:rsidRPr="006D06CD">
        <w:rPr>
          <w:rFonts w:ascii="Arial" w:hAnsi="Arial" w:cs="Arial"/>
          <w:b/>
          <w:bCs/>
          <w:sz w:val="24"/>
          <w:szCs w:val="24"/>
        </w:rPr>
        <w:t>High Digital Readiness:</w:t>
      </w:r>
      <w:r w:rsidRPr="006D06CD">
        <w:rPr>
          <w:rFonts w:ascii="Arial" w:hAnsi="Arial" w:cs="Arial"/>
          <w:sz w:val="24"/>
          <w:szCs w:val="24"/>
        </w:rPr>
        <w:t xml:space="preserve"> In 2021, Malaysia recorded an 80% mobile subscription rate and nearly 70% mobile internet connectivity, making mobile-first healthcare delivery a highly viable strategy for reaching the population.</w:t>
      </w:r>
      <w:r w:rsidRPr="006D06CD">
        <w:rPr>
          <w:rFonts w:ascii="Arial" w:hAnsi="Arial" w:cs="Arial"/>
          <w:sz w:val="24"/>
          <w:szCs w:val="24"/>
          <w:vertAlign w:val="superscript"/>
        </w:rPr>
        <w:t>20</w:t>
      </w:r>
    </w:p>
    <w:p w14:paraId="25781749" w14:textId="77777777" w:rsidR="006D06CD" w:rsidRPr="006D06CD" w:rsidRDefault="006D06CD" w:rsidP="006D06CD">
      <w:pPr>
        <w:numPr>
          <w:ilvl w:val="0"/>
          <w:numId w:val="6"/>
        </w:numPr>
        <w:spacing w:after="0" w:line="360" w:lineRule="auto"/>
        <w:jc w:val="both"/>
        <w:rPr>
          <w:rFonts w:ascii="Arial" w:hAnsi="Arial" w:cs="Arial"/>
          <w:sz w:val="24"/>
          <w:szCs w:val="24"/>
        </w:rPr>
      </w:pPr>
      <w:r w:rsidRPr="006D06CD">
        <w:rPr>
          <w:rFonts w:ascii="Arial" w:hAnsi="Arial" w:cs="Arial"/>
          <w:b/>
          <w:bCs/>
          <w:sz w:val="24"/>
          <w:szCs w:val="24"/>
        </w:rPr>
        <w:t>Supportive Government Initiatives:</w:t>
      </w:r>
      <w:r w:rsidRPr="006D06CD">
        <w:rPr>
          <w:rFonts w:ascii="Arial" w:hAnsi="Arial" w:cs="Arial"/>
          <w:sz w:val="24"/>
          <w:szCs w:val="24"/>
        </w:rPr>
        <w:t xml:space="preserve"> The Malaysian government is actively fostering the growth of digital health. The Malaysia Digital Health Blueprint (2021-2025) and the </w:t>
      </w:r>
      <w:proofErr w:type="spellStart"/>
      <w:r w:rsidRPr="006D06CD">
        <w:rPr>
          <w:rFonts w:ascii="Arial" w:hAnsi="Arial" w:cs="Arial"/>
          <w:sz w:val="24"/>
          <w:szCs w:val="24"/>
        </w:rPr>
        <w:t>MyDigital</w:t>
      </w:r>
      <w:proofErr w:type="spellEnd"/>
      <w:r w:rsidRPr="006D06CD">
        <w:rPr>
          <w:rFonts w:ascii="Arial" w:hAnsi="Arial" w:cs="Arial"/>
          <w:sz w:val="24"/>
          <w:szCs w:val="24"/>
        </w:rPr>
        <w:t xml:space="preserve"> Health program are creating a structured framework for the sector, establishing minimum standards for accessibility, usability, and security in healthcare applications.</w:t>
      </w:r>
      <w:r w:rsidRPr="006D06CD">
        <w:rPr>
          <w:rFonts w:ascii="Arial" w:hAnsi="Arial" w:cs="Arial"/>
          <w:sz w:val="24"/>
          <w:szCs w:val="24"/>
          <w:vertAlign w:val="superscript"/>
        </w:rPr>
        <w:t>21</w:t>
      </w:r>
      <w:r w:rsidRPr="006D06CD">
        <w:rPr>
          <w:rFonts w:ascii="Arial" w:hAnsi="Arial" w:cs="Arial"/>
          <w:sz w:val="24"/>
          <w:szCs w:val="24"/>
        </w:rPr>
        <w:t xml:space="preserve"> This regulatory support helps build trust and encourages adoption.</w:t>
      </w:r>
    </w:p>
    <w:p w14:paraId="0B2221FE" w14:textId="77777777" w:rsidR="006D06CD" w:rsidRPr="006D06CD" w:rsidRDefault="006D06CD" w:rsidP="006D06CD">
      <w:pPr>
        <w:numPr>
          <w:ilvl w:val="0"/>
          <w:numId w:val="6"/>
        </w:numPr>
        <w:spacing w:after="0" w:line="360" w:lineRule="auto"/>
        <w:jc w:val="both"/>
        <w:rPr>
          <w:rFonts w:ascii="Arial" w:hAnsi="Arial" w:cs="Arial"/>
          <w:sz w:val="24"/>
          <w:szCs w:val="24"/>
        </w:rPr>
      </w:pPr>
      <w:r w:rsidRPr="006D06CD">
        <w:rPr>
          <w:rFonts w:ascii="Arial" w:hAnsi="Arial" w:cs="Arial"/>
          <w:b/>
          <w:bCs/>
          <w:sz w:val="24"/>
          <w:szCs w:val="24"/>
        </w:rPr>
        <w:t>Significant Market Need:</w:t>
      </w:r>
      <w:r w:rsidRPr="006D06CD">
        <w:rPr>
          <w:rFonts w:ascii="Arial" w:hAnsi="Arial" w:cs="Arial"/>
          <w:sz w:val="24"/>
          <w:szCs w:val="24"/>
        </w:rPr>
        <w:t xml:space="preserve"> Like many nations, Malaysia faces a growing burden from non-communicable diseases (NCDs), creating a substantial and urgent demand for effective chronic disease management solutions.</w:t>
      </w:r>
      <w:r w:rsidRPr="006D06CD">
        <w:rPr>
          <w:rFonts w:ascii="Arial" w:hAnsi="Arial" w:cs="Arial"/>
          <w:sz w:val="24"/>
          <w:szCs w:val="24"/>
          <w:vertAlign w:val="superscript"/>
        </w:rPr>
        <w:t>20</w:t>
      </w:r>
      <w:r w:rsidRPr="006D06CD">
        <w:rPr>
          <w:rFonts w:ascii="Arial" w:hAnsi="Arial" w:cs="Arial"/>
          <w:sz w:val="24"/>
          <w:szCs w:val="24"/>
        </w:rPr>
        <w:t xml:space="preserve"> The COVID-19 pandemic served as a major catalyst, dramatically accelerating the public's and providers' acceptance and use of telehealth, virtual consultations, and remote monitoring platforms.</w:t>
      </w:r>
      <w:r w:rsidRPr="006D06CD">
        <w:rPr>
          <w:rFonts w:ascii="Arial" w:hAnsi="Arial" w:cs="Arial"/>
          <w:sz w:val="24"/>
          <w:szCs w:val="24"/>
          <w:vertAlign w:val="superscript"/>
        </w:rPr>
        <w:t>21</w:t>
      </w:r>
    </w:p>
    <w:p w14:paraId="01E9C5D2" w14:textId="77777777" w:rsidR="006D06CD" w:rsidRPr="006D06CD" w:rsidRDefault="006D06CD" w:rsidP="006D06CD">
      <w:pPr>
        <w:spacing w:after="0" w:line="360" w:lineRule="auto"/>
        <w:ind w:left="720"/>
        <w:jc w:val="both"/>
        <w:rPr>
          <w:rFonts w:ascii="Arial" w:hAnsi="Arial" w:cs="Arial"/>
          <w:sz w:val="24"/>
          <w:szCs w:val="24"/>
        </w:rPr>
      </w:pPr>
    </w:p>
    <w:p w14:paraId="377EB1EA"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6.2 Competitive Landscape Analysis</w:t>
      </w:r>
    </w:p>
    <w:p w14:paraId="127C3108"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operates within a dynamic ecosystem of Malaysian HealthTech startups and established companies, several of which have offerings in the chronic disease management space. Key competitors include:</w:t>
      </w:r>
    </w:p>
    <w:p w14:paraId="4171BD46" w14:textId="77777777" w:rsidR="006D06CD" w:rsidRPr="006D06CD" w:rsidRDefault="006D06CD" w:rsidP="006D06CD">
      <w:pPr>
        <w:numPr>
          <w:ilvl w:val="0"/>
          <w:numId w:val="7"/>
        </w:numPr>
        <w:spacing w:after="0" w:line="360" w:lineRule="auto"/>
        <w:jc w:val="both"/>
        <w:rPr>
          <w:rFonts w:ascii="Arial" w:hAnsi="Arial" w:cs="Arial"/>
          <w:sz w:val="24"/>
          <w:szCs w:val="24"/>
        </w:rPr>
      </w:pPr>
      <w:proofErr w:type="spellStart"/>
      <w:r w:rsidRPr="006D06CD">
        <w:rPr>
          <w:rFonts w:ascii="Arial" w:hAnsi="Arial" w:cs="Arial"/>
          <w:b/>
          <w:bCs/>
          <w:sz w:val="24"/>
          <w:szCs w:val="24"/>
        </w:rPr>
        <w:t>Naluri</w:t>
      </w:r>
      <w:proofErr w:type="spellEnd"/>
      <w:r w:rsidRPr="006D06CD">
        <w:rPr>
          <w:rFonts w:ascii="Arial" w:hAnsi="Arial" w:cs="Arial"/>
          <w:b/>
          <w:bCs/>
          <w:sz w:val="24"/>
          <w:szCs w:val="24"/>
        </w:rPr>
        <w:t>:</w:t>
      </w:r>
      <w:r w:rsidRPr="006D06CD">
        <w:rPr>
          <w:rFonts w:ascii="Arial" w:hAnsi="Arial" w:cs="Arial"/>
          <w:sz w:val="24"/>
          <w:szCs w:val="24"/>
        </w:rPr>
        <w:t xml:space="preserve"> A prominent player that has raised significant funding (US$5 million in a Series A round).</w:t>
      </w:r>
      <w:r w:rsidRPr="006D06CD">
        <w:rPr>
          <w:rFonts w:ascii="Arial" w:hAnsi="Arial" w:cs="Arial"/>
          <w:sz w:val="24"/>
          <w:szCs w:val="24"/>
          <w:vertAlign w:val="superscript"/>
        </w:rPr>
        <w:t>22</w:t>
      </w:r>
      <w:r w:rsidRPr="006D06CD">
        <w:rPr>
          <w:rFonts w:ascii="Arial" w:hAnsi="Arial" w:cs="Arial"/>
          <w:sz w:val="24"/>
          <w:szCs w:val="24"/>
        </w:rPr>
        <w:t xml:space="preserve"> </w:t>
      </w:r>
      <w:proofErr w:type="spellStart"/>
      <w:r w:rsidRPr="006D06CD">
        <w:rPr>
          <w:rFonts w:ascii="Arial" w:hAnsi="Arial" w:cs="Arial"/>
          <w:sz w:val="24"/>
          <w:szCs w:val="24"/>
        </w:rPr>
        <w:t>Naluri's</w:t>
      </w:r>
      <w:proofErr w:type="spellEnd"/>
      <w:r w:rsidRPr="006D06CD">
        <w:rPr>
          <w:rFonts w:ascii="Arial" w:hAnsi="Arial" w:cs="Arial"/>
          <w:sz w:val="24"/>
          <w:szCs w:val="24"/>
        </w:rPr>
        <w:t xml:space="preserve"> platform is distinguished by its holistic, "</w:t>
      </w:r>
      <w:proofErr w:type="gramStart"/>
      <w:r w:rsidRPr="006D06CD">
        <w:rPr>
          <w:rFonts w:ascii="Arial" w:hAnsi="Arial" w:cs="Arial"/>
          <w:sz w:val="24"/>
          <w:szCs w:val="24"/>
        </w:rPr>
        <w:t>whole-person</w:t>
      </w:r>
      <w:proofErr w:type="gramEnd"/>
      <w:r w:rsidRPr="006D06CD">
        <w:rPr>
          <w:rFonts w:ascii="Arial" w:hAnsi="Arial" w:cs="Arial"/>
          <w:sz w:val="24"/>
          <w:szCs w:val="24"/>
        </w:rPr>
        <w:t>" approach, integrating mental health coaching with physical health management for conditions like obesity, diabetes, and hypertension. Its primary market is B2B, serving corporate employers and insurers.</w:t>
      </w:r>
      <w:r w:rsidRPr="006D06CD">
        <w:rPr>
          <w:rFonts w:ascii="Arial" w:hAnsi="Arial" w:cs="Arial"/>
          <w:sz w:val="24"/>
          <w:szCs w:val="24"/>
          <w:vertAlign w:val="superscript"/>
        </w:rPr>
        <w:t>23</w:t>
      </w:r>
    </w:p>
    <w:p w14:paraId="4376F734" w14:textId="77777777" w:rsidR="006D06CD" w:rsidRPr="006D06CD" w:rsidRDefault="006D06CD" w:rsidP="006D06CD">
      <w:pPr>
        <w:numPr>
          <w:ilvl w:val="0"/>
          <w:numId w:val="7"/>
        </w:numPr>
        <w:spacing w:after="0" w:line="360" w:lineRule="auto"/>
        <w:jc w:val="both"/>
        <w:rPr>
          <w:rFonts w:ascii="Arial" w:hAnsi="Arial" w:cs="Arial"/>
          <w:sz w:val="24"/>
          <w:szCs w:val="24"/>
        </w:rPr>
      </w:pPr>
      <w:r w:rsidRPr="006D06CD">
        <w:rPr>
          <w:rFonts w:ascii="Arial" w:hAnsi="Arial" w:cs="Arial"/>
          <w:b/>
          <w:bCs/>
          <w:sz w:val="24"/>
          <w:szCs w:val="24"/>
        </w:rPr>
        <w:lastRenderedPageBreak/>
        <w:t>QMED Asia:</w:t>
      </w:r>
      <w:r w:rsidRPr="006D06CD">
        <w:rPr>
          <w:rFonts w:ascii="Arial" w:hAnsi="Arial" w:cs="Arial"/>
          <w:sz w:val="24"/>
          <w:szCs w:val="24"/>
        </w:rPr>
        <w:t xml:space="preserve"> Initially known for its clinic appointment and queue management systems, QMED Asia has expanded into a comprehensive digital health platform. It offers virtual care, corporate wellness programs that include chronic disease management, and is heavily investing in AI with tools like </w:t>
      </w:r>
      <w:proofErr w:type="spellStart"/>
      <w:r w:rsidRPr="006D06CD">
        <w:rPr>
          <w:rFonts w:ascii="Arial" w:hAnsi="Arial" w:cs="Arial"/>
          <w:sz w:val="24"/>
          <w:szCs w:val="24"/>
        </w:rPr>
        <w:t>QmedCopilot</w:t>
      </w:r>
      <w:proofErr w:type="spellEnd"/>
      <w:r w:rsidRPr="006D06CD">
        <w:rPr>
          <w:rFonts w:ascii="Arial" w:hAnsi="Arial" w:cs="Arial"/>
          <w:sz w:val="24"/>
          <w:szCs w:val="24"/>
        </w:rPr>
        <w:t xml:space="preserve"> for AI-assisted diagnostics, such as detecting diabetic retinopathy from retinal images.</w:t>
      </w:r>
      <w:r w:rsidRPr="006D06CD">
        <w:rPr>
          <w:rFonts w:ascii="Arial" w:hAnsi="Arial" w:cs="Arial"/>
          <w:sz w:val="24"/>
          <w:szCs w:val="24"/>
          <w:vertAlign w:val="superscript"/>
        </w:rPr>
        <w:t>27</w:t>
      </w:r>
    </w:p>
    <w:p w14:paraId="45F65863" w14:textId="77777777" w:rsidR="006D06CD" w:rsidRPr="006D06CD" w:rsidRDefault="006D06CD" w:rsidP="006D06CD">
      <w:pPr>
        <w:numPr>
          <w:ilvl w:val="0"/>
          <w:numId w:val="7"/>
        </w:numPr>
        <w:spacing w:after="0" w:line="360" w:lineRule="auto"/>
        <w:jc w:val="both"/>
        <w:rPr>
          <w:rFonts w:ascii="Arial" w:hAnsi="Arial" w:cs="Arial"/>
          <w:sz w:val="24"/>
          <w:szCs w:val="24"/>
        </w:rPr>
      </w:pPr>
      <w:proofErr w:type="spellStart"/>
      <w:r w:rsidRPr="006D06CD">
        <w:rPr>
          <w:rFonts w:ascii="Arial" w:hAnsi="Arial" w:cs="Arial"/>
          <w:b/>
          <w:bCs/>
          <w:sz w:val="24"/>
          <w:szCs w:val="24"/>
        </w:rPr>
        <w:t>DoctorOnCall</w:t>
      </w:r>
      <w:proofErr w:type="spellEnd"/>
      <w:r w:rsidRPr="006D06CD">
        <w:rPr>
          <w:rFonts w:ascii="Arial" w:hAnsi="Arial" w:cs="Arial"/>
          <w:b/>
          <w:bCs/>
          <w:sz w:val="24"/>
          <w:szCs w:val="24"/>
        </w:rPr>
        <w:t>:</w:t>
      </w:r>
      <w:r w:rsidRPr="006D06CD">
        <w:rPr>
          <w:rFonts w:ascii="Arial" w:hAnsi="Arial" w:cs="Arial"/>
          <w:sz w:val="24"/>
          <w:szCs w:val="24"/>
        </w:rPr>
        <w:t xml:space="preserve"> As one of Malaysia's pioneering telehealth platforms, </w:t>
      </w:r>
      <w:proofErr w:type="spellStart"/>
      <w:r w:rsidRPr="006D06CD">
        <w:rPr>
          <w:rFonts w:ascii="Arial" w:hAnsi="Arial" w:cs="Arial"/>
          <w:sz w:val="24"/>
          <w:szCs w:val="24"/>
        </w:rPr>
        <w:t>DoctorOnCall</w:t>
      </w:r>
      <w:proofErr w:type="spellEnd"/>
      <w:r w:rsidRPr="006D06CD">
        <w:rPr>
          <w:rFonts w:ascii="Arial" w:hAnsi="Arial" w:cs="Arial"/>
          <w:sz w:val="24"/>
          <w:szCs w:val="24"/>
        </w:rPr>
        <w:t xml:space="preserve"> has strong brand recognition built on providing accessible online doctor consultations. It also offers services specifically for patients seeking to manage chronic illnesses.</w:t>
      </w:r>
      <w:r w:rsidRPr="006D06CD">
        <w:rPr>
          <w:rFonts w:ascii="Arial" w:hAnsi="Arial" w:cs="Arial"/>
          <w:sz w:val="24"/>
          <w:szCs w:val="24"/>
          <w:vertAlign w:val="superscript"/>
        </w:rPr>
        <w:t>27</w:t>
      </w:r>
    </w:p>
    <w:p w14:paraId="16A9A748" w14:textId="77777777" w:rsidR="006D06CD" w:rsidRPr="006D06CD" w:rsidRDefault="006D06CD" w:rsidP="006D06CD">
      <w:pPr>
        <w:numPr>
          <w:ilvl w:val="0"/>
          <w:numId w:val="7"/>
        </w:numPr>
        <w:spacing w:after="0" w:line="360" w:lineRule="auto"/>
        <w:jc w:val="both"/>
        <w:rPr>
          <w:rFonts w:ascii="Arial" w:hAnsi="Arial" w:cs="Arial"/>
          <w:sz w:val="24"/>
          <w:szCs w:val="24"/>
        </w:rPr>
      </w:pPr>
      <w:proofErr w:type="spellStart"/>
      <w:r w:rsidRPr="006D06CD">
        <w:rPr>
          <w:rFonts w:ascii="Arial" w:hAnsi="Arial" w:cs="Arial"/>
          <w:b/>
          <w:bCs/>
          <w:sz w:val="24"/>
          <w:szCs w:val="24"/>
        </w:rPr>
        <w:t>Angsana</w:t>
      </w:r>
      <w:proofErr w:type="spellEnd"/>
      <w:r w:rsidRPr="006D06CD">
        <w:rPr>
          <w:rFonts w:ascii="Arial" w:hAnsi="Arial" w:cs="Arial"/>
          <w:b/>
          <w:bCs/>
          <w:sz w:val="24"/>
          <w:szCs w:val="24"/>
        </w:rPr>
        <w:t xml:space="preserve"> Health:</w:t>
      </w:r>
      <w:r w:rsidRPr="006D06CD">
        <w:rPr>
          <w:rFonts w:ascii="Arial" w:hAnsi="Arial" w:cs="Arial"/>
          <w:sz w:val="24"/>
          <w:szCs w:val="24"/>
        </w:rPr>
        <w:t xml:space="preserve"> This company focuses on delivering patient-centric primary healthcare solutions through digital means. Its portfolio includes specialized virtual programs for weight management (FIT-10), senior health services, and virtual clinics, positioning it as a provider of targeted digital care pathways.</w:t>
      </w:r>
      <w:r w:rsidRPr="006D06CD">
        <w:rPr>
          <w:rFonts w:ascii="Arial" w:hAnsi="Arial" w:cs="Arial"/>
          <w:sz w:val="24"/>
          <w:szCs w:val="24"/>
          <w:vertAlign w:val="superscript"/>
        </w:rPr>
        <w:t>33</w:t>
      </w:r>
    </w:p>
    <w:p w14:paraId="1C018C75" w14:textId="77777777" w:rsidR="006D06CD" w:rsidRPr="006D06CD" w:rsidRDefault="006D06CD" w:rsidP="006D06CD">
      <w:pPr>
        <w:spacing w:after="0" w:line="360" w:lineRule="auto"/>
        <w:ind w:left="720"/>
        <w:jc w:val="both"/>
        <w:rPr>
          <w:rFonts w:ascii="Arial" w:hAnsi="Arial" w:cs="Arial"/>
          <w:sz w:val="24"/>
          <w:szCs w:val="24"/>
        </w:rPr>
      </w:pPr>
    </w:p>
    <w:p w14:paraId="05833C6B"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Amid this competition,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appears to be carving out a distinct strategic niche as a technology-first, clinical-grade tool. While competitors like </w:t>
      </w:r>
      <w:proofErr w:type="spellStart"/>
      <w:r w:rsidRPr="006D06CD">
        <w:rPr>
          <w:rFonts w:ascii="Arial" w:hAnsi="Arial" w:cs="Arial"/>
          <w:sz w:val="24"/>
          <w:szCs w:val="24"/>
        </w:rPr>
        <w:t>Naluri</w:t>
      </w:r>
      <w:proofErr w:type="spellEnd"/>
      <w:r w:rsidRPr="006D06CD">
        <w:rPr>
          <w:rFonts w:ascii="Arial" w:hAnsi="Arial" w:cs="Arial"/>
          <w:sz w:val="24"/>
          <w:szCs w:val="24"/>
        </w:rPr>
        <w:t xml:space="preserve"> emphasize the human-touch of health coaching and mental wellness, and platforms like </w:t>
      </w:r>
      <w:proofErr w:type="spellStart"/>
      <w:r w:rsidRPr="006D06CD">
        <w:rPr>
          <w:rFonts w:ascii="Arial" w:hAnsi="Arial" w:cs="Arial"/>
          <w:sz w:val="24"/>
          <w:szCs w:val="24"/>
        </w:rPr>
        <w:t>DoctorOnCall</w:t>
      </w:r>
      <w:proofErr w:type="spellEnd"/>
      <w:r w:rsidRPr="006D06CD">
        <w:rPr>
          <w:rFonts w:ascii="Arial" w:hAnsi="Arial" w:cs="Arial"/>
          <w:sz w:val="24"/>
          <w:szCs w:val="24"/>
        </w:rPr>
        <w:t xml:space="preserve"> and QMED Asia focus on broad accessibility and workflow efficiency, </w:t>
      </w:r>
      <w:proofErr w:type="spellStart"/>
      <w:r w:rsidRPr="006D06CD">
        <w:rPr>
          <w:rFonts w:ascii="Arial" w:hAnsi="Arial" w:cs="Arial"/>
          <w:sz w:val="24"/>
          <w:szCs w:val="24"/>
        </w:rPr>
        <w:t>Biotective's</w:t>
      </w:r>
      <w:proofErr w:type="spellEnd"/>
      <w:r w:rsidRPr="006D06CD">
        <w:rPr>
          <w:rFonts w:ascii="Arial" w:hAnsi="Arial" w:cs="Arial"/>
          <w:sz w:val="24"/>
          <w:szCs w:val="24"/>
        </w:rPr>
        <w:t xml:space="preserve"> value proposition is rooted in its technology. The company's messaging highlights its "Bluetooth-Integrated Medical devices," "internationally certified" hardware, and a "seamless health platform" for accurate biodata measurement.</w:t>
      </w:r>
      <w:r w:rsidRPr="006D06CD">
        <w:rPr>
          <w:rFonts w:ascii="Arial" w:hAnsi="Arial" w:cs="Arial"/>
          <w:sz w:val="24"/>
          <w:szCs w:val="24"/>
          <w:vertAlign w:val="superscript"/>
        </w:rPr>
        <w:t>2</w:t>
      </w:r>
      <w:r w:rsidRPr="006D06CD">
        <w:rPr>
          <w:rFonts w:ascii="Arial" w:hAnsi="Arial" w:cs="Arial"/>
          <w:sz w:val="24"/>
          <w:szCs w:val="24"/>
        </w:rPr>
        <w:t xml:space="preserve"> Its most significant strategic investment is not in a large network of coaches but in deep technology R&amp;D with Swinburne, focusing on AI, predictive analytics, and robust cybersecurity.</w:t>
      </w:r>
      <w:r w:rsidRPr="006D06CD">
        <w:rPr>
          <w:rFonts w:ascii="Arial" w:hAnsi="Arial" w:cs="Arial"/>
          <w:sz w:val="24"/>
          <w:szCs w:val="24"/>
          <w:vertAlign w:val="superscript"/>
        </w:rPr>
        <w:t>3</w:t>
      </w:r>
      <w:r w:rsidRPr="006D06CD">
        <w:rPr>
          <w:rFonts w:ascii="Arial" w:hAnsi="Arial" w:cs="Arial"/>
          <w:sz w:val="24"/>
          <w:szCs w:val="24"/>
        </w:rPr>
        <w:t xml:space="preserve"> The inclusion of a dedicated "For Professionals" portal further underscores its intent to be a tool used by clinicians for remote patient monitoring (RPM), rather than just a direct-to-consumer wellness app. This positions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to compete </w:t>
      </w:r>
      <w:proofErr w:type="gramStart"/>
      <w:r w:rsidRPr="006D06CD">
        <w:rPr>
          <w:rFonts w:ascii="Arial" w:hAnsi="Arial" w:cs="Arial"/>
          <w:sz w:val="24"/>
          <w:szCs w:val="24"/>
        </w:rPr>
        <w:t>on the basis of</w:t>
      </w:r>
      <w:proofErr w:type="gramEnd"/>
      <w:r w:rsidRPr="006D06CD">
        <w:rPr>
          <w:rFonts w:ascii="Arial" w:hAnsi="Arial" w:cs="Arial"/>
          <w:sz w:val="24"/>
          <w:szCs w:val="24"/>
        </w:rPr>
        <w:t xml:space="preserve"> data accuracy, analytical power, and integration into professional clinical workflows.</w:t>
      </w:r>
    </w:p>
    <w:tbl>
      <w:tblPr>
        <w:tblW w:w="0" w:type="auto"/>
        <w:tblCellSpacing w:w="15" w:type="dxa"/>
        <w:tblCellMar>
          <w:left w:w="0" w:type="dxa"/>
          <w:right w:w="0" w:type="dxa"/>
        </w:tblCellMar>
        <w:tblLook w:val="04A0" w:firstRow="1" w:lastRow="0" w:firstColumn="1" w:lastColumn="0" w:noHBand="0" w:noVBand="1"/>
      </w:tblPr>
      <w:tblGrid>
        <w:gridCol w:w="1554"/>
        <w:gridCol w:w="1636"/>
        <w:gridCol w:w="1597"/>
        <w:gridCol w:w="1568"/>
        <w:gridCol w:w="1492"/>
        <w:gridCol w:w="1497"/>
      </w:tblGrid>
      <w:tr w:rsidR="006D06CD" w:rsidRPr="006D06CD" w14:paraId="7266D46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17E62"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lastRenderedPageBreak/>
              <w:t>Competitive Landscape Snapshot - Digital Chronic Disease Management in Malaysia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4A4135"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44C4B"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FC25F"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08A48" w14:textId="77777777" w:rsidR="006D06CD" w:rsidRPr="006D06CD" w:rsidRDefault="006D06CD" w:rsidP="006D06CD">
            <w:pPr>
              <w:spacing w:after="0" w:line="240" w:lineRule="auto"/>
              <w:jc w:val="both"/>
              <w:rPr>
                <w:rFonts w:ascii="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5C8D7" w14:textId="77777777" w:rsidR="006D06CD" w:rsidRPr="006D06CD" w:rsidRDefault="006D06CD" w:rsidP="006D06CD">
            <w:pPr>
              <w:spacing w:after="0" w:line="240" w:lineRule="auto"/>
              <w:jc w:val="both"/>
              <w:rPr>
                <w:rFonts w:ascii="Arial" w:hAnsi="Arial" w:cs="Arial"/>
                <w:sz w:val="20"/>
                <w:szCs w:val="20"/>
              </w:rPr>
            </w:pPr>
          </w:p>
        </w:tc>
      </w:tr>
      <w:tr w:rsidR="006D06CD" w:rsidRPr="006D06CD" w14:paraId="56F07C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EFCEE"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Company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A395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Primary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764D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Key Technology / Differentiator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54BE4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Target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14CE43"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Known Funding / Backing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9AEB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Noted Partnerships</w:t>
            </w:r>
          </w:p>
        </w:tc>
      </w:tr>
      <w:tr w:rsidR="006D06CD" w:rsidRPr="006D06CD" w14:paraId="398D70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867B8"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b/>
                <w:bCs/>
                <w:sz w:val="20"/>
                <w:szCs w:val="20"/>
              </w:rPr>
              <w:t>Biotective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FF67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Clinical-grade remote patient monitoring for chronic disease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F9118"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Bluetooth-integrated devices, AI/predictive analytics, cybersecurity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E1956"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B2C, B2B (Professionals, Corporate)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EED5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 xml:space="preserve">Incubated by </w:t>
            </w:r>
            <w:proofErr w:type="spellStart"/>
            <w:r w:rsidRPr="006D06CD">
              <w:rPr>
                <w:rFonts w:ascii="Arial" w:hAnsi="Arial" w:cs="Arial"/>
                <w:sz w:val="20"/>
                <w:szCs w:val="20"/>
              </w:rPr>
              <w:t>Ubisson</w:t>
            </w:r>
            <w:proofErr w:type="spellEnd"/>
            <w:r w:rsidRPr="006D06CD">
              <w:rPr>
                <w:rFonts w:ascii="Arial" w:hAnsi="Arial" w:cs="Arial"/>
                <w:sz w:val="20"/>
                <w:szCs w:val="20"/>
              </w:rPr>
              <w:t xml:space="preserve"> </w:t>
            </w:r>
            <w:proofErr w:type="spellStart"/>
            <w:r w:rsidRPr="006D06CD">
              <w:rPr>
                <w:rFonts w:ascii="Arial" w:hAnsi="Arial" w:cs="Arial"/>
                <w:sz w:val="20"/>
                <w:szCs w:val="20"/>
              </w:rPr>
              <w:t>Sdn</w:t>
            </w:r>
            <w:proofErr w:type="spellEnd"/>
            <w:r w:rsidRPr="006D06CD">
              <w:rPr>
                <w:rFonts w:ascii="Arial" w:hAnsi="Arial" w:cs="Arial"/>
                <w:sz w:val="20"/>
                <w:szCs w:val="20"/>
              </w:rPr>
              <w:t xml:space="preserve"> </w:t>
            </w:r>
            <w:proofErr w:type="spellStart"/>
            <w:r w:rsidRPr="006D06CD">
              <w:rPr>
                <w:rFonts w:ascii="Arial" w:hAnsi="Arial" w:cs="Arial"/>
                <w:sz w:val="20"/>
                <w:szCs w:val="20"/>
              </w:rPr>
              <w:t>Bhd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4924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Swinburne University of Technology</w:t>
            </w:r>
          </w:p>
        </w:tc>
      </w:tr>
      <w:tr w:rsidR="006D06CD" w:rsidRPr="006D06CD" w14:paraId="350B1B6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F31DD"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b/>
                <w:bCs/>
                <w:sz w:val="20"/>
                <w:szCs w:val="20"/>
              </w:rPr>
              <w:t>Naluri</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88F1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Holistic health coaching (physical &amp; mental) for chronic disease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6AB8C"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Human-led, AI-augmented coaching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FCED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B2B (Employers, Insurers)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E7D5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US$5M Series A Funding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B2299"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sz w:val="20"/>
                <w:szCs w:val="20"/>
              </w:rPr>
              <w:t>Duopharma</w:t>
            </w:r>
            <w:proofErr w:type="spellEnd"/>
            <w:r w:rsidRPr="006D06CD">
              <w:rPr>
                <w:rFonts w:ascii="Arial" w:hAnsi="Arial" w:cs="Arial"/>
                <w:sz w:val="20"/>
                <w:szCs w:val="20"/>
              </w:rPr>
              <w:t xml:space="preserve"> Biotech, AXA, Maxis</w:t>
            </w:r>
          </w:p>
        </w:tc>
      </w:tr>
      <w:tr w:rsidR="006D06CD" w:rsidRPr="006D06CD" w14:paraId="304435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80842"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b/>
                <w:bCs/>
                <w:sz w:val="20"/>
                <w:szCs w:val="20"/>
              </w:rPr>
              <w:t>QMED Asia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D16F6B"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Comprehensive healthcare platform (booking, virtual care, diagnostics)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AC327D"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AI-driven diagnostics (</w:t>
            </w:r>
            <w:proofErr w:type="spellStart"/>
            <w:r w:rsidRPr="006D06CD">
              <w:rPr>
                <w:rFonts w:ascii="Arial" w:hAnsi="Arial" w:cs="Arial"/>
                <w:sz w:val="20"/>
                <w:szCs w:val="20"/>
              </w:rPr>
              <w:t>QmedCopilot</w:t>
            </w:r>
            <w:proofErr w:type="spellEnd"/>
            <w:r w:rsidRPr="006D06CD">
              <w:rPr>
                <w:rFonts w:ascii="Arial" w:hAnsi="Arial" w:cs="Arial"/>
                <w:sz w:val="20"/>
                <w:szCs w:val="20"/>
              </w:rPr>
              <w:t>), mobile queue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9BE5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B2C, B2B (Providers, Corporate)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84D7A"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RM5.1M Equity Crowdfunding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0FF6F"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Ministry of Health (MOH), JelloX Biotech</w:t>
            </w:r>
          </w:p>
        </w:tc>
      </w:tr>
      <w:tr w:rsidR="006D06CD" w:rsidRPr="006D06CD" w14:paraId="395450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21985" w14:textId="77777777" w:rsidR="006D06CD" w:rsidRPr="006D06CD" w:rsidRDefault="006D06CD" w:rsidP="006D06CD">
            <w:pPr>
              <w:spacing w:after="0" w:line="240" w:lineRule="auto"/>
              <w:jc w:val="both"/>
              <w:rPr>
                <w:rFonts w:ascii="Arial" w:hAnsi="Arial" w:cs="Arial"/>
                <w:sz w:val="20"/>
                <w:szCs w:val="20"/>
              </w:rPr>
            </w:pPr>
            <w:proofErr w:type="spellStart"/>
            <w:r w:rsidRPr="006D06CD">
              <w:rPr>
                <w:rFonts w:ascii="Arial" w:hAnsi="Arial" w:cs="Arial"/>
                <w:b/>
                <w:bCs/>
                <w:sz w:val="20"/>
                <w:szCs w:val="20"/>
              </w:rPr>
              <w:t>DoctorOnCall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59E062"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Accessible telehealth and online doctor consultations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1B3A4"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Broad network of doctors, medication delivery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58295"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B2C, B2B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F461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12139" w14:textId="77777777" w:rsidR="006D06CD" w:rsidRPr="006D06CD" w:rsidRDefault="006D06CD" w:rsidP="006D06CD">
            <w:pPr>
              <w:spacing w:after="0" w:line="240" w:lineRule="auto"/>
              <w:jc w:val="both"/>
              <w:rPr>
                <w:rFonts w:ascii="Arial" w:hAnsi="Arial" w:cs="Arial"/>
                <w:sz w:val="20"/>
                <w:szCs w:val="20"/>
              </w:rPr>
            </w:pPr>
            <w:r w:rsidRPr="006D06CD">
              <w:rPr>
                <w:rFonts w:ascii="Arial" w:hAnsi="Arial" w:cs="Arial"/>
                <w:sz w:val="20"/>
                <w:szCs w:val="20"/>
              </w:rPr>
              <w:t>Various healthcare providers</w:t>
            </w:r>
          </w:p>
        </w:tc>
      </w:tr>
    </w:tbl>
    <w:p w14:paraId="073216DC" w14:textId="77777777" w:rsidR="006D06CD" w:rsidRPr="006D06CD" w:rsidRDefault="006D06CD" w:rsidP="006D06CD">
      <w:pPr>
        <w:spacing w:after="0" w:line="360" w:lineRule="auto"/>
        <w:jc w:val="both"/>
        <w:rPr>
          <w:rFonts w:ascii="Arial" w:hAnsi="Arial" w:cs="Arial"/>
          <w:b/>
          <w:bCs/>
          <w:sz w:val="24"/>
          <w:szCs w:val="24"/>
        </w:rPr>
      </w:pPr>
    </w:p>
    <w:p w14:paraId="4A3C9286"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br w:type="page"/>
      </w:r>
    </w:p>
    <w:p w14:paraId="728E67CA" w14:textId="27A3994B"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Section 7: Strategic Assessment and Forward Outlook</w:t>
      </w:r>
    </w:p>
    <w:p w14:paraId="4B5A6A24" w14:textId="77777777" w:rsidR="006D06CD" w:rsidRPr="006D06CD" w:rsidRDefault="006D06CD" w:rsidP="006D06CD">
      <w:pPr>
        <w:spacing w:after="0" w:line="360" w:lineRule="auto"/>
        <w:jc w:val="both"/>
        <w:rPr>
          <w:rFonts w:ascii="Arial" w:hAnsi="Arial" w:cs="Arial"/>
          <w:b/>
          <w:bCs/>
          <w:sz w:val="24"/>
          <w:szCs w:val="24"/>
        </w:rPr>
      </w:pPr>
    </w:p>
    <w:p w14:paraId="5C30B561" w14:textId="10CE09CB"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7.1 SWOT Analysis</w:t>
      </w:r>
    </w:p>
    <w:p w14:paraId="53AB33F6"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An integrated assessment of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Bhd's</w:t>
      </w:r>
      <w:proofErr w:type="spellEnd"/>
      <w:r w:rsidRPr="006D06CD">
        <w:rPr>
          <w:rFonts w:ascii="Arial" w:hAnsi="Arial" w:cs="Arial"/>
          <w:sz w:val="24"/>
          <w:szCs w:val="24"/>
        </w:rPr>
        <w:t xml:space="preserve"> strategic position reveals the following strengths, weaknesses, opportunities, and threats.</w:t>
      </w:r>
    </w:p>
    <w:p w14:paraId="270CFFFE" w14:textId="77777777" w:rsidR="006D06CD" w:rsidRPr="006D06CD" w:rsidRDefault="006D06CD" w:rsidP="006D06CD">
      <w:pPr>
        <w:spacing w:after="0" w:line="360" w:lineRule="auto"/>
        <w:jc w:val="both"/>
        <w:rPr>
          <w:rFonts w:ascii="Arial" w:hAnsi="Arial" w:cs="Arial"/>
          <w:sz w:val="24"/>
          <w:szCs w:val="24"/>
        </w:rPr>
      </w:pPr>
    </w:p>
    <w:p w14:paraId="69F54985"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Strengths:</w:t>
      </w:r>
    </w:p>
    <w:p w14:paraId="02125567" w14:textId="77777777" w:rsidR="006D06CD" w:rsidRPr="006D06CD" w:rsidRDefault="006D06CD" w:rsidP="006D06CD">
      <w:pPr>
        <w:numPr>
          <w:ilvl w:val="0"/>
          <w:numId w:val="8"/>
        </w:numPr>
        <w:spacing w:after="0" w:line="360" w:lineRule="auto"/>
        <w:jc w:val="both"/>
        <w:rPr>
          <w:rFonts w:ascii="Arial" w:hAnsi="Arial" w:cs="Arial"/>
          <w:sz w:val="24"/>
          <w:szCs w:val="24"/>
        </w:rPr>
      </w:pPr>
      <w:r w:rsidRPr="006D06CD">
        <w:rPr>
          <w:rFonts w:ascii="Arial" w:hAnsi="Arial" w:cs="Arial"/>
          <w:b/>
          <w:bCs/>
          <w:sz w:val="24"/>
          <w:szCs w:val="24"/>
        </w:rPr>
        <w:t>Strong Technological Foundation:</w:t>
      </w:r>
      <w:r w:rsidRPr="006D06CD">
        <w:rPr>
          <w:rFonts w:ascii="Arial" w:hAnsi="Arial" w:cs="Arial"/>
          <w:sz w:val="24"/>
          <w:szCs w:val="24"/>
        </w:rPr>
        <w:t xml:space="preserve"> The cornerstone of the company is its R&amp;D alliance with Swinburne University. This provides access to cutting-edge research in AI and cybersecurity without the high fixed costs of a large internal team, lending it significant technological credibility.</w:t>
      </w:r>
    </w:p>
    <w:p w14:paraId="1462FAFB" w14:textId="77777777" w:rsidR="006D06CD" w:rsidRPr="006D06CD" w:rsidRDefault="006D06CD" w:rsidP="006D06CD">
      <w:pPr>
        <w:numPr>
          <w:ilvl w:val="0"/>
          <w:numId w:val="8"/>
        </w:numPr>
        <w:spacing w:after="0" w:line="360" w:lineRule="auto"/>
        <w:jc w:val="both"/>
        <w:rPr>
          <w:rFonts w:ascii="Arial" w:hAnsi="Arial" w:cs="Arial"/>
          <w:sz w:val="24"/>
          <w:szCs w:val="24"/>
        </w:rPr>
      </w:pPr>
      <w:r w:rsidRPr="006D06CD">
        <w:rPr>
          <w:rFonts w:ascii="Arial" w:hAnsi="Arial" w:cs="Arial"/>
          <w:b/>
          <w:bCs/>
          <w:sz w:val="24"/>
          <w:szCs w:val="24"/>
        </w:rPr>
        <w:t>Strategic Corporate Structure:</w:t>
      </w:r>
      <w:r w:rsidRPr="006D06CD">
        <w:rPr>
          <w:rFonts w:ascii="Arial" w:hAnsi="Arial" w:cs="Arial"/>
          <w:sz w:val="24"/>
          <w:szCs w:val="24"/>
        </w:rPr>
        <w:t xml:space="preserve"> The company's incubation within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provided a stable and de-risked environment for initial development. The spin-off structure now allows for focused, agile growth tailored to the tech sector.</w:t>
      </w:r>
    </w:p>
    <w:p w14:paraId="34432942" w14:textId="77777777" w:rsidR="006D06CD" w:rsidRPr="006D06CD" w:rsidRDefault="006D06CD" w:rsidP="006D06CD">
      <w:pPr>
        <w:numPr>
          <w:ilvl w:val="0"/>
          <w:numId w:val="8"/>
        </w:numPr>
        <w:spacing w:after="0" w:line="360" w:lineRule="auto"/>
        <w:jc w:val="both"/>
        <w:rPr>
          <w:rFonts w:ascii="Arial" w:hAnsi="Arial" w:cs="Arial"/>
          <w:sz w:val="24"/>
          <w:szCs w:val="24"/>
        </w:rPr>
      </w:pPr>
      <w:r w:rsidRPr="006D06CD">
        <w:rPr>
          <w:rFonts w:ascii="Arial" w:hAnsi="Arial" w:cs="Arial"/>
          <w:b/>
          <w:bCs/>
          <w:sz w:val="24"/>
          <w:szCs w:val="24"/>
        </w:rPr>
        <w:t>Synergistic Business Model:</w:t>
      </w:r>
      <w:r w:rsidRPr="006D06CD">
        <w:rPr>
          <w:rFonts w:ascii="Arial" w:hAnsi="Arial" w:cs="Arial"/>
          <w:sz w:val="24"/>
          <w:szCs w:val="24"/>
        </w:rPr>
        <w:t xml:space="preserve"> The health supplement division is not a distraction but a complementary business that builds brand awareness in established retail channels and targets the same patient demographics as the digital platform.</w:t>
      </w:r>
    </w:p>
    <w:p w14:paraId="0F928AB1" w14:textId="77777777" w:rsidR="006D06CD" w:rsidRPr="006D06CD" w:rsidRDefault="006D06CD" w:rsidP="006D06CD">
      <w:pPr>
        <w:numPr>
          <w:ilvl w:val="0"/>
          <w:numId w:val="8"/>
        </w:numPr>
        <w:spacing w:after="0" w:line="360" w:lineRule="auto"/>
        <w:jc w:val="both"/>
        <w:rPr>
          <w:rFonts w:ascii="Arial" w:hAnsi="Arial" w:cs="Arial"/>
          <w:sz w:val="24"/>
          <w:szCs w:val="24"/>
        </w:rPr>
      </w:pPr>
      <w:r w:rsidRPr="006D06CD">
        <w:rPr>
          <w:rFonts w:ascii="Arial" w:hAnsi="Arial" w:cs="Arial"/>
          <w:b/>
          <w:bCs/>
          <w:sz w:val="24"/>
          <w:szCs w:val="24"/>
        </w:rPr>
        <w:t>Strong Regional Support:</w:t>
      </w:r>
      <w:r w:rsidRPr="006D06CD">
        <w:rPr>
          <w:rFonts w:ascii="Arial" w:hAnsi="Arial" w:cs="Arial"/>
          <w:sz w:val="24"/>
          <w:szCs w:val="24"/>
        </w:rPr>
        <w:t xml:space="preserve"> Deep integration with Sarawak's government and its digital economy strategy provides a supportive local ecosystem and potential advantages in public sector collaborations.</w:t>
      </w:r>
    </w:p>
    <w:p w14:paraId="0AB58663" w14:textId="77777777" w:rsidR="006D06CD" w:rsidRPr="006D06CD" w:rsidRDefault="006D06CD" w:rsidP="006D06CD">
      <w:pPr>
        <w:spacing w:after="0" w:line="360" w:lineRule="auto"/>
        <w:ind w:left="720"/>
        <w:jc w:val="both"/>
        <w:rPr>
          <w:rFonts w:ascii="Arial" w:hAnsi="Arial" w:cs="Arial"/>
          <w:sz w:val="24"/>
          <w:szCs w:val="24"/>
        </w:rPr>
      </w:pPr>
    </w:p>
    <w:p w14:paraId="03DF673F"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Weaknesses:</w:t>
      </w:r>
    </w:p>
    <w:p w14:paraId="2C887F2E" w14:textId="77777777" w:rsidR="006D06CD" w:rsidRPr="006D06CD" w:rsidRDefault="006D06CD" w:rsidP="006D06CD">
      <w:pPr>
        <w:numPr>
          <w:ilvl w:val="0"/>
          <w:numId w:val="9"/>
        </w:numPr>
        <w:spacing w:after="0" w:line="360" w:lineRule="auto"/>
        <w:jc w:val="both"/>
        <w:rPr>
          <w:rFonts w:ascii="Arial" w:hAnsi="Arial" w:cs="Arial"/>
          <w:sz w:val="24"/>
          <w:szCs w:val="24"/>
        </w:rPr>
      </w:pPr>
      <w:r w:rsidRPr="006D06CD">
        <w:rPr>
          <w:rFonts w:ascii="Arial" w:hAnsi="Arial" w:cs="Arial"/>
          <w:b/>
          <w:bCs/>
          <w:sz w:val="24"/>
          <w:szCs w:val="24"/>
        </w:rPr>
        <w:t>Nascent Market Presence:</w:t>
      </w:r>
      <w:r w:rsidRPr="006D06CD">
        <w:rPr>
          <w:rFonts w:ascii="Arial" w:hAnsi="Arial" w:cs="Arial"/>
          <w:sz w:val="24"/>
          <w:szCs w:val="24"/>
        </w:rPr>
        <w:t xml:space="preserve"> As a company incorporated in 2022,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lacks the brand recognition, established user base, and market penetration of more tenured competitors like </w:t>
      </w:r>
      <w:proofErr w:type="spellStart"/>
      <w:r w:rsidRPr="006D06CD">
        <w:rPr>
          <w:rFonts w:ascii="Arial" w:hAnsi="Arial" w:cs="Arial"/>
          <w:sz w:val="24"/>
          <w:szCs w:val="24"/>
        </w:rPr>
        <w:t>DoctorOnCall</w:t>
      </w:r>
      <w:proofErr w:type="spellEnd"/>
      <w:r w:rsidRPr="006D06CD">
        <w:rPr>
          <w:rFonts w:ascii="Arial" w:hAnsi="Arial" w:cs="Arial"/>
          <w:sz w:val="24"/>
          <w:szCs w:val="24"/>
        </w:rPr>
        <w:t xml:space="preserve"> and </w:t>
      </w:r>
      <w:proofErr w:type="spellStart"/>
      <w:r w:rsidRPr="006D06CD">
        <w:rPr>
          <w:rFonts w:ascii="Arial" w:hAnsi="Arial" w:cs="Arial"/>
          <w:sz w:val="24"/>
          <w:szCs w:val="24"/>
        </w:rPr>
        <w:t>Naluri</w:t>
      </w:r>
      <w:proofErr w:type="spellEnd"/>
      <w:r w:rsidRPr="006D06CD">
        <w:rPr>
          <w:rFonts w:ascii="Arial" w:hAnsi="Arial" w:cs="Arial"/>
          <w:sz w:val="24"/>
          <w:szCs w:val="24"/>
        </w:rPr>
        <w:t>.</w:t>
      </w:r>
    </w:p>
    <w:p w14:paraId="0B83D065" w14:textId="77777777" w:rsidR="006D06CD" w:rsidRPr="006D06CD" w:rsidRDefault="006D06CD" w:rsidP="006D06CD">
      <w:pPr>
        <w:numPr>
          <w:ilvl w:val="0"/>
          <w:numId w:val="9"/>
        </w:numPr>
        <w:spacing w:after="0" w:line="360" w:lineRule="auto"/>
        <w:jc w:val="both"/>
        <w:rPr>
          <w:rFonts w:ascii="Arial" w:hAnsi="Arial" w:cs="Arial"/>
          <w:sz w:val="24"/>
          <w:szCs w:val="24"/>
        </w:rPr>
      </w:pPr>
      <w:r w:rsidRPr="006D06CD">
        <w:rPr>
          <w:rFonts w:ascii="Arial" w:hAnsi="Arial" w:cs="Arial"/>
          <w:b/>
          <w:bCs/>
          <w:sz w:val="24"/>
          <w:szCs w:val="24"/>
        </w:rPr>
        <w:t>Dependence on a Single Partnership:</w:t>
      </w:r>
      <w:r w:rsidRPr="006D06CD">
        <w:rPr>
          <w:rFonts w:ascii="Arial" w:hAnsi="Arial" w:cs="Arial"/>
          <w:sz w:val="24"/>
          <w:szCs w:val="24"/>
        </w:rPr>
        <w:t xml:space="preserve"> The heavy reliance on the Swinburne alliance for core innovation, while currently a strength, represents a concentration risk. Any disruption to this relationship could severely impact its technology roadmap.</w:t>
      </w:r>
    </w:p>
    <w:p w14:paraId="5ADE6D82" w14:textId="77777777" w:rsidR="006D06CD" w:rsidRPr="006D06CD" w:rsidRDefault="006D06CD" w:rsidP="006D06CD">
      <w:pPr>
        <w:numPr>
          <w:ilvl w:val="0"/>
          <w:numId w:val="9"/>
        </w:numPr>
        <w:spacing w:after="0" w:line="360" w:lineRule="auto"/>
        <w:jc w:val="both"/>
        <w:rPr>
          <w:rFonts w:ascii="Arial" w:hAnsi="Arial" w:cs="Arial"/>
          <w:sz w:val="24"/>
          <w:szCs w:val="24"/>
        </w:rPr>
      </w:pPr>
      <w:r w:rsidRPr="006D06CD">
        <w:rPr>
          <w:rFonts w:ascii="Arial" w:hAnsi="Arial" w:cs="Arial"/>
          <w:b/>
          <w:bCs/>
          <w:sz w:val="24"/>
          <w:szCs w:val="24"/>
        </w:rPr>
        <w:t>Unclear Funding Status:</w:t>
      </w:r>
      <w:r w:rsidRPr="006D06CD">
        <w:rPr>
          <w:rFonts w:ascii="Arial" w:hAnsi="Arial" w:cs="Arial"/>
          <w:sz w:val="24"/>
          <w:szCs w:val="24"/>
        </w:rPr>
        <w:t xml:space="preserve"> Publicly available information does not indicate any major external venture capital funding rounds. While it has the backing of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w:t>
      </w:r>
      <w:r w:rsidRPr="006D06CD">
        <w:rPr>
          <w:rFonts w:ascii="Arial" w:hAnsi="Arial" w:cs="Arial"/>
          <w:sz w:val="24"/>
          <w:szCs w:val="24"/>
        </w:rPr>
        <w:lastRenderedPageBreak/>
        <w:t>a lack of dedicated growth capital may limit its ability to scale marketing and sales efforts as aggressively as well-funded competitors.</w:t>
      </w:r>
    </w:p>
    <w:p w14:paraId="72196E03" w14:textId="77777777" w:rsidR="006D06CD" w:rsidRPr="006D06CD" w:rsidRDefault="006D06CD" w:rsidP="006D06CD">
      <w:pPr>
        <w:spacing w:after="0" w:line="360" w:lineRule="auto"/>
        <w:ind w:left="720"/>
        <w:jc w:val="both"/>
        <w:rPr>
          <w:rFonts w:ascii="Arial" w:hAnsi="Arial" w:cs="Arial"/>
          <w:sz w:val="24"/>
          <w:szCs w:val="24"/>
        </w:rPr>
      </w:pPr>
    </w:p>
    <w:p w14:paraId="221C049F"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Opportunities:</w:t>
      </w:r>
    </w:p>
    <w:p w14:paraId="27EA0CEC" w14:textId="77777777" w:rsidR="006D06CD" w:rsidRPr="006D06CD" w:rsidRDefault="006D06CD" w:rsidP="006D06CD">
      <w:pPr>
        <w:numPr>
          <w:ilvl w:val="0"/>
          <w:numId w:val="10"/>
        </w:numPr>
        <w:spacing w:after="0" w:line="360" w:lineRule="auto"/>
        <w:jc w:val="both"/>
        <w:rPr>
          <w:rFonts w:ascii="Arial" w:hAnsi="Arial" w:cs="Arial"/>
          <w:sz w:val="24"/>
          <w:szCs w:val="24"/>
        </w:rPr>
      </w:pPr>
      <w:r w:rsidRPr="006D06CD">
        <w:rPr>
          <w:rFonts w:ascii="Arial" w:hAnsi="Arial" w:cs="Arial"/>
          <w:b/>
          <w:bCs/>
          <w:sz w:val="24"/>
          <w:szCs w:val="24"/>
        </w:rPr>
        <w:t>Growing Market Demand:</w:t>
      </w:r>
      <w:r w:rsidRPr="006D06CD">
        <w:rPr>
          <w:rFonts w:ascii="Arial" w:hAnsi="Arial" w:cs="Arial"/>
          <w:sz w:val="24"/>
          <w:szCs w:val="24"/>
        </w:rPr>
        <w:t xml:space="preserve"> The increasing prevalence of chronic diseases in Malaysia and the broader region creates a large and expanding total addressable market for effective management solutions.</w:t>
      </w:r>
    </w:p>
    <w:p w14:paraId="58FE864F" w14:textId="77777777" w:rsidR="006D06CD" w:rsidRPr="006D06CD" w:rsidRDefault="006D06CD" w:rsidP="006D06CD">
      <w:pPr>
        <w:numPr>
          <w:ilvl w:val="0"/>
          <w:numId w:val="10"/>
        </w:numPr>
        <w:spacing w:after="0" w:line="360" w:lineRule="auto"/>
        <w:jc w:val="both"/>
        <w:rPr>
          <w:rFonts w:ascii="Arial" w:hAnsi="Arial" w:cs="Arial"/>
          <w:sz w:val="24"/>
          <w:szCs w:val="24"/>
        </w:rPr>
      </w:pPr>
      <w:r w:rsidRPr="006D06CD">
        <w:rPr>
          <w:rFonts w:ascii="Arial" w:hAnsi="Arial" w:cs="Arial"/>
          <w:b/>
          <w:bCs/>
          <w:sz w:val="24"/>
          <w:szCs w:val="24"/>
        </w:rPr>
        <w:t>Government Tailwinds:</w:t>
      </w:r>
      <w:r w:rsidRPr="006D06CD">
        <w:rPr>
          <w:rFonts w:ascii="Arial" w:hAnsi="Arial" w:cs="Arial"/>
          <w:sz w:val="24"/>
          <w:szCs w:val="24"/>
        </w:rPr>
        <w:t xml:space="preserve"> National policies like the Malaysia Digital Health Blueprint and regional initiatives in Sarawak create a </w:t>
      </w:r>
      <w:proofErr w:type="spellStart"/>
      <w:r w:rsidRPr="006D06CD">
        <w:rPr>
          <w:rFonts w:ascii="Arial" w:hAnsi="Arial" w:cs="Arial"/>
          <w:sz w:val="24"/>
          <w:szCs w:val="24"/>
        </w:rPr>
        <w:t>favorable</w:t>
      </w:r>
      <w:proofErr w:type="spellEnd"/>
      <w:r w:rsidRPr="006D06CD">
        <w:rPr>
          <w:rFonts w:ascii="Arial" w:hAnsi="Arial" w:cs="Arial"/>
          <w:sz w:val="24"/>
          <w:szCs w:val="24"/>
        </w:rPr>
        <w:t xml:space="preserve"> regulatory and strategic environment for digital health innovation.</w:t>
      </w:r>
    </w:p>
    <w:p w14:paraId="377376F7" w14:textId="77777777" w:rsidR="006D06CD" w:rsidRPr="006D06CD" w:rsidRDefault="006D06CD" w:rsidP="006D06CD">
      <w:pPr>
        <w:numPr>
          <w:ilvl w:val="0"/>
          <w:numId w:val="10"/>
        </w:numPr>
        <w:spacing w:after="0" w:line="360" w:lineRule="auto"/>
        <w:jc w:val="both"/>
        <w:rPr>
          <w:rFonts w:ascii="Arial" w:hAnsi="Arial" w:cs="Arial"/>
          <w:sz w:val="24"/>
          <w:szCs w:val="24"/>
        </w:rPr>
      </w:pPr>
      <w:r w:rsidRPr="006D06CD">
        <w:rPr>
          <w:rFonts w:ascii="Arial" w:hAnsi="Arial" w:cs="Arial"/>
          <w:b/>
          <w:bCs/>
          <w:sz w:val="24"/>
          <w:szCs w:val="24"/>
        </w:rPr>
        <w:t>AI-Driven Differentiation:</w:t>
      </w:r>
      <w:r w:rsidRPr="006D06CD">
        <w:rPr>
          <w:rFonts w:ascii="Arial" w:hAnsi="Arial" w:cs="Arial"/>
          <w:sz w:val="24"/>
          <w:szCs w:val="24"/>
        </w:rPr>
        <w:t xml:space="preserve"> A successful implementation of its AI and predictive analytics strategy could provide a powerful competitive advantage, </w:t>
      </w:r>
      <w:proofErr w:type="gramStart"/>
      <w:r w:rsidRPr="006D06CD">
        <w:rPr>
          <w:rFonts w:ascii="Arial" w:hAnsi="Arial" w:cs="Arial"/>
          <w:sz w:val="24"/>
          <w:szCs w:val="24"/>
        </w:rPr>
        <w:t>enabling</w:t>
      </w:r>
      <w:proofErr w:type="gramEnd"/>
      <w:r w:rsidRPr="006D06CD">
        <w:rPr>
          <w:rFonts w:ascii="Arial" w:hAnsi="Arial" w:cs="Arial"/>
          <w:sz w:val="24"/>
          <w:szCs w:val="24"/>
        </w:rPr>
        <w:t xml:space="preserve"> superior patient outcomes and offering a compelling value proposition to healthcare providers seeking efficiency gains.</w:t>
      </w:r>
    </w:p>
    <w:p w14:paraId="63A7BBA4" w14:textId="77777777" w:rsidR="006D06CD" w:rsidRPr="006D06CD" w:rsidRDefault="006D06CD" w:rsidP="006D06CD">
      <w:pPr>
        <w:numPr>
          <w:ilvl w:val="0"/>
          <w:numId w:val="10"/>
        </w:numPr>
        <w:spacing w:after="0" w:line="360" w:lineRule="auto"/>
        <w:jc w:val="both"/>
        <w:rPr>
          <w:rFonts w:ascii="Arial" w:hAnsi="Arial" w:cs="Arial"/>
          <w:sz w:val="24"/>
          <w:szCs w:val="24"/>
        </w:rPr>
      </w:pPr>
      <w:r w:rsidRPr="006D06CD">
        <w:rPr>
          <w:rFonts w:ascii="Arial" w:hAnsi="Arial" w:cs="Arial"/>
          <w:b/>
          <w:bCs/>
          <w:sz w:val="24"/>
          <w:szCs w:val="24"/>
        </w:rPr>
        <w:t>B2B and B2B2C Expansion:</w:t>
      </w:r>
      <w:r w:rsidRPr="006D06CD">
        <w:rPr>
          <w:rFonts w:ascii="Arial" w:hAnsi="Arial" w:cs="Arial"/>
          <w:sz w:val="24"/>
          <w:szCs w:val="24"/>
        </w:rPr>
        <w:t xml:space="preserve"> The platforms designed for corporate health and healthcare professionals represent significant growth channels. Securing contracts with insurers, large employers, or hospital networks could drive rapid scaling.</w:t>
      </w:r>
    </w:p>
    <w:p w14:paraId="59EFCE60" w14:textId="77777777" w:rsidR="006D06CD" w:rsidRPr="006D06CD" w:rsidRDefault="006D06CD" w:rsidP="006D06CD">
      <w:pPr>
        <w:spacing w:after="0" w:line="360" w:lineRule="auto"/>
        <w:ind w:left="720"/>
        <w:jc w:val="both"/>
        <w:rPr>
          <w:rFonts w:ascii="Arial" w:hAnsi="Arial" w:cs="Arial"/>
          <w:sz w:val="24"/>
          <w:szCs w:val="24"/>
        </w:rPr>
      </w:pPr>
    </w:p>
    <w:p w14:paraId="34D68195"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t>Threats:</w:t>
      </w:r>
    </w:p>
    <w:p w14:paraId="24360666" w14:textId="77777777" w:rsidR="006D06CD" w:rsidRPr="006D06CD" w:rsidRDefault="006D06CD" w:rsidP="006D06CD">
      <w:pPr>
        <w:numPr>
          <w:ilvl w:val="0"/>
          <w:numId w:val="11"/>
        </w:numPr>
        <w:spacing w:after="0" w:line="360" w:lineRule="auto"/>
        <w:jc w:val="both"/>
        <w:rPr>
          <w:rFonts w:ascii="Arial" w:hAnsi="Arial" w:cs="Arial"/>
          <w:sz w:val="24"/>
          <w:szCs w:val="24"/>
        </w:rPr>
      </w:pPr>
      <w:r w:rsidRPr="006D06CD">
        <w:rPr>
          <w:rFonts w:ascii="Arial" w:hAnsi="Arial" w:cs="Arial"/>
          <w:b/>
          <w:bCs/>
          <w:sz w:val="24"/>
          <w:szCs w:val="24"/>
        </w:rPr>
        <w:t>Intense Competition:</w:t>
      </w:r>
      <w:r w:rsidRPr="006D06CD">
        <w:rPr>
          <w:rFonts w:ascii="Arial" w:hAnsi="Arial" w:cs="Arial"/>
          <w:sz w:val="24"/>
          <w:szCs w:val="24"/>
        </w:rPr>
        <w:t xml:space="preserve"> The Malaysian digital health market is becoming increasingly crowded.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faces competition from well-funded startups and potentially larger, international players entering the market.</w:t>
      </w:r>
    </w:p>
    <w:p w14:paraId="47A045A8" w14:textId="77777777" w:rsidR="006D06CD" w:rsidRPr="006D06CD" w:rsidRDefault="006D06CD" w:rsidP="006D06CD">
      <w:pPr>
        <w:numPr>
          <w:ilvl w:val="0"/>
          <w:numId w:val="11"/>
        </w:numPr>
        <w:spacing w:after="0" w:line="360" w:lineRule="auto"/>
        <w:jc w:val="both"/>
        <w:rPr>
          <w:rFonts w:ascii="Arial" w:hAnsi="Arial" w:cs="Arial"/>
          <w:sz w:val="24"/>
          <w:szCs w:val="24"/>
        </w:rPr>
      </w:pPr>
      <w:r w:rsidRPr="006D06CD">
        <w:rPr>
          <w:rFonts w:ascii="Arial" w:hAnsi="Arial" w:cs="Arial"/>
          <w:b/>
          <w:bCs/>
          <w:sz w:val="24"/>
          <w:szCs w:val="24"/>
        </w:rPr>
        <w:t>Data Privacy and Regulatory Hurdles:</w:t>
      </w:r>
      <w:r w:rsidRPr="006D06CD">
        <w:rPr>
          <w:rFonts w:ascii="Arial" w:hAnsi="Arial" w:cs="Arial"/>
          <w:sz w:val="24"/>
          <w:szCs w:val="24"/>
        </w:rPr>
        <w:t xml:space="preserve"> As a custodian of sensitive health data, the company is subject to stringent data protection regulations. A data breach could be catastrophic for its reputation and business, making its focus on cybersecurity a critical defensive measure.</w:t>
      </w:r>
    </w:p>
    <w:p w14:paraId="6A9D0643" w14:textId="77777777" w:rsidR="006D06CD" w:rsidRPr="006D06CD" w:rsidRDefault="006D06CD" w:rsidP="006D06CD">
      <w:pPr>
        <w:numPr>
          <w:ilvl w:val="0"/>
          <w:numId w:val="11"/>
        </w:numPr>
        <w:spacing w:after="0" w:line="360" w:lineRule="auto"/>
        <w:jc w:val="both"/>
        <w:rPr>
          <w:rFonts w:ascii="Arial" w:hAnsi="Arial" w:cs="Arial"/>
          <w:sz w:val="24"/>
          <w:szCs w:val="24"/>
        </w:rPr>
      </w:pPr>
      <w:r w:rsidRPr="006D06CD">
        <w:rPr>
          <w:rFonts w:ascii="Arial" w:hAnsi="Arial" w:cs="Arial"/>
          <w:b/>
          <w:bCs/>
          <w:sz w:val="24"/>
          <w:szCs w:val="24"/>
        </w:rPr>
        <w:t>Barriers to Adoption:</w:t>
      </w:r>
      <w:r w:rsidRPr="006D06CD">
        <w:rPr>
          <w:rFonts w:ascii="Arial" w:hAnsi="Arial" w:cs="Arial"/>
          <w:sz w:val="24"/>
          <w:szCs w:val="24"/>
        </w:rPr>
        <w:t xml:space="preserve"> The success of the platform depends on changing ingrained </w:t>
      </w:r>
      <w:proofErr w:type="spellStart"/>
      <w:r w:rsidRPr="006D06CD">
        <w:rPr>
          <w:rFonts w:ascii="Arial" w:hAnsi="Arial" w:cs="Arial"/>
          <w:sz w:val="24"/>
          <w:szCs w:val="24"/>
        </w:rPr>
        <w:t>behaviors</w:t>
      </w:r>
      <w:proofErr w:type="spellEnd"/>
      <w:r w:rsidRPr="006D06CD">
        <w:rPr>
          <w:rFonts w:ascii="Arial" w:hAnsi="Arial" w:cs="Arial"/>
          <w:sz w:val="24"/>
          <w:szCs w:val="24"/>
        </w:rPr>
        <w:t>. This includes convincing patients to engage with digital tools consistently and, more crucially, persuading healthcare providers to integrate a new remote monitoring system into their established clinical workflows.</w:t>
      </w:r>
    </w:p>
    <w:p w14:paraId="59CF6297" w14:textId="77777777" w:rsidR="006D06CD" w:rsidRPr="006D06CD" w:rsidRDefault="006D06CD" w:rsidP="006D06CD">
      <w:pPr>
        <w:spacing w:after="0" w:line="360" w:lineRule="auto"/>
        <w:ind w:left="720"/>
        <w:jc w:val="both"/>
        <w:rPr>
          <w:rFonts w:ascii="Arial" w:hAnsi="Arial" w:cs="Arial"/>
          <w:sz w:val="24"/>
          <w:szCs w:val="24"/>
        </w:rPr>
      </w:pPr>
    </w:p>
    <w:p w14:paraId="25061614" w14:textId="77777777" w:rsidR="006D06CD" w:rsidRPr="006D06CD" w:rsidRDefault="006D06CD" w:rsidP="006D06CD">
      <w:pPr>
        <w:spacing w:after="0" w:line="360" w:lineRule="auto"/>
        <w:jc w:val="both"/>
        <w:rPr>
          <w:rFonts w:ascii="Arial" w:hAnsi="Arial" w:cs="Arial"/>
          <w:b/>
          <w:bCs/>
          <w:sz w:val="24"/>
          <w:szCs w:val="24"/>
        </w:rPr>
      </w:pPr>
      <w:r w:rsidRPr="006D06CD">
        <w:rPr>
          <w:rFonts w:ascii="Arial" w:hAnsi="Arial" w:cs="Arial"/>
          <w:b/>
          <w:bCs/>
          <w:sz w:val="24"/>
          <w:szCs w:val="24"/>
        </w:rPr>
        <w:lastRenderedPageBreak/>
        <w:t>7.2 Future Trajectory and Concluding Assessment</w:t>
      </w:r>
    </w:p>
    <w:p w14:paraId="7589B9A8" w14:textId="77777777" w:rsidR="006D06CD" w:rsidRPr="006D06CD" w:rsidRDefault="006D06CD" w:rsidP="006D06CD">
      <w:pPr>
        <w:spacing w:after="0" w:line="360" w:lineRule="auto"/>
        <w:jc w:val="both"/>
        <w:rPr>
          <w:rFonts w:ascii="Arial" w:hAnsi="Arial" w:cs="Arial"/>
          <w:sz w:val="24"/>
          <w:szCs w:val="24"/>
        </w:rPr>
      </w:pP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enters the Malaysian HealthTech market as a well-structured and strategically differentiated entity. Its success will not be determined by being the first or the largest player, but by its ability to execute its technology-led clinical strategy effectively. The company's primary challenge is to translate its technological promise—derived almost entirely from the Swinburne partnership—into a tangible commercial and clinical advantage that resonates with both healthcare providers and patients.</w:t>
      </w:r>
    </w:p>
    <w:p w14:paraId="7A7409E4" w14:textId="77777777" w:rsidR="006D06CD" w:rsidRPr="006D06CD" w:rsidRDefault="006D06CD" w:rsidP="006D06CD">
      <w:pPr>
        <w:spacing w:after="0" w:line="360" w:lineRule="auto"/>
        <w:jc w:val="both"/>
        <w:rPr>
          <w:rFonts w:ascii="Arial" w:hAnsi="Arial" w:cs="Arial"/>
          <w:sz w:val="24"/>
          <w:szCs w:val="24"/>
        </w:rPr>
      </w:pPr>
    </w:p>
    <w:p w14:paraId="3FA44B4E"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The immediate path forward will likely involve leveraging its strong Sarawak base as a "beachhead" market. Securing pilot programs or partnerships with local public or private healthcare institutions in Sarawak could provide the crucial case studies and clinical validation needed to support a broader national expansion. This regional focus mitigates the risk of a costly direct confrontation with larger, more established competitors in Peninsular Malaysia.</w:t>
      </w:r>
    </w:p>
    <w:p w14:paraId="0083E98E" w14:textId="77777777" w:rsidR="006D06CD" w:rsidRPr="006D06CD" w:rsidRDefault="006D06CD" w:rsidP="006D06CD">
      <w:pPr>
        <w:spacing w:after="0" w:line="360" w:lineRule="auto"/>
        <w:jc w:val="both"/>
        <w:rPr>
          <w:rFonts w:ascii="Arial" w:hAnsi="Arial" w:cs="Arial"/>
          <w:sz w:val="24"/>
          <w:szCs w:val="24"/>
        </w:rPr>
      </w:pPr>
    </w:p>
    <w:p w14:paraId="1CE9D11F"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The leadership structure, with Mr. Peter Ting Yiik Pung at the helm of both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and </w:t>
      </w:r>
      <w:proofErr w:type="spellStart"/>
      <w:r w:rsidRPr="006D06CD">
        <w:rPr>
          <w:rFonts w:ascii="Arial" w:hAnsi="Arial" w:cs="Arial"/>
          <w:sz w:val="24"/>
          <w:szCs w:val="24"/>
        </w:rPr>
        <w:t>Ubisson</w:t>
      </w:r>
      <w:proofErr w:type="spellEnd"/>
      <w:r w:rsidRPr="006D06CD">
        <w:rPr>
          <w:rFonts w:ascii="Arial" w:hAnsi="Arial" w:cs="Arial"/>
          <w:sz w:val="24"/>
          <w:szCs w:val="24"/>
        </w:rPr>
        <w:t xml:space="preserve">, ensures strategic continuity and access to the parent company's industry network. However, as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scales, this dual role could become a constraint, potentially stretching executive focus.</w:t>
      </w:r>
    </w:p>
    <w:p w14:paraId="21380EE5" w14:textId="77777777" w:rsidR="006D06CD" w:rsidRPr="006D06CD" w:rsidRDefault="006D06CD" w:rsidP="006D06CD">
      <w:pPr>
        <w:spacing w:after="0" w:line="360" w:lineRule="auto"/>
        <w:jc w:val="both"/>
        <w:rPr>
          <w:rFonts w:ascii="Arial" w:hAnsi="Arial" w:cs="Arial"/>
          <w:sz w:val="24"/>
          <w:szCs w:val="24"/>
        </w:rPr>
      </w:pPr>
    </w:p>
    <w:p w14:paraId="5108474F" w14:textId="77777777" w:rsidR="006D06CD" w:rsidRPr="006D06CD" w:rsidRDefault="006D06CD" w:rsidP="006D06CD">
      <w:pPr>
        <w:spacing w:after="0" w:line="360" w:lineRule="auto"/>
        <w:jc w:val="both"/>
        <w:rPr>
          <w:rFonts w:ascii="Arial" w:hAnsi="Arial" w:cs="Arial"/>
          <w:sz w:val="24"/>
          <w:szCs w:val="24"/>
        </w:rPr>
      </w:pPr>
      <w:r w:rsidRPr="006D06CD">
        <w:rPr>
          <w:rFonts w:ascii="Arial" w:hAnsi="Arial" w:cs="Arial"/>
          <w:sz w:val="24"/>
          <w:szCs w:val="24"/>
        </w:rPr>
        <w:t xml:space="preserve">In conclusion, </w:t>
      </w:r>
      <w:proofErr w:type="spellStart"/>
      <w:r w:rsidRPr="006D06CD">
        <w:rPr>
          <w:rFonts w:ascii="Arial" w:hAnsi="Arial" w:cs="Arial"/>
          <w:sz w:val="24"/>
          <w:szCs w:val="24"/>
        </w:rPr>
        <w:t>Biotective</w:t>
      </w:r>
      <w:proofErr w:type="spellEnd"/>
      <w:r w:rsidRPr="006D06CD">
        <w:rPr>
          <w:rFonts w:ascii="Arial" w:hAnsi="Arial" w:cs="Arial"/>
          <w:sz w:val="24"/>
          <w:szCs w:val="24"/>
        </w:rPr>
        <w:t xml:space="preserve"> </w:t>
      </w:r>
      <w:proofErr w:type="spellStart"/>
      <w:r w:rsidRPr="006D06CD">
        <w:rPr>
          <w:rFonts w:ascii="Arial" w:hAnsi="Arial" w:cs="Arial"/>
          <w:sz w:val="24"/>
          <w:szCs w:val="24"/>
        </w:rPr>
        <w:t>Sdn</w:t>
      </w:r>
      <w:proofErr w:type="spellEnd"/>
      <w:r w:rsidRPr="006D06CD">
        <w:rPr>
          <w:rFonts w:ascii="Arial" w:hAnsi="Arial" w:cs="Arial"/>
          <w:sz w:val="24"/>
          <w:szCs w:val="24"/>
        </w:rPr>
        <w:t xml:space="preserve"> </w:t>
      </w:r>
      <w:proofErr w:type="spellStart"/>
      <w:r w:rsidRPr="006D06CD">
        <w:rPr>
          <w:rFonts w:ascii="Arial" w:hAnsi="Arial" w:cs="Arial"/>
          <w:sz w:val="24"/>
          <w:szCs w:val="24"/>
        </w:rPr>
        <w:t>Bhd</w:t>
      </w:r>
      <w:proofErr w:type="spellEnd"/>
      <w:r w:rsidRPr="006D06CD">
        <w:rPr>
          <w:rFonts w:ascii="Arial" w:hAnsi="Arial" w:cs="Arial"/>
          <w:sz w:val="24"/>
          <w:szCs w:val="24"/>
        </w:rPr>
        <w:t xml:space="preserve"> is a technologically promising new entrant with a clear, niche strategy focused on delivering a clinical-grade remote patient monitoring tool. Its intelligent corporate structure, synergistic business model, and powerful R&amp;D alliance are significant strengths. Its long-term viability will depend critically on its ability to navigate the challenges of market penetration, secure the necessary capital for growth, and—most importantly—prove its platform's value in improving patient outcomes and creating efficiencies within the complex Malaysian healthcare system.</w:t>
      </w:r>
    </w:p>
    <w:p w14:paraId="0D92EE0A" w14:textId="77777777" w:rsidR="00655832" w:rsidRPr="006D06CD" w:rsidRDefault="00655832" w:rsidP="006D06CD">
      <w:pPr>
        <w:spacing w:after="0" w:line="360" w:lineRule="auto"/>
        <w:jc w:val="both"/>
        <w:rPr>
          <w:rFonts w:ascii="Arial" w:hAnsi="Arial" w:cs="Arial"/>
          <w:sz w:val="24"/>
          <w:szCs w:val="24"/>
        </w:rPr>
      </w:pPr>
    </w:p>
    <w:sectPr w:rsidR="00655832" w:rsidRPr="006D06CD" w:rsidSect="006D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268AB"/>
    <w:multiLevelType w:val="multilevel"/>
    <w:tmpl w:val="6D6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0F36"/>
    <w:multiLevelType w:val="multilevel"/>
    <w:tmpl w:val="73F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023D2"/>
    <w:multiLevelType w:val="multilevel"/>
    <w:tmpl w:val="E51C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641AD"/>
    <w:multiLevelType w:val="multilevel"/>
    <w:tmpl w:val="9D82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25A3F"/>
    <w:multiLevelType w:val="multilevel"/>
    <w:tmpl w:val="C74C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F6095"/>
    <w:multiLevelType w:val="multilevel"/>
    <w:tmpl w:val="EE8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E155D"/>
    <w:multiLevelType w:val="multilevel"/>
    <w:tmpl w:val="666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A0599"/>
    <w:multiLevelType w:val="multilevel"/>
    <w:tmpl w:val="BD6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02714"/>
    <w:multiLevelType w:val="multilevel"/>
    <w:tmpl w:val="B82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65EAF"/>
    <w:multiLevelType w:val="multilevel"/>
    <w:tmpl w:val="6F1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D2880"/>
    <w:multiLevelType w:val="multilevel"/>
    <w:tmpl w:val="EBF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180968">
    <w:abstractNumId w:val="8"/>
  </w:num>
  <w:num w:numId="2" w16cid:durableId="1410808379">
    <w:abstractNumId w:val="6"/>
  </w:num>
  <w:num w:numId="3" w16cid:durableId="1288854956">
    <w:abstractNumId w:val="2"/>
  </w:num>
  <w:num w:numId="4" w16cid:durableId="935479364">
    <w:abstractNumId w:val="7"/>
  </w:num>
  <w:num w:numId="5" w16cid:durableId="1003506016">
    <w:abstractNumId w:val="3"/>
  </w:num>
  <w:num w:numId="6" w16cid:durableId="1922256916">
    <w:abstractNumId w:val="10"/>
  </w:num>
  <w:num w:numId="7" w16cid:durableId="853424110">
    <w:abstractNumId w:val="9"/>
  </w:num>
  <w:num w:numId="8" w16cid:durableId="792136475">
    <w:abstractNumId w:val="5"/>
  </w:num>
  <w:num w:numId="9" w16cid:durableId="860243752">
    <w:abstractNumId w:val="4"/>
  </w:num>
  <w:num w:numId="10" w16cid:durableId="143131217">
    <w:abstractNumId w:val="0"/>
  </w:num>
  <w:num w:numId="11" w16cid:durableId="39794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CD"/>
    <w:rsid w:val="00002E0C"/>
    <w:rsid w:val="000C5BEC"/>
    <w:rsid w:val="00655832"/>
    <w:rsid w:val="006D06CD"/>
    <w:rsid w:val="006D2179"/>
    <w:rsid w:val="00E87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D0E3"/>
  <w15:chartTrackingRefBased/>
  <w15:docId w15:val="{89E7B1CD-BF6B-487E-8784-4E9E6220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6CD"/>
    <w:rPr>
      <w:rFonts w:eastAsiaTheme="majorEastAsia" w:cstheme="majorBidi"/>
      <w:color w:val="272727" w:themeColor="text1" w:themeTint="D8"/>
    </w:rPr>
  </w:style>
  <w:style w:type="paragraph" w:styleId="Title">
    <w:name w:val="Title"/>
    <w:basedOn w:val="Normal"/>
    <w:next w:val="Normal"/>
    <w:link w:val="TitleChar"/>
    <w:uiPriority w:val="10"/>
    <w:qFormat/>
    <w:rsid w:val="006D0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6CD"/>
    <w:pPr>
      <w:spacing w:before="160"/>
      <w:jc w:val="center"/>
    </w:pPr>
    <w:rPr>
      <w:i/>
      <w:iCs/>
      <w:color w:val="404040" w:themeColor="text1" w:themeTint="BF"/>
    </w:rPr>
  </w:style>
  <w:style w:type="character" w:customStyle="1" w:styleId="QuoteChar">
    <w:name w:val="Quote Char"/>
    <w:basedOn w:val="DefaultParagraphFont"/>
    <w:link w:val="Quote"/>
    <w:uiPriority w:val="29"/>
    <w:rsid w:val="006D06CD"/>
    <w:rPr>
      <w:i/>
      <w:iCs/>
      <w:color w:val="404040" w:themeColor="text1" w:themeTint="BF"/>
    </w:rPr>
  </w:style>
  <w:style w:type="paragraph" w:styleId="ListParagraph">
    <w:name w:val="List Paragraph"/>
    <w:basedOn w:val="Normal"/>
    <w:uiPriority w:val="34"/>
    <w:qFormat/>
    <w:rsid w:val="006D06CD"/>
    <w:pPr>
      <w:ind w:left="720"/>
      <w:contextualSpacing/>
    </w:pPr>
  </w:style>
  <w:style w:type="character" w:styleId="IntenseEmphasis">
    <w:name w:val="Intense Emphasis"/>
    <w:basedOn w:val="DefaultParagraphFont"/>
    <w:uiPriority w:val="21"/>
    <w:qFormat/>
    <w:rsid w:val="006D06CD"/>
    <w:rPr>
      <w:i/>
      <w:iCs/>
      <w:color w:val="0F4761" w:themeColor="accent1" w:themeShade="BF"/>
    </w:rPr>
  </w:style>
  <w:style w:type="paragraph" w:styleId="IntenseQuote">
    <w:name w:val="Intense Quote"/>
    <w:basedOn w:val="Normal"/>
    <w:next w:val="Normal"/>
    <w:link w:val="IntenseQuoteChar"/>
    <w:uiPriority w:val="30"/>
    <w:qFormat/>
    <w:rsid w:val="006D0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6CD"/>
    <w:rPr>
      <w:i/>
      <w:iCs/>
      <w:color w:val="0F4761" w:themeColor="accent1" w:themeShade="BF"/>
    </w:rPr>
  </w:style>
  <w:style w:type="character" w:styleId="IntenseReference">
    <w:name w:val="Intense Reference"/>
    <w:basedOn w:val="DefaultParagraphFont"/>
    <w:uiPriority w:val="32"/>
    <w:qFormat/>
    <w:rsid w:val="006D0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4316</Words>
  <Characters>24607</Characters>
  <Application>Microsoft Office Word</Application>
  <DocSecurity>0</DocSecurity>
  <Lines>205</Lines>
  <Paragraphs>57</Paragraphs>
  <ScaleCrop>false</ScaleCrop>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Meng Yeu TIONG</dc:creator>
  <cp:keywords/>
  <dc:description/>
  <cp:lastModifiedBy>Daniel Meng Yeu TIONG</cp:lastModifiedBy>
  <cp:revision>1</cp:revision>
  <dcterms:created xsi:type="dcterms:W3CDTF">2025-09-11T01:24:00Z</dcterms:created>
  <dcterms:modified xsi:type="dcterms:W3CDTF">2025-09-11T01:36:00Z</dcterms:modified>
</cp:coreProperties>
</file>