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DBF3F" w14:textId="77777777" w:rsidR="00D146AE" w:rsidRPr="00D146AE" w:rsidRDefault="00D146AE" w:rsidP="00D146AE">
      <w:pPr>
        <w:spacing w:after="0" w:line="360" w:lineRule="auto"/>
        <w:jc w:val="both"/>
        <w:rPr>
          <w:rFonts w:ascii="Arial" w:hAnsi="Arial" w:cs="Arial"/>
          <w:sz w:val="24"/>
          <w:szCs w:val="24"/>
        </w:rPr>
      </w:pPr>
    </w:p>
    <w:p w14:paraId="0EE12AC7" w14:textId="77777777" w:rsidR="00D146AE" w:rsidRPr="00D146AE" w:rsidRDefault="00D146AE" w:rsidP="00D146AE">
      <w:pPr>
        <w:spacing w:after="0" w:line="360" w:lineRule="auto"/>
        <w:jc w:val="both"/>
        <w:rPr>
          <w:rFonts w:ascii="Arial" w:hAnsi="Arial" w:cs="Arial"/>
          <w:sz w:val="24"/>
          <w:szCs w:val="24"/>
        </w:rPr>
      </w:pPr>
    </w:p>
    <w:p w14:paraId="2CE1B06A" w14:textId="77777777" w:rsidR="00D146AE" w:rsidRPr="00D146AE" w:rsidRDefault="00D146AE" w:rsidP="00D146AE">
      <w:pPr>
        <w:spacing w:after="0" w:line="360" w:lineRule="auto"/>
        <w:jc w:val="both"/>
        <w:rPr>
          <w:rFonts w:ascii="Arial" w:hAnsi="Arial" w:cs="Arial"/>
          <w:sz w:val="24"/>
          <w:szCs w:val="24"/>
        </w:rPr>
      </w:pPr>
    </w:p>
    <w:p w14:paraId="3B526F71" w14:textId="6F32DE78" w:rsidR="00655832" w:rsidRPr="00D146AE" w:rsidRDefault="00D146AE" w:rsidP="00D146AE">
      <w:pPr>
        <w:spacing w:after="0" w:line="360" w:lineRule="auto"/>
        <w:jc w:val="center"/>
        <w:rPr>
          <w:rFonts w:ascii="Arial" w:hAnsi="Arial" w:cs="Arial"/>
          <w:b/>
          <w:bCs/>
          <w:sz w:val="36"/>
          <w:szCs w:val="36"/>
        </w:rPr>
      </w:pPr>
      <w:r w:rsidRPr="00D146AE">
        <w:rPr>
          <w:rFonts w:ascii="Arial" w:hAnsi="Arial" w:cs="Arial"/>
          <w:b/>
          <w:bCs/>
          <w:sz w:val="36"/>
          <w:szCs w:val="36"/>
        </w:rPr>
        <w:t>Research Report</w:t>
      </w:r>
    </w:p>
    <w:p w14:paraId="7F439A45" w14:textId="7ACF41A0" w:rsidR="00D146AE" w:rsidRPr="00D146AE" w:rsidRDefault="00D146AE" w:rsidP="00D146AE">
      <w:pPr>
        <w:spacing w:after="0" w:line="360" w:lineRule="auto"/>
        <w:jc w:val="center"/>
        <w:rPr>
          <w:rFonts w:ascii="Arial" w:hAnsi="Arial" w:cs="Arial"/>
          <w:sz w:val="28"/>
          <w:szCs w:val="28"/>
        </w:rPr>
      </w:pPr>
      <w:r w:rsidRPr="00D146AE">
        <w:rPr>
          <w:rFonts w:ascii="Arial" w:hAnsi="Arial" w:cs="Arial"/>
          <w:sz w:val="28"/>
          <w:szCs w:val="28"/>
        </w:rPr>
        <w:t xml:space="preserve">Portfolio </w:t>
      </w:r>
      <w:r>
        <w:rPr>
          <w:rFonts w:ascii="Arial" w:hAnsi="Arial" w:cs="Arial"/>
          <w:sz w:val="28"/>
          <w:szCs w:val="28"/>
        </w:rPr>
        <w:t>T</w:t>
      </w:r>
      <w:r w:rsidRPr="00D146AE">
        <w:rPr>
          <w:rFonts w:ascii="Arial" w:hAnsi="Arial" w:cs="Arial"/>
          <w:sz w:val="28"/>
          <w:szCs w:val="28"/>
        </w:rPr>
        <w:t>ask 1(</w:t>
      </w:r>
      <w:r>
        <w:rPr>
          <w:rFonts w:ascii="Arial" w:hAnsi="Arial" w:cs="Arial"/>
          <w:sz w:val="28"/>
          <w:szCs w:val="28"/>
        </w:rPr>
        <w:t>A</w:t>
      </w:r>
      <w:r w:rsidRPr="00D146AE">
        <w:rPr>
          <w:rFonts w:ascii="Arial" w:hAnsi="Arial" w:cs="Arial"/>
          <w:sz w:val="28"/>
          <w:szCs w:val="28"/>
        </w:rPr>
        <w:t>)</w:t>
      </w:r>
    </w:p>
    <w:p w14:paraId="0E688C42" w14:textId="77777777" w:rsidR="00D146AE" w:rsidRPr="00D146AE" w:rsidRDefault="00D146AE" w:rsidP="00D146AE">
      <w:pPr>
        <w:spacing w:after="0" w:line="360" w:lineRule="auto"/>
        <w:jc w:val="both"/>
        <w:rPr>
          <w:rFonts w:ascii="Arial" w:hAnsi="Arial" w:cs="Arial"/>
          <w:sz w:val="24"/>
          <w:szCs w:val="24"/>
        </w:rPr>
      </w:pPr>
    </w:p>
    <w:p w14:paraId="620FCE00" w14:textId="77777777" w:rsidR="00D146AE" w:rsidRPr="00D146AE" w:rsidRDefault="00D146AE" w:rsidP="00D146AE">
      <w:pPr>
        <w:spacing w:after="0" w:line="360" w:lineRule="auto"/>
        <w:jc w:val="both"/>
        <w:rPr>
          <w:rFonts w:ascii="Arial" w:hAnsi="Arial" w:cs="Arial"/>
          <w:sz w:val="24"/>
          <w:szCs w:val="24"/>
        </w:rPr>
      </w:pPr>
    </w:p>
    <w:p w14:paraId="36C84C06" w14:textId="77777777" w:rsidR="00D146AE" w:rsidRPr="00D146AE" w:rsidRDefault="00D146AE" w:rsidP="00D146AE">
      <w:pPr>
        <w:spacing w:after="0" w:line="360" w:lineRule="auto"/>
        <w:jc w:val="both"/>
        <w:rPr>
          <w:rFonts w:ascii="Arial" w:hAnsi="Arial" w:cs="Arial"/>
          <w:sz w:val="24"/>
          <w:szCs w:val="24"/>
        </w:rPr>
      </w:pPr>
    </w:p>
    <w:p w14:paraId="60B8D07E" w14:textId="77777777" w:rsidR="00D146AE" w:rsidRPr="00D146AE" w:rsidRDefault="00D146AE" w:rsidP="00D146AE">
      <w:pPr>
        <w:spacing w:after="0" w:line="360" w:lineRule="auto"/>
        <w:jc w:val="both"/>
        <w:rPr>
          <w:rFonts w:ascii="Arial" w:hAnsi="Arial" w:cs="Arial"/>
          <w:sz w:val="24"/>
          <w:szCs w:val="24"/>
        </w:rPr>
      </w:pPr>
    </w:p>
    <w:p w14:paraId="3DC25B96" w14:textId="77777777" w:rsidR="00D146AE" w:rsidRPr="00D146AE" w:rsidRDefault="00D146AE" w:rsidP="00D146AE">
      <w:pPr>
        <w:spacing w:after="0" w:line="360" w:lineRule="auto"/>
        <w:jc w:val="both"/>
        <w:rPr>
          <w:rFonts w:ascii="Arial" w:hAnsi="Arial" w:cs="Arial"/>
          <w:sz w:val="24"/>
          <w:szCs w:val="24"/>
        </w:rPr>
      </w:pPr>
    </w:p>
    <w:p w14:paraId="1665F796" w14:textId="77777777" w:rsidR="00D146AE" w:rsidRPr="00D146AE" w:rsidRDefault="00D146AE" w:rsidP="00D146AE">
      <w:pPr>
        <w:spacing w:after="0" w:line="360" w:lineRule="auto"/>
        <w:jc w:val="both"/>
        <w:rPr>
          <w:rFonts w:ascii="Arial" w:hAnsi="Arial" w:cs="Arial"/>
          <w:sz w:val="24"/>
          <w:szCs w:val="24"/>
        </w:rPr>
      </w:pPr>
    </w:p>
    <w:p w14:paraId="40E412AA" w14:textId="7B5F837B" w:rsidR="00D146AE" w:rsidRPr="00D146AE" w:rsidRDefault="00D146AE" w:rsidP="00D146AE">
      <w:pPr>
        <w:spacing w:after="0" w:line="360" w:lineRule="auto"/>
        <w:jc w:val="center"/>
        <w:rPr>
          <w:rFonts w:ascii="Arial" w:hAnsi="Arial" w:cs="Arial"/>
          <w:sz w:val="24"/>
          <w:szCs w:val="24"/>
        </w:rPr>
      </w:pPr>
      <w:r w:rsidRPr="00D146AE">
        <w:rPr>
          <w:rFonts w:ascii="Arial" w:hAnsi="Arial" w:cs="Arial"/>
          <w:b/>
          <w:bCs/>
          <w:sz w:val="24"/>
          <w:szCs w:val="24"/>
        </w:rPr>
        <w:t>Unit code:</w:t>
      </w:r>
      <w:r w:rsidRPr="00D146AE">
        <w:rPr>
          <w:rFonts w:ascii="Arial" w:hAnsi="Arial" w:cs="Arial"/>
          <w:sz w:val="24"/>
          <w:szCs w:val="24"/>
        </w:rPr>
        <w:t xml:space="preserve"> COS40005/EAT40005</w:t>
      </w:r>
    </w:p>
    <w:p w14:paraId="3F54DF32" w14:textId="76F91112" w:rsidR="00D146AE" w:rsidRPr="00D146AE" w:rsidRDefault="00D146AE" w:rsidP="00D146AE">
      <w:pPr>
        <w:spacing w:after="0" w:line="360" w:lineRule="auto"/>
        <w:jc w:val="center"/>
        <w:rPr>
          <w:rFonts w:ascii="Arial" w:hAnsi="Arial" w:cs="Arial"/>
          <w:sz w:val="24"/>
          <w:szCs w:val="24"/>
        </w:rPr>
      </w:pPr>
      <w:r w:rsidRPr="00D146AE">
        <w:rPr>
          <w:rFonts w:ascii="Arial" w:hAnsi="Arial" w:cs="Arial"/>
          <w:b/>
          <w:bCs/>
          <w:sz w:val="24"/>
          <w:szCs w:val="24"/>
        </w:rPr>
        <w:t>Unit name:</w:t>
      </w:r>
      <w:r w:rsidRPr="00D146AE">
        <w:rPr>
          <w:rFonts w:ascii="Arial" w:hAnsi="Arial" w:cs="Arial"/>
          <w:sz w:val="24"/>
          <w:szCs w:val="24"/>
        </w:rPr>
        <w:t xml:space="preserve"> Computing/Engineering Technology Project A</w:t>
      </w:r>
    </w:p>
    <w:p w14:paraId="6F342846" w14:textId="77777777" w:rsidR="00D146AE" w:rsidRPr="00D146AE" w:rsidRDefault="00D146AE" w:rsidP="00D146AE">
      <w:pPr>
        <w:spacing w:after="0" w:line="360" w:lineRule="auto"/>
        <w:jc w:val="both"/>
        <w:rPr>
          <w:rFonts w:ascii="Arial" w:hAnsi="Arial" w:cs="Arial"/>
          <w:sz w:val="24"/>
          <w:szCs w:val="24"/>
        </w:rPr>
      </w:pPr>
    </w:p>
    <w:p w14:paraId="142D41D6" w14:textId="77777777" w:rsidR="00D146AE" w:rsidRPr="00D146AE" w:rsidRDefault="00D146AE" w:rsidP="00D146AE">
      <w:pPr>
        <w:spacing w:after="0" w:line="360" w:lineRule="auto"/>
        <w:jc w:val="both"/>
        <w:rPr>
          <w:rFonts w:ascii="Arial" w:hAnsi="Arial" w:cs="Arial"/>
          <w:sz w:val="24"/>
          <w:szCs w:val="24"/>
        </w:rPr>
      </w:pPr>
    </w:p>
    <w:p w14:paraId="78F1D7C1" w14:textId="77777777" w:rsidR="00D146AE" w:rsidRPr="00D146AE" w:rsidRDefault="00D146AE" w:rsidP="00D146AE">
      <w:pPr>
        <w:spacing w:after="0" w:line="360" w:lineRule="auto"/>
        <w:jc w:val="both"/>
        <w:rPr>
          <w:rFonts w:ascii="Arial" w:hAnsi="Arial" w:cs="Arial"/>
          <w:sz w:val="24"/>
          <w:szCs w:val="24"/>
        </w:rPr>
      </w:pPr>
    </w:p>
    <w:p w14:paraId="584A6A28" w14:textId="77777777" w:rsidR="00D146AE" w:rsidRPr="00D146AE" w:rsidRDefault="00D146AE" w:rsidP="00D146AE">
      <w:pPr>
        <w:spacing w:after="0" w:line="360" w:lineRule="auto"/>
        <w:jc w:val="both"/>
        <w:rPr>
          <w:rFonts w:ascii="Arial" w:hAnsi="Arial" w:cs="Arial"/>
          <w:sz w:val="24"/>
          <w:szCs w:val="24"/>
        </w:rPr>
      </w:pPr>
    </w:p>
    <w:p w14:paraId="19D49098" w14:textId="77777777" w:rsidR="00D146AE" w:rsidRPr="00D146AE" w:rsidRDefault="00D146AE" w:rsidP="00D146AE">
      <w:pPr>
        <w:spacing w:after="0" w:line="360" w:lineRule="auto"/>
        <w:jc w:val="both"/>
        <w:rPr>
          <w:rFonts w:ascii="Arial" w:hAnsi="Arial" w:cs="Arial"/>
          <w:sz w:val="24"/>
          <w:szCs w:val="24"/>
        </w:rPr>
      </w:pPr>
    </w:p>
    <w:p w14:paraId="63FC8212" w14:textId="77777777" w:rsidR="00D146AE" w:rsidRPr="00D146AE" w:rsidRDefault="00D146AE" w:rsidP="00D146AE">
      <w:pPr>
        <w:spacing w:after="0" w:line="360" w:lineRule="auto"/>
        <w:jc w:val="both"/>
        <w:rPr>
          <w:rFonts w:ascii="Arial" w:hAnsi="Arial" w:cs="Arial"/>
          <w:sz w:val="24"/>
          <w:szCs w:val="24"/>
        </w:rPr>
      </w:pPr>
    </w:p>
    <w:p w14:paraId="3CA10226" w14:textId="02B22AE4" w:rsidR="00D146AE" w:rsidRPr="00D146AE" w:rsidRDefault="00D146AE" w:rsidP="00D146AE">
      <w:pPr>
        <w:spacing w:after="0" w:line="360" w:lineRule="auto"/>
        <w:jc w:val="center"/>
        <w:rPr>
          <w:rFonts w:ascii="Arial" w:hAnsi="Arial" w:cs="Arial"/>
          <w:sz w:val="24"/>
          <w:szCs w:val="24"/>
        </w:rPr>
      </w:pPr>
      <w:r w:rsidRPr="00D146AE">
        <w:rPr>
          <w:rFonts w:ascii="Arial" w:hAnsi="Arial" w:cs="Arial"/>
          <w:b/>
          <w:bCs/>
          <w:sz w:val="24"/>
          <w:szCs w:val="24"/>
        </w:rPr>
        <w:t>Submission date:</w:t>
      </w:r>
      <w:r w:rsidRPr="00D146AE">
        <w:rPr>
          <w:rFonts w:ascii="Arial" w:hAnsi="Arial" w:cs="Arial"/>
          <w:sz w:val="24"/>
          <w:szCs w:val="24"/>
        </w:rPr>
        <w:t xml:space="preserve"> 10</w:t>
      </w:r>
      <w:r w:rsidRPr="00D146AE">
        <w:rPr>
          <w:rFonts w:ascii="Arial" w:hAnsi="Arial" w:cs="Arial"/>
          <w:sz w:val="24"/>
          <w:szCs w:val="24"/>
          <w:vertAlign w:val="superscript"/>
        </w:rPr>
        <w:t>th</w:t>
      </w:r>
      <w:r w:rsidRPr="00D146AE">
        <w:rPr>
          <w:rFonts w:ascii="Arial" w:hAnsi="Arial" w:cs="Arial"/>
          <w:sz w:val="24"/>
          <w:szCs w:val="24"/>
        </w:rPr>
        <w:t xml:space="preserve"> of </w:t>
      </w:r>
      <w:proofErr w:type="gramStart"/>
      <w:r w:rsidRPr="00D146AE">
        <w:rPr>
          <w:rFonts w:ascii="Arial" w:hAnsi="Arial" w:cs="Arial"/>
          <w:sz w:val="24"/>
          <w:szCs w:val="24"/>
        </w:rPr>
        <w:t>October,</w:t>
      </w:r>
      <w:proofErr w:type="gramEnd"/>
      <w:r w:rsidRPr="00D146AE">
        <w:rPr>
          <w:rFonts w:ascii="Arial" w:hAnsi="Arial" w:cs="Arial"/>
          <w:sz w:val="24"/>
          <w:szCs w:val="24"/>
        </w:rPr>
        <w:t xml:space="preserve"> 2025</w:t>
      </w:r>
    </w:p>
    <w:p w14:paraId="2E16AF86" w14:textId="77777777" w:rsidR="00D146AE" w:rsidRPr="00D146AE" w:rsidRDefault="00D146AE" w:rsidP="00D146AE">
      <w:pPr>
        <w:spacing w:after="0" w:line="360" w:lineRule="auto"/>
        <w:jc w:val="both"/>
        <w:rPr>
          <w:rFonts w:ascii="Arial" w:hAnsi="Arial" w:cs="Arial"/>
          <w:sz w:val="24"/>
          <w:szCs w:val="24"/>
        </w:rPr>
      </w:pPr>
    </w:p>
    <w:p w14:paraId="590BE162" w14:textId="77777777" w:rsidR="00D146AE" w:rsidRPr="00D146AE" w:rsidRDefault="00D146AE" w:rsidP="00D146AE">
      <w:pPr>
        <w:spacing w:after="0" w:line="360" w:lineRule="auto"/>
        <w:jc w:val="both"/>
        <w:rPr>
          <w:rFonts w:ascii="Arial" w:hAnsi="Arial" w:cs="Arial"/>
          <w:sz w:val="24"/>
          <w:szCs w:val="24"/>
        </w:rPr>
      </w:pPr>
    </w:p>
    <w:p w14:paraId="1C94044E" w14:textId="77777777" w:rsidR="00D146AE" w:rsidRPr="00D146AE" w:rsidRDefault="00D146AE" w:rsidP="00D146AE">
      <w:pPr>
        <w:spacing w:after="0" w:line="360" w:lineRule="auto"/>
        <w:jc w:val="both"/>
        <w:rPr>
          <w:rFonts w:ascii="Arial" w:hAnsi="Arial" w:cs="Arial"/>
          <w:sz w:val="24"/>
          <w:szCs w:val="24"/>
        </w:rPr>
      </w:pPr>
    </w:p>
    <w:p w14:paraId="493AA650" w14:textId="77777777" w:rsidR="00D146AE" w:rsidRPr="00D146AE" w:rsidRDefault="00D146AE" w:rsidP="00D146AE">
      <w:pPr>
        <w:spacing w:after="0" w:line="360" w:lineRule="auto"/>
        <w:jc w:val="both"/>
        <w:rPr>
          <w:rFonts w:ascii="Arial" w:hAnsi="Arial" w:cs="Arial"/>
          <w:sz w:val="24"/>
          <w:szCs w:val="24"/>
        </w:rPr>
      </w:pPr>
    </w:p>
    <w:p w14:paraId="4B95E0EE" w14:textId="77777777" w:rsidR="00D146AE" w:rsidRPr="00D146AE" w:rsidRDefault="00D146AE" w:rsidP="00D146AE">
      <w:pPr>
        <w:spacing w:after="0" w:line="360" w:lineRule="auto"/>
        <w:jc w:val="both"/>
        <w:rPr>
          <w:rFonts w:ascii="Arial" w:hAnsi="Arial" w:cs="Arial"/>
          <w:sz w:val="24"/>
          <w:szCs w:val="24"/>
        </w:rPr>
      </w:pPr>
    </w:p>
    <w:p w14:paraId="042684C0" w14:textId="77777777" w:rsidR="00D146AE" w:rsidRPr="00D146AE" w:rsidRDefault="00D146AE" w:rsidP="00D146AE">
      <w:pPr>
        <w:spacing w:after="0" w:line="360" w:lineRule="auto"/>
        <w:jc w:val="both"/>
        <w:rPr>
          <w:rFonts w:ascii="Arial" w:hAnsi="Arial" w:cs="Arial"/>
          <w:sz w:val="24"/>
          <w:szCs w:val="24"/>
        </w:rPr>
      </w:pPr>
    </w:p>
    <w:p w14:paraId="2AB932A9" w14:textId="1E0E68B1" w:rsidR="00D146AE" w:rsidRDefault="00D146AE" w:rsidP="00D146AE">
      <w:pPr>
        <w:spacing w:after="0" w:line="360" w:lineRule="auto"/>
        <w:jc w:val="both"/>
        <w:rPr>
          <w:rFonts w:ascii="Arial" w:hAnsi="Arial" w:cs="Arial"/>
          <w:sz w:val="24"/>
          <w:szCs w:val="24"/>
        </w:rPr>
      </w:pPr>
      <w:r w:rsidRPr="00D146AE">
        <w:rPr>
          <w:rFonts w:ascii="Arial" w:hAnsi="Arial" w:cs="Arial"/>
          <w:sz w:val="24"/>
          <w:szCs w:val="24"/>
        </w:rPr>
        <w:br w:type="page"/>
      </w:r>
    </w:p>
    <w:sdt>
      <w:sdtPr>
        <w:rPr>
          <w:lang w:val="en-GB"/>
        </w:rPr>
        <w:id w:val="2046015144"/>
        <w:docPartObj>
          <w:docPartGallery w:val="Table of Contents"/>
          <w:docPartUnique/>
        </w:docPartObj>
      </w:sdtPr>
      <w:sdtEndPr>
        <w:rPr>
          <w:rFonts w:asciiTheme="minorHAnsi" w:eastAsiaTheme="minorHAnsi" w:hAnsiTheme="minorHAnsi" w:cstheme="minorBidi"/>
          <w:b/>
          <w:bCs/>
          <w:color w:val="auto"/>
          <w:sz w:val="22"/>
          <w:szCs w:val="22"/>
          <w:lang w:eastAsia="en-US"/>
          <w14:ligatures w14:val="standardContextual"/>
        </w:rPr>
      </w:sdtEndPr>
      <w:sdtContent>
        <w:p w14:paraId="44EFC305" w14:textId="375469BF" w:rsidR="00160836" w:rsidRPr="00160836" w:rsidRDefault="00160836" w:rsidP="00160836">
          <w:pPr>
            <w:pStyle w:val="TOCHeading"/>
            <w:spacing w:before="0" w:line="360" w:lineRule="auto"/>
            <w:jc w:val="both"/>
            <w:rPr>
              <w:rFonts w:ascii="Arial" w:hAnsi="Arial" w:cs="Arial"/>
              <w:b/>
              <w:bCs/>
              <w:color w:val="auto"/>
              <w:sz w:val="28"/>
              <w:szCs w:val="28"/>
            </w:rPr>
          </w:pPr>
          <w:r w:rsidRPr="00160836">
            <w:rPr>
              <w:rFonts w:ascii="Arial" w:hAnsi="Arial" w:cs="Arial"/>
              <w:b/>
              <w:bCs/>
              <w:color w:val="auto"/>
              <w:sz w:val="28"/>
              <w:szCs w:val="28"/>
              <w:lang w:val="en-GB"/>
            </w:rPr>
            <w:t>Table of Contents</w:t>
          </w:r>
        </w:p>
        <w:p w14:paraId="35076E47" w14:textId="773D3117" w:rsidR="00160836" w:rsidRPr="00160836" w:rsidRDefault="00160836" w:rsidP="00160836">
          <w:pPr>
            <w:pStyle w:val="TOC1"/>
            <w:tabs>
              <w:tab w:val="right" w:leader="dot" w:pos="9350"/>
            </w:tabs>
            <w:spacing w:after="0" w:line="360" w:lineRule="auto"/>
            <w:jc w:val="both"/>
            <w:rPr>
              <w:rFonts w:ascii="Arial" w:eastAsiaTheme="minorEastAsia" w:hAnsi="Arial" w:cs="Arial"/>
              <w:noProof/>
              <w:kern w:val="2"/>
              <w:sz w:val="24"/>
              <w:szCs w:val="24"/>
              <w:lang w:eastAsia="en-MY"/>
            </w:rPr>
          </w:pPr>
          <w:r w:rsidRPr="00160836">
            <w:rPr>
              <w:rFonts w:ascii="Arial" w:hAnsi="Arial" w:cs="Arial"/>
              <w:sz w:val="24"/>
              <w:szCs w:val="24"/>
            </w:rPr>
            <w:fldChar w:fldCharType="begin"/>
          </w:r>
          <w:r w:rsidRPr="00160836">
            <w:rPr>
              <w:rFonts w:ascii="Arial" w:hAnsi="Arial" w:cs="Arial"/>
              <w:sz w:val="24"/>
              <w:szCs w:val="24"/>
            </w:rPr>
            <w:instrText xml:space="preserve"> TOC \o "1-3" \h \z \u </w:instrText>
          </w:r>
          <w:r w:rsidRPr="00160836">
            <w:rPr>
              <w:rFonts w:ascii="Arial" w:hAnsi="Arial" w:cs="Arial"/>
              <w:sz w:val="24"/>
              <w:szCs w:val="24"/>
            </w:rPr>
            <w:fldChar w:fldCharType="separate"/>
          </w:r>
          <w:hyperlink w:anchor="_Toc211022474" w:history="1">
            <w:r w:rsidRPr="00160836">
              <w:rPr>
                <w:rStyle w:val="Hyperlink"/>
                <w:rFonts w:ascii="Arial" w:hAnsi="Arial" w:cs="Arial"/>
                <w:noProof/>
                <w:color w:val="auto"/>
                <w:sz w:val="24"/>
                <w:szCs w:val="24"/>
              </w:rPr>
              <w:t>Executive Summary</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_Toc211022474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6</w:t>
            </w:r>
            <w:r w:rsidRPr="00160836">
              <w:rPr>
                <w:rFonts w:ascii="Arial" w:hAnsi="Arial" w:cs="Arial"/>
                <w:noProof/>
                <w:webHidden/>
                <w:sz w:val="24"/>
                <w:szCs w:val="24"/>
              </w:rPr>
              <w:fldChar w:fldCharType="end"/>
            </w:r>
          </w:hyperlink>
        </w:p>
        <w:p w14:paraId="791E64CB" w14:textId="3B3A8E64" w:rsidR="00160836" w:rsidRPr="00160836" w:rsidRDefault="00160836" w:rsidP="00160836">
          <w:pPr>
            <w:pStyle w:val="TOC1"/>
            <w:tabs>
              <w:tab w:val="right" w:leader="dot" w:pos="9350"/>
            </w:tabs>
            <w:spacing w:after="0" w:line="360" w:lineRule="auto"/>
            <w:jc w:val="both"/>
            <w:rPr>
              <w:rFonts w:ascii="Arial" w:eastAsiaTheme="minorEastAsia" w:hAnsi="Arial" w:cs="Arial"/>
              <w:noProof/>
              <w:kern w:val="2"/>
              <w:sz w:val="24"/>
              <w:szCs w:val="24"/>
              <w:lang w:eastAsia="en-MY"/>
            </w:rPr>
          </w:pPr>
          <w:hyperlink w:anchor="_Toc211022475" w:history="1">
            <w:r w:rsidRPr="00160836">
              <w:rPr>
                <w:rStyle w:val="Hyperlink"/>
                <w:rFonts w:ascii="Arial" w:hAnsi="Arial" w:cs="Arial"/>
                <w:noProof/>
                <w:color w:val="auto"/>
                <w:sz w:val="24"/>
                <w:szCs w:val="24"/>
              </w:rPr>
              <w:t>1. Introduction: The Digital Health Imperative for Chronic Disease Management in Malaysia</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_Toc211022475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8</w:t>
            </w:r>
            <w:r w:rsidRPr="00160836">
              <w:rPr>
                <w:rFonts w:ascii="Arial" w:hAnsi="Arial" w:cs="Arial"/>
                <w:noProof/>
                <w:webHidden/>
                <w:sz w:val="24"/>
                <w:szCs w:val="24"/>
              </w:rPr>
              <w:fldChar w:fldCharType="end"/>
            </w:r>
          </w:hyperlink>
        </w:p>
        <w:p w14:paraId="1E0DB922" w14:textId="4267BA68" w:rsidR="00160836" w:rsidRPr="00160836" w:rsidRDefault="00160836" w:rsidP="00160836">
          <w:pPr>
            <w:pStyle w:val="TOC2"/>
            <w:tabs>
              <w:tab w:val="right" w:leader="dot" w:pos="9350"/>
            </w:tabs>
            <w:spacing w:after="0" w:line="360" w:lineRule="auto"/>
            <w:jc w:val="both"/>
            <w:rPr>
              <w:rFonts w:ascii="Arial" w:eastAsiaTheme="minorEastAsia" w:hAnsi="Arial" w:cs="Arial"/>
              <w:noProof/>
              <w:kern w:val="2"/>
              <w:sz w:val="24"/>
              <w:szCs w:val="24"/>
              <w:lang w:eastAsia="en-MY"/>
            </w:rPr>
          </w:pPr>
          <w:hyperlink w:anchor="_Toc211022476" w:history="1">
            <w:r w:rsidRPr="00160836">
              <w:rPr>
                <w:rStyle w:val="Hyperlink"/>
                <w:rFonts w:ascii="Arial" w:hAnsi="Arial" w:cs="Arial"/>
                <w:noProof/>
                <w:color w:val="auto"/>
                <w:sz w:val="24"/>
                <w:szCs w:val="24"/>
              </w:rPr>
              <w:t>1.1. The Rising Tide of Chronic Disease</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_Toc211022476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8</w:t>
            </w:r>
            <w:r w:rsidRPr="00160836">
              <w:rPr>
                <w:rFonts w:ascii="Arial" w:hAnsi="Arial" w:cs="Arial"/>
                <w:noProof/>
                <w:webHidden/>
                <w:sz w:val="24"/>
                <w:szCs w:val="24"/>
              </w:rPr>
              <w:fldChar w:fldCharType="end"/>
            </w:r>
          </w:hyperlink>
        </w:p>
        <w:p w14:paraId="0F840AB9" w14:textId="296E512E" w:rsidR="00160836" w:rsidRPr="00160836" w:rsidRDefault="00160836" w:rsidP="00160836">
          <w:pPr>
            <w:pStyle w:val="TOC2"/>
            <w:tabs>
              <w:tab w:val="right" w:leader="dot" w:pos="9350"/>
            </w:tabs>
            <w:spacing w:after="0" w:line="360" w:lineRule="auto"/>
            <w:jc w:val="both"/>
            <w:rPr>
              <w:rFonts w:ascii="Arial" w:eastAsiaTheme="minorEastAsia" w:hAnsi="Arial" w:cs="Arial"/>
              <w:noProof/>
              <w:kern w:val="2"/>
              <w:sz w:val="24"/>
              <w:szCs w:val="24"/>
              <w:lang w:eastAsia="en-MY"/>
            </w:rPr>
          </w:pPr>
          <w:hyperlink w:anchor="_Toc211022477" w:history="1">
            <w:r w:rsidRPr="00160836">
              <w:rPr>
                <w:rStyle w:val="Hyperlink"/>
                <w:rFonts w:ascii="Arial" w:hAnsi="Arial" w:cs="Arial"/>
                <w:noProof/>
                <w:color w:val="auto"/>
                <w:sz w:val="24"/>
                <w:szCs w:val="24"/>
              </w:rPr>
              <w:t>1.2. The Systemic Challenge</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_Toc211022477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8</w:t>
            </w:r>
            <w:r w:rsidRPr="00160836">
              <w:rPr>
                <w:rFonts w:ascii="Arial" w:hAnsi="Arial" w:cs="Arial"/>
                <w:noProof/>
                <w:webHidden/>
                <w:sz w:val="24"/>
                <w:szCs w:val="24"/>
              </w:rPr>
              <w:fldChar w:fldCharType="end"/>
            </w:r>
          </w:hyperlink>
        </w:p>
        <w:p w14:paraId="579C059E" w14:textId="4385C497" w:rsidR="00160836" w:rsidRPr="00160836" w:rsidRDefault="00160836" w:rsidP="00160836">
          <w:pPr>
            <w:pStyle w:val="TOC2"/>
            <w:tabs>
              <w:tab w:val="right" w:leader="dot" w:pos="9350"/>
            </w:tabs>
            <w:spacing w:after="0" w:line="360" w:lineRule="auto"/>
            <w:jc w:val="both"/>
            <w:rPr>
              <w:rFonts w:ascii="Arial" w:eastAsiaTheme="minorEastAsia" w:hAnsi="Arial" w:cs="Arial"/>
              <w:noProof/>
              <w:kern w:val="2"/>
              <w:sz w:val="24"/>
              <w:szCs w:val="24"/>
              <w:lang w:eastAsia="en-MY"/>
            </w:rPr>
          </w:pPr>
          <w:hyperlink w:anchor="_Toc211022478" w:history="1">
            <w:r w:rsidRPr="00160836">
              <w:rPr>
                <w:rStyle w:val="Hyperlink"/>
                <w:rFonts w:ascii="Arial" w:hAnsi="Arial" w:cs="Arial"/>
                <w:noProof/>
                <w:color w:val="auto"/>
                <w:sz w:val="24"/>
                <w:szCs w:val="24"/>
              </w:rPr>
              <w:t>1.3. BioTective’s Vision</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_Toc211022478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9</w:t>
            </w:r>
            <w:r w:rsidRPr="00160836">
              <w:rPr>
                <w:rFonts w:ascii="Arial" w:hAnsi="Arial" w:cs="Arial"/>
                <w:noProof/>
                <w:webHidden/>
                <w:sz w:val="24"/>
                <w:szCs w:val="24"/>
              </w:rPr>
              <w:fldChar w:fldCharType="end"/>
            </w:r>
          </w:hyperlink>
        </w:p>
        <w:p w14:paraId="179050E6" w14:textId="3D716DDF" w:rsidR="00160836" w:rsidRPr="00160836" w:rsidRDefault="00160836" w:rsidP="00160836">
          <w:pPr>
            <w:pStyle w:val="TOC1"/>
            <w:tabs>
              <w:tab w:val="right" w:leader="dot" w:pos="9350"/>
            </w:tabs>
            <w:spacing w:after="0" w:line="360" w:lineRule="auto"/>
            <w:jc w:val="both"/>
            <w:rPr>
              <w:rFonts w:ascii="Arial" w:eastAsiaTheme="minorEastAsia" w:hAnsi="Arial" w:cs="Arial"/>
              <w:noProof/>
              <w:kern w:val="2"/>
              <w:sz w:val="24"/>
              <w:szCs w:val="24"/>
              <w:lang w:eastAsia="en-MY"/>
            </w:rPr>
          </w:pPr>
          <w:hyperlink w:anchor="_Toc211022479" w:history="1">
            <w:r w:rsidRPr="00160836">
              <w:rPr>
                <w:rStyle w:val="Hyperlink"/>
                <w:rFonts w:ascii="Arial" w:hAnsi="Arial" w:cs="Arial"/>
                <w:noProof/>
                <w:color w:val="auto"/>
                <w:sz w:val="24"/>
                <w:szCs w:val="24"/>
              </w:rPr>
              <w:t>2. Market Analysis: The Malaysian Digital Health Ecosystem</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_Toc211022479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11</w:t>
            </w:r>
            <w:r w:rsidRPr="00160836">
              <w:rPr>
                <w:rFonts w:ascii="Arial" w:hAnsi="Arial" w:cs="Arial"/>
                <w:noProof/>
                <w:webHidden/>
                <w:sz w:val="24"/>
                <w:szCs w:val="24"/>
              </w:rPr>
              <w:fldChar w:fldCharType="end"/>
            </w:r>
          </w:hyperlink>
        </w:p>
        <w:p w14:paraId="167C3A82" w14:textId="25685F38" w:rsidR="00160836" w:rsidRPr="00160836" w:rsidRDefault="00160836" w:rsidP="00160836">
          <w:pPr>
            <w:pStyle w:val="TOC2"/>
            <w:tabs>
              <w:tab w:val="right" w:leader="dot" w:pos="9350"/>
            </w:tabs>
            <w:spacing w:after="0" w:line="360" w:lineRule="auto"/>
            <w:jc w:val="both"/>
            <w:rPr>
              <w:rFonts w:ascii="Arial" w:eastAsiaTheme="minorEastAsia" w:hAnsi="Arial" w:cs="Arial"/>
              <w:noProof/>
              <w:kern w:val="2"/>
              <w:sz w:val="24"/>
              <w:szCs w:val="24"/>
              <w:lang w:eastAsia="en-MY"/>
            </w:rPr>
          </w:pPr>
          <w:hyperlink w:anchor="_Toc211022480" w:history="1">
            <w:r w:rsidRPr="00160836">
              <w:rPr>
                <w:rStyle w:val="Hyperlink"/>
                <w:rFonts w:ascii="Arial" w:hAnsi="Arial" w:cs="Arial"/>
                <w:noProof/>
                <w:color w:val="auto"/>
                <w:sz w:val="24"/>
                <w:szCs w:val="24"/>
              </w:rPr>
              <w:t>2.1. Market Dynamics and Growth Trajectory</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_Toc211022480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11</w:t>
            </w:r>
            <w:r w:rsidRPr="00160836">
              <w:rPr>
                <w:rFonts w:ascii="Arial" w:hAnsi="Arial" w:cs="Arial"/>
                <w:noProof/>
                <w:webHidden/>
                <w:sz w:val="24"/>
                <w:szCs w:val="24"/>
              </w:rPr>
              <w:fldChar w:fldCharType="end"/>
            </w:r>
          </w:hyperlink>
        </w:p>
        <w:p w14:paraId="36DD547C" w14:textId="6194791D" w:rsidR="00160836" w:rsidRPr="00160836" w:rsidRDefault="00160836" w:rsidP="00160836">
          <w:pPr>
            <w:pStyle w:val="TOC2"/>
            <w:tabs>
              <w:tab w:val="right" w:leader="dot" w:pos="9350"/>
            </w:tabs>
            <w:spacing w:after="0" w:line="360" w:lineRule="auto"/>
            <w:jc w:val="both"/>
            <w:rPr>
              <w:rFonts w:ascii="Arial" w:eastAsiaTheme="minorEastAsia" w:hAnsi="Arial" w:cs="Arial"/>
              <w:noProof/>
              <w:kern w:val="2"/>
              <w:sz w:val="24"/>
              <w:szCs w:val="24"/>
              <w:lang w:eastAsia="en-MY"/>
            </w:rPr>
          </w:pPr>
          <w:hyperlink w:anchor="_Toc211022481" w:history="1">
            <w:r w:rsidRPr="00160836">
              <w:rPr>
                <w:rStyle w:val="Hyperlink"/>
                <w:rFonts w:ascii="Arial" w:hAnsi="Arial" w:cs="Arial"/>
                <w:noProof/>
                <w:color w:val="auto"/>
                <w:sz w:val="24"/>
                <w:szCs w:val="24"/>
              </w:rPr>
              <w:t>2.2. Government and Regulatory Landscape</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_Toc211022481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12</w:t>
            </w:r>
            <w:r w:rsidRPr="00160836">
              <w:rPr>
                <w:rFonts w:ascii="Arial" w:hAnsi="Arial" w:cs="Arial"/>
                <w:noProof/>
                <w:webHidden/>
                <w:sz w:val="24"/>
                <w:szCs w:val="24"/>
              </w:rPr>
              <w:fldChar w:fldCharType="end"/>
            </w:r>
          </w:hyperlink>
        </w:p>
        <w:p w14:paraId="63FEE8EB" w14:textId="0346362B" w:rsidR="00160836" w:rsidRPr="00160836" w:rsidRDefault="00160836" w:rsidP="00160836">
          <w:pPr>
            <w:pStyle w:val="TOC2"/>
            <w:tabs>
              <w:tab w:val="right" w:leader="dot" w:pos="9350"/>
            </w:tabs>
            <w:spacing w:after="0" w:line="360" w:lineRule="auto"/>
            <w:jc w:val="both"/>
            <w:rPr>
              <w:rFonts w:ascii="Arial" w:eastAsiaTheme="minorEastAsia" w:hAnsi="Arial" w:cs="Arial"/>
              <w:noProof/>
              <w:kern w:val="2"/>
              <w:sz w:val="24"/>
              <w:szCs w:val="24"/>
              <w:lang w:eastAsia="en-MY"/>
            </w:rPr>
          </w:pPr>
          <w:hyperlink w:anchor="_Toc211022482" w:history="1">
            <w:r w:rsidRPr="00160836">
              <w:rPr>
                <w:rStyle w:val="Hyperlink"/>
                <w:rFonts w:ascii="Arial" w:hAnsi="Arial" w:cs="Arial"/>
                <w:noProof/>
                <w:color w:val="auto"/>
                <w:sz w:val="24"/>
                <w:szCs w:val="24"/>
              </w:rPr>
              <w:t>2.3. Systemic Gaps and Opportunities</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_Toc211022482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13</w:t>
            </w:r>
            <w:r w:rsidRPr="00160836">
              <w:rPr>
                <w:rFonts w:ascii="Arial" w:hAnsi="Arial" w:cs="Arial"/>
                <w:noProof/>
                <w:webHidden/>
                <w:sz w:val="24"/>
                <w:szCs w:val="24"/>
              </w:rPr>
              <w:fldChar w:fldCharType="end"/>
            </w:r>
          </w:hyperlink>
        </w:p>
        <w:p w14:paraId="453A7156" w14:textId="7848415C"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483" w:history="1">
            <w:r w:rsidRPr="00160836">
              <w:rPr>
                <w:rStyle w:val="Hyperlink"/>
                <w:rFonts w:ascii="Arial" w:hAnsi="Arial" w:cs="Arial"/>
                <w:noProof/>
                <w:color w:val="auto"/>
                <w:sz w:val="24"/>
                <w:szCs w:val="24"/>
              </w:rPr>
              <w:t>2.3.1. Infrastructure Disparity and the Digital Divide</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_Toc211022483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13</w:t>
            </w:r>
            <w:r w:rsidRPr="00160836">
              <w:rPr>
                <w:rFonts w:ascii="Arial" w:hAnsi="Arial" w:cs="Arial"/>
                <w:noProof/>
                <w:webHidden/>
                <w:sz w:val="24"/>
                <w:szCs w:val="24"/>
              </w:rPr>
              <w:fldChar w:fldCharType="end"/>
            </w:r>
          </w:hyperlink>
        </w:p>
        <w:p w14:paraId="6E1AD4A5" w14:textId="349C0363"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484" w:history="1">
            <w:r w:rsidRPr="00160836">
              <w:rPr>
                <w:rStyle w:val="Hyperlink"/>
                <w:rFonts w:ascii="Arial" w:hAnsi="Arial" w:cs="Arial"/>
                <w:noProof/>
                <w:color w:val="auto"/>
                <w:sz w:val="24"/>
                <w:szCs w:val="24"/>
              </w:rPr>
              <w:t>2.3.2. Slow Digital Adoption in Public Healthcare</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_Toc211022484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13</w:t>
            </w:r>
            <w:r w:rsidRPr="00160836">
              <w:rPr>
                <w:rFonts w:ascii="Arial" w:hAnsi="Arial" w:cs="Arial"/>
                <w:noProof/>
                <w:webHidden/>
                <w:sz w:val="24"/>
                <w:szCs w:val="24"/>
              </w:rPr>
              <w:fldChar w:fldCharType="end"/>
            </w:r>
          </w:hyperlink>
        </w:p>
        <w:p w14:paraId="165CA712" w14:textId="4B0631B4"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485" w:history="1">
            <w:r w:rsidRPr="00160836">
              <w:rPr>
                <w:rStyle w:val="Hyperlink"/>
                <w:rFonts w:ascii="Arial" w:hAnsi="Arial" w:cs="Arial"/>
                <w:noProof/>
                <w:color w:val="auto"/>
                <w:sz w:val="24"/>
                <w:szCs w:val="24"/>
              </w:rPr>
              <w:t>2.3.3. Data Security and Trust Deficit</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_Toc211022485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13</w:t>
            </w:r>
            <w:r w:rsidRPr="00160836">
              <w:rPr>
                <w:rFonts w:ascii="Arial" w:hAnsi="Arial" w:cs="Arial"/>
                <w:noProof/>
                <w:webHidden/>
                <w:sz w:val="24"/>
                <w:szCs w:val="24"/>
              </w:rPr>
              <w:fldChar w:fldCharType="end"/>
            </w:r>
          </w:hyperlink>
        </w:p>
        <w:p w14:paraId="7B820B04" w14:textId="6CF111B2" w:rsidR="00160836" w:rsidRPr="00160836" w:rsidRDefault="00160836" w:rsidP="00160836">
          <w:pPr>
            <w:pStyle w:val="TOC1"/>
            <w:tabs>
              <w:tab w:val="right" w:leader="dot" w:pos="9350"/>
            </w:tabs>
            <w:spacing w:after="0" w:line="360" w:lineRule="auto"/>
            <w:jc w:val="both"/>
            <w:rPr>
              <w:rFonts w:ascii="Arial" w:eastAsiaTheme="minorEastAsia" w:hAnsi="Arial" w:cs="Arial"/>
              <w:noProof/>
              <w:kern w:val="2"/>
              <w:sz w:val="24"/>
              <w:szCs w:val="24"/>
              <w:lang w:eastAsia="en-MY"/>
            </w:rPr>
          </w:pPr>
          <w:hyperlink w:anchor="_Toc211022486" w:history="1">
            <w:r w:rsidRPr="00160836">
              <w:rPr>
                <w:rStyle w:val="Hyperlink"/>
                <w:rFonts w:ascii="Arial" w:hAnsi="Arial" w:cs="Arial"/>
                <w:noProof/>
                <w:color w:val="auto"/>
                <w:sz w:val="24"/>
                <w:szCs w:val="24"/>
              </w:rPr>
              <w:t>3. The Chronic Disease Burden in Malaysia: A Critical Need for Innovation</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_Toc211022486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15</w:t>
            </w:r>
            <w:r w:rsidRPr="00160836">
              <w:rPr>
                <w:rFonts w:ascii="Arial" w:hAnsi="Arial" w:cs="Arial"/>
                <w:noProof/>
                <w:webHidden/>
                <w:sz w:val="24"/>
                <w:szCs w:val="24"/>
              </w:rPr>
              <w:fldChar w:fldCharType="end"/>
            </w:r>
          </w:hyperlink>
        </w:p>
        <w:p w14:paraId="46EDA279" w14:textId="0B55299B" w:rsidR="00160836" w:rsidRPr="00160836" w:rsidRDefault="00160836" w:rsidP="00160836">
          <w:pPr>
            <w:pStyle w:val="TOC2"/>
            <w:tabs>
              <w:tab w:val="right" w:leader="dot" w:pos="9350"/>
            </w:tabs>
            <w:spacing w:after="0" w:line="360" w:lineRule="auto"/>
            <w:jc w:val="both"/>
            <w:rPr>
              <w:rFonts w:ascii="Arial" w:eastAsiaTheme="minorEastAsia" w:hAnsi="Arial" w:cs="Arial"/>
              <w:noProof/>
              <w:kern w:val="2"/>
              <w:sz w:val="24"/>
              <w:szCs w:val="24"/>
              <w:lang w:eastAsia="en-MY"/>
            </w:rPr>
          </w:pPr>
          <w:hyperlink w:anchor="_Toc211022487" w:history="1">
            <w:r w:rsidRPr="00160836">
              <w:rPr>
                <w:rStyle w:val="Hyperlink"/>
                <w:rFonts w:ascii="Arial" w:hAnsi="Arial" w:cs="Arial"/>
                <w:noProof/>
                <w:color w:val="auto"/>
                <w:sz w:val="24"/>
                <w:szCs w:val="24"/>
              </w:rPr>
              <w:t>3.1. The Statistical Reality of NCDs</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_Toc211022487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15</w:t>
            </w:r>
            <w:r w:rsidRPr="00160836">
              <w:rPr>
                <w:rFonts w:ascii="Arial" w:hAnsi="Arial" w:cs="Arial"/>
                <w:noProof/>
                <w:webHidden/>
                <w:sz w:val="24"/>
                <w:szCs w:val="24"/>
              </w:rPr>
              <w:fldChar w:fldCharType="end"/>
            </w:r>
          </w:hyperlink>
        </w:p>
        <w:p w14:paraId="257EC5EA" w14:textId="2ABBA158" w:rsidR="00160836" w:rsidRPr="00160836" w:rsidRDefault="00160836" w:rsidP="00160836">
          <w:pPr>
            <w:pStyle w:val="TOC2"/>
            <w:tabs>
              <w:tab w:val="right" w:leader="dot" w:pos="9350"/>
            </w:tabs>
            <w:spacing w:after="0" w:line="360" w:lineRule="auto"/>
            <w:jc w:val="both"/>
            <w:rPr>
              <w:rFonts w:ascii="Arial" w:eastAsiaTheme="minorEastAsia" w:hAnsi="Arial" w:cs="Arial"/>
              <w:noProof/>
              <w:kern w:val="2"/>
              <w:sz w:val="24"/>
              <w:szCs w:val="24"/>
              <w:lang w:eastAsia="en-MY"/>
            </w:rPr>
          </w:pPr>
          <w:hyperlink w:anchor="_Toc211022488" w:history="1">
            <w:r w:rsidRPr="00160836">
              <w:rPr>
                <w:rStyle w:val="Hyperlink"/>
                <w:rFonts w:ascii="Arial" w:hAnsi="Arial" w:cs="Arial"/>
                <w:noProof/>
                <w:color w:val="auto"/>
                <w:sz w:val="24"/>
                <w:szCs w:val="24"/>
              </w:rPr>
              <w:t>3.2. Patient Pain Points in Chronic Disease Management</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_Toc211022488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17</w:t>
            </w:r>
            <w:r w:rsidRPr="00160836">
              <w:rPr>
                <w:rFonts w:ascii="Arial" w:hAnsi="Arial" w:cs="Arial"/>
                <w:noProof/>
                <w:webHidden/>
                <w:sz w:val="24"/>
                <w:szCs w:val="24"/>
              </w:rPr>
              <w:fldChar w:fldCharType="end"/>
            </w:r>
          </w:hyperlink>
        </w:p>
        <w:p w14:paraId="0B7B6034" w14:textId="02C3C946"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489" w:history="1">
            <w:r w:rsidRPr="00160836">
              <w:rPr>
                <w:rStyle w:val="Hyperlink"/>
                <w:rFonts w:ascii="Arial" w:hAnsi="Arial" w:cs="Arial"/>
                <w:noProof/>
                <w:color w:val="auto"/>
                <w:sz w:val="24"/>
                <w:szCs w:val="24"/>
              </w:rPr>
              <w:t>3.2.1. Fragmented and Uncoordinated Care</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_Toc211022489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17</w:t>
            </w:r>
            <w:r w:rsidRPr="00160836">
              <w:rPr>
                <w:rFonts w:ascii="Arial" w:hAnsi="Arial" w:cs="Arial"/>
                <w:noProof/>
                <w:webHidden/>
                <w:sz w:val="24"/>
                <w:szCs w:val="24"/>
              </w:rPr>
              <w:fldChar w:fldCharType="end"/>
            </w:r>
          </w:hyperlink>
        </w:p>
        <w:p w14:paraId="1726553A" w14:textId="0FC8EEC1"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490" w:history="1">
            <w:r w:rsidRPr="00160836">
              <w:rPr>
                <w:rStyle w:val="Hyperlink"/>
                <w:rFonts w:ascii="Arial" w:hAnsi="Arial" w:cs="Arial"/>
                <w:noProof/>
                <w:color w:val="auto"/>
                <w:sz w:val="24"/>
                <w:szCs w:val="24"/>
              </w:rPr>
              <w:t>3.2.2. Difficulties with Self-Management</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_Toc211022490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17</w:t>
            </w:r>
            <w:r w:rsidRPr="00160836">
              <w:rPr>
                <w:rFonts w:ascii="Arial" w:hAnsi="Arial" w:cs="Arial"/>
                <w:noProof/>
                <w:webHidden/>
                <w:sz w:val="24"/>
                <w:szCs w:val="24"/>
              </w:rPr>
              <w:fldChar w:fldCharType="end"/>
            </w:r>
          </w:hyperlink>
        </w:p>
        <w:p w14:paraId="34A05D99" w14:textId="775D5C1E"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491" w:history="1">
            <w:r w:rsidRPr="00160836">
              <w:rPr>
                <w:rStyle w:val="Hyperlink"/>
                <w:rFonts w:ascii="Arial" w:hAnsi="Arial" w:cs="Arial"/>
                <w:noProof/>
                <w:color w:val="auto"/>
                <w:sz w:val="24"/>
                <w:szCs w:val="24"/>
              </w:rPr>
              <w:t>3.2.3. Financial and Psychological Burden</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_Toc211022491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17</w:t>
            </w:r>
            <w:r w:rsidRPr="00160836">
              <w:rPr>
                <w:rFonts w:ascii="Arial" w:hAnsi="Arial" w:cs="Arial"/>
                <w:noProof/>
                <w:webHidden/>
                <w:sz w:val="24"/>
                <w:szCs w:val="24"/>
              </w:rPr>
              <w:fldChar w:fldCharType="end"/>
            </w:r>
          </w:hyperlink>
        </w:p>
        <w:p w14:paraId="07339405" w14:textId="4FE15466" w:rsidR="00160836" w:rsidRPr="00160836" w:rsidRDefault="00160836" w:rsidP="00160836">
          <w:pPr>
            <w:pStyle w:val="TOC2"/>
            <w:tabs>
              <w:tab w:val="right" w:leader="dot" w:pos="9350"/>
            </w:tabs>
            <w:spacing w:after="0" w:line="360" w:lineRule="auto"/>
            <w:jc w:val="both"/>
            <w:rPr>
              <w:rFonts w:ascii="Arial" w:eastAsiaTheme="minorEastAsia" w:hAnsi="Arial" w:cs="Arial"/>
              <w:noProof/>
              <w:kern w:val="2"/>
              <w:sz w:val="24"/>
              <w:szCs w:val="24"/>
              <w:lang w:eastAsia="en-MY"/>
            </w:rPr>
          </w:pPr>
          <w:hyperlink w:anchor="_Toc211022492" w:history="1">
            <w:r w:rsidRPr="00160836">
              <w:rPr>
                <w:rStyle w:val="Hyperlink"/>
                <w:rFonts w:ascii="Arial" w:hAnsi="Arial" w:cs="Arial"/>
                <w:noProof/>
                <w:color w:val="auto"/>
                <w:sz w:val="24"/>
                <w:szCs w:val="24"/>
              </w:rPr>
              <w:t>3.3. Clinician Pain Points in Chronic Disease Management</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_Toc211022492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18</w:t>
            </w:r>
            <w:r w:rsidRPr="00160836">
              <w:rPr>
                <w:rFonts w:ascii="Arial" w:hAnsi="Arial" w:cs="Arial"/>
                <w:noProof/>
                <w:webHidden/>
                <w:sz w:val="24"/>
                <w:szCs w:val="24"/>
              </w:rPr>
              <w:fldChar w:fldCharType="end"/>
            </w:r>
          </w:hyperlink>
        </w:p>
        <w:p w14:paraId="60C24AB2" w14:textId="6292F7A5"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493" w:history="1">
            <w:r w:rsidRPr="00160836">
              <w:rPr>
                <w:rStyle w:val="Hyperlink"/>
                <w:rFonts w:ascii="Arial" w:hAnsi="Arial" w:cs="Arial"/>
                <w:noProof/>
                <w:color w:val="auto"/>
                <w:sz w:val="24"/>
                <w:szCs w:val="24"/>
              </w:rPr>
              <w:t>3.3.1. Systemic Overload and Resource Shortages</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_Toc211022493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18</w:t>
            </w:r>
            <w:r w:rsidRPr="00160836">
              <w:rPr>
                <w:rFonts w:ascii="Arial" w:hAnsi="Arial" w:cs="Arial"/>
                <w:noProof/>
                <w:webHidden/>
                <w:sz w:val="24"/>
                <w:szCs w:val="24"/>
              </w:rPr>
              <w:fldChar w:fldCharType="end"/>
            </w:r>
          </w:hyperlink>
        </w:p>
        <w:p w14:paraId="18B8886D" w14:textId="3A9E7D9D"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494" w:history="1">
            <w:r w:rsidRPr="00160836">
              <w:rPr>
                <w:rStyle w:val="Hyperlink"/>
                <w:rFonts w:ascii="Arial" w:hAnsi="Arial" w:cs="Arial"/>
                <w:noProof/>
                <w:color w:val="auto"/>
                <w:sz w:val="24"/>
                <w:szCs w:val="24"/>
              </w:rPr>
              <w:t>3.3.2. Lack of Integrated Data and Communication</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_Toc211022494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18</w:t>
            </w:r>
            <w:r w:rsidRPr="00160836">
              <w:rPr>
                <w:rFonts w:ascii="Arial" w:hAnsi="Arial" w:cs="Arial"/>
                <w:noProof/>
                <w:webHidden/>
                <w:sz w:val="24"/>
                <w:szCs w:val="24"/>
              </w:rPr>
              <w:fldChar w:fldCharType="end"/>
            </w:r>
          </w:hyperlink>
        </w:p>
        <w:p w14:paraId="7A567770" w14:textId="27D499C4"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495" w:history="1">
            <w:r w:rsidRPr="00160836">
              <w:rPr>
                <w:rStyle w:val="Hyperlink"/>
                <w:rFonts w:ascii="Arial" w:hAnsi="Arial" w:cs="Arial"/>
                <w:noProof/>
                <w:color w:val="auto"/>
                <w:sz w:val="24"/>
                <w:szCs w:val="24"/>
              </w:rPr>
              <w:t>3.3.3. Inefficiency of the Acute Care Model</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_Toc211022495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18</w:t>
            </w:r>
            <w:r w:rsidRPr="00160836">
              <w:rPr>
                <w:rFonts w:ascii="Arial" w:hAnsi="Arial" w:cs="Arial"/>
                <w:noProof/>
                <w:webHidden/>
                <w:sz w:val="24"/>
                <w:szCs w:val="24"/>
              </w:rPr>
              <w:fldChar w:fldCharType="end"/>
            </w:r>
          </w:hyperlink>
        </w:p>
        <w:p w14:paraId="62310C94" w14:textId="1E0D2112" w:rsidR="00160836" w:rsidRPr="00160836" w:rsidRDefault="00160836" w:rsidP="00160836">
          <w:pPr>
            <w:pStyle w:val="TOC1"/>
            <w:tabs>
              <w:tab w:val="right" w:leader="dot" w:pos="9350"/>
            </w:tabs>
            <w:spacing w:after="0" w:line="360" w:lineRule="auto"/>
            <w:jc w:val="both"/>
            <w:rPr>
              <w:rFonts w:ascii="Arial" w:eastAsiaTheme="minorEastAsia" w:hAnsi="Arial" w:cs="Arial"/>
              <w:noProof/>
              <w:kern w:val="2"/>
              <w:sz w:val="24"/>
              <w:szCs w:val="24"/>
              <w:lang w:eastAsia="en-MY"/>
            </w:rPr>
          </w:pPr>
          <w:hyperlink w:anchor="_Toc211022496" w:history="1">
            <w:r w:rsidRPr="00160836">
              <w:rPr>
                <w:rStyle w:val="Hyperlink"/>
                <w:rFonts w:ascii="Arial" w:hAnsi="Arial" w:cs="Arial"/>
                <w:noProof/>
                <w:color w:val="auto"/>
                <w:sz w:val="24"/>
                <w:szCs w:val="24"/>
              </w:rPr>
              <w:t>4. Competitive Landscape Analysis</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_Toc211022496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20</w:t>
            </w:r>
            <w:r w:rsidRPr="00160836">
              <w:rPr>
                <w:rFonts w:ascii="Arial" w:hAnsi="Arial" w:cs="Arial"/>
                <w:noProof/>
                <w:webHidden/>
                <w:sz w:val="24"/>
                <w:szCs w:val="24"/>
              </w:rPr>
              <w:fldChar w:fldCharType="end"/>
            </w:r>
          </w:hyperlink>
        </w:p>
        <w:p w14:paraId="0EBC8494" w14:textId="220ADB67" w:rsidR="00160836" w:rsidRPr="00160836" w:rsidRDefault="00160836" w:rsidP="00160836">
          <w:pPr>
            <w:pStyle w:val="TOC2"/>
            <w:tabs>
              <w:tab w:val="right" w:leader="dot" w:pos="9350"/>
            </w:tabs>
            <w:spacing w:after="0" w:line="360" w:lineRule="auto"/>
            <w:jc w:val="both"/>
            <w:rPr>
              <w:rFonts w:ascii="Arial" w:eastAsiaTheme="minorEastAsia" w:hAnsi="Arial" w:cs="Arial"/>
              <w:noProof/>
              <w:kern w:val="2"/>
              <w:sz w:val="24"/>
              <w:szCs w:val="24"/>
              <w:lang w:eastAsia="en-MY"/>
            </w:rPr>
          </w:pPr>
          <w:hyperlink w:anchor="_Toc211022497" w:history="1">
            <w:r w:rsidRPr="00160836">
              <w:rPr>
                <w:rStyle w:val="Hyperlink"/>
                <w:rFonts w:ascii="Arial" w:hAnsi="Arial" w:cs="Arial"/>
                <w:noProof/>
                <w:color w:val="auto"/>
                <w:sz w:val="24"/>
                <w:szCs w:val="24"/>
              </w:rPr>
              <w:t>4.1. Overview of the Malaysian Telehealth Market</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_Toc211022497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20</w:t>
            </w:r>
            <w:r w:rsidRPr="00160836">
              <w:rPr>
                <w:rFonts w:ascii="Arial" w:hAnsi="Arial" w:cs="Arial"/>
                <w:noProof/>
                <w:webHidden/>
                <w:sz w:val="24"/>
                <w:szCs w:val="24"/>
              </w:rPr>
              <w:fldChar w:fldCharType="end"/>
            </w:r>
          </w:hyperlink>
        </w:p>
        <w:p w14:paraId="7136CA13" w14:textId="46FE54F7" w:rsidR="00160836" w:rsidRPr="00160836" w:rsidRDefault="00160836" w:rsidP="00160836">
          <w:pPr>
            <w:pStyle w:val="TOC2"/>
            <w:tabs>
              <w:tab w:val="right" w:leader="dot" w:pos="9350"/>
            </w:tabs>
            <w:spacing w:after="0" w:line="360" w:lineRule="auto"/>
            <w:jc w:val="both"/>
            <w:rPr>
              <w:rFonts w:ascii="Arial" w:eastAsiaTheme="minorEastAsia" w:hAnsi="Arial" w:cs="Arial"/>
              <w:noProof/>
              <w:kern w:val="2"/>
              <w:sz w:val="24"/>
              <w:szCs w:val="24"/>
              <w:lang w:eastAsia="en-MY"/>
            </w:rPr>
          </w:pPr>
          <w:hyperlink w:anchor="_Toc211022498" w:history="1">
            <w:r w:rsidRPr="00160836">
              <w:rPr>
                <w:rStyle w:val="Hyperlink"/>
                <w:rFonts w:ascii="Arial" w:hAnsi="Arial" w:cs="Arial"/>
                <w:noProof/>
                <w:color w:val="auto"/>
                <w:sz w:val="24"/>
                <w:szCs w:val="24"/>
              </w:rPr>
              <w:t>4.2. Detailed Competitor Breakdown</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_Toc211022498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20</w:t>
            </w:r>
            <w:r w:rsidRPr="00160836">
              <w:rPr>
                <w:rFonts w:ascii="Arial" w:hAnsi="Arial" w:cs="Arial"/>
                <w:noProof/>
                <w:webHidden/>
                <w:sz w:val="24"/>
                <w:szCs w:val="24"/>
              </w:rPr>
              <w:fldChar w:fldCharType="end"/>
            </w:r>
          </w:hyperlink>
        </w:p>
        <w:p w14:paraId="5DF33077" w14:textId="0EB6C740"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499" w:history="1">
            <w:r w:rsidRPr="00160836">
              <w:rPr>
                <w:rStyle w:val="Hyperlink"/>
                <w:rFonts w:ascii="Arial" w:hAnsi="Arial" w:cs="Arial"/>
                <w:noProof/>
                <w:color w:val="auto"/>
                <w:sz w:val="24"/>
                <w:szCs w:val="24"/>
              </w:rPr>
              <w:t>4.2.1. DoctorOnCall</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_Toc211022499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20</w:t>
            </w:r>
            <w:r w:rsidRPr="00160836">
              <w:rPr>
                <w:rFonts w:ascii="Arial" w:hAnsi="Arial" w:cs="Arial"/>
                <w:noProof/>
                <w:webHidden/>
                <w:sz w:val="24"/>
                <w:szCs w:val="24"/>
              </w:rPr>
              <w:fldChar w:fldCharType="end"/>
            </w:r>
          </w:hyperlink>
        </w:p>
        <w:p w14:paraId="55971EEB" w14:textId="3BC42E8C"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00" w:history="1">
            <w:r w:rsidRPr="00160836">
              <w:rPr>
                <w:rStyle w:val="Hyperlink"/>
                <w:rFonts w:ascii="Arial" w:hAnsi="Arial" w:cs="Arial"/>
                <w:noProof/>
                <w:color w:val="auto"/>
                <w:sz w:val="24"/>
                <w:szCs w:val="24"/>
              </w:rPr>
              <w:t>4.2.2. Doc2Us</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_Toc211022500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21</w:t>
            </w:r>
            <w:r w:rsidRPr="00160836">
              <w:rPr>
                <w:rFonts w:ascii="Arial" w:hAnsi="Arial" w:cs="Arial"/>
                <w:noProof/>
                <w:webHidden/>
                <w:sz w:val="24"/>
                <w:szCs w:val="24"/>
              </w:rPr>
              <w:fldChar w:fldCharType="end"/>
            </w:r>
          </w:hyperlink>
        </w:p>
        <w:p w14:paraId="218A0779" w14:textId="12DBF033"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01" w:history="1">
            <w:r w:rsidRPr="00160836">
              <w:rPr>
                <w:rStyle w:val="Hyperlink"/>
                <w:rFonts w:ascii="Arial" w:hAnsi="Arial" w:cs="Arial"/>
                <w:noProof/>
                <w:color w:val="auto"/>
                <w:sz w:val="24"/>
                <w:szCs w:val="24"/>
              </w:rPr>
              <w:t>4.2.3. BookDoc</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_Toc211022501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21</w:t>
            </w:r>
            <w:r w:rsidRPr="00160836">
              <w:rPr>
                <w:rFonts w:ascii="Arial" w:hAnsi="Arial" w:cs="Arial"/>
                <w:noProof/>
                <w:webHidden/>
                <w:sz w:val="24"/>
                <w:szCs w:val="24"/>
              </w:rPr>
              <w:fldChar w:fldCharType="end"/>
            </w:r>
          </w:hyperlink>
        </w:p>
        <w:p w14:paraId="474D683A" w14:textId="37154C61"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02" w:history="1">
            <w:r w:rsidRPr="00160836">
              <w:rPr>
                <w:rStyle w:val="Hyperlink"/>
                <w:rFonts w:ascii="Arial" w:hAnsi="Arial" w:cs="Arial"/>
                <w:noProof/>
                <w:color w:val="auto"/>
                <w:sz w:val="24"/>
                <w:szCs w:val="24"/>
              </w:rPr>
              <w:t>4.2.4. Naluri Health</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_Toc211022502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21</w:t>
            </w:r>
            <w:r w:rsidRPr="00160836">
              <w:rPr>
                <w:rFonts w:ascii="Arial" w:hAnsi="Arial" w:cs="Arial"/>
                <w:noProof/>
                <w:webHidden/>
                <w:sz w:val="24"/>
                <w:szCs w:val="24"/>
              </w:rPr>
              <w:fldChar w:fldCharType="end"/>
            </w:r>
          </w:hyperlink>
        </w:p>
        <w:p w14:paraId="7FA4468B" w14:textId="2F954A71" w:rsidR="00160836" w:rsidRPr="00160836" w:rsidRDefault="00160836" w:rsidP="00160836">
          <w:pPr>
            <w:pStyle w:val="TOC1"/>
            <w:tabs>
              <w:tab w:val="right" w:leader="dot" w:pos="9350"/>
            </w:tabs>
            <w:spacing w:after="0" w:line="360" w:lineRule="auto"/>
            <w:jc w:val="both"/>
            <w:rPr>
              <w:rFonts w:ascii="Arial" w:eastAsiaTheme="minorEastAsia" w:hAnsi="Arial" w:cs="Arial"/>
              <w:noProof/>
              <w:kern w:val="2"/>
              <w:sz w:val="24"/>
              <w:szCs w:val="24"/>
              <w:lang w:eastAsia="en-MY"/>
            </w:rPr>
          </w:pPr>
          <w:hyperlink w:anchor="_Toc211022503" w:history="1">
            <w:r w:rsidRPr="00160836">
              <w:rPr>
                <w:rStyle w:val="Hyperlink"/>
                <w:rFonts w:ascii="Arial" w:hAnsi="Arial" w:cs="Arial"/>
                <w:noProof/>
                <w:color w:val="auto"/>
                <w:sz w:val="24"/>
                <w:szCs w:val="24"/>
              </w:rPr>
              <w:t>5. Strategic Opportunity for BioTective: An AI-Powered, Integrated Care Model</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_Toc211022503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24</w:t>
            </w:r>
            <w:r w:rsidRPr="00160836">
              <w:rPr>
                <w:rFonts w:ascii="Arial" w:hAnsi="Arial" w:cs="Arial"/>
                <w:noProof/>
                <w:webHidden/>
                <w:sz w:val="24"/>
                <w:szCs w:val="24"/>
              </w:rPr>
              <w:fldChar w:fldCharType="end"/>
            </w:r>
          </w:hyperlink>
        </w:p>
        <w:p w14:paraId="5C333BA7" w14:textId="28B253B6" w:rsidR="00160836" w:rsidRPr="00160836" w:rsidRDefault="00160836" w:rsidP="00160836">
          <w:pPr>
            <w:pStyle w:val="TOC2"/>
            <w:tabs>
              <w:tab w:val="right" w:leader="dot" w:pos="9350"/>
            </w:tabs>
            <w:spacing w:after="0" w:line="360" w:lineRule="auto"/>
            <w:jc w:val="both"/>
            <w:rPr>
              <w:rFonts w:ascii="Arial" w:eastAsiaTheme="minorEastAsia" w:hAnsi="Arial" w:cs="Arial"/>
              <w:noProof/>
              <w:kern w:val="2"/>
              <w:sz w:val="24"/>
              <w:szCs w:val="24"/>
              <w:lang w:eastAsia="en-MY"/>
            </w:rPr>
          </w:pPr>
          <w:hyperlink w:anchor="_Toc211022504" w:history="1">
            <w:r w:rsidRPr="00160836">
              <w:rPr>
                <w:rStyle w:val="Hyperlink"/>
                <w:rFonts w:ascii="Arial" w:hAnsi="Arial" w:cs="Arial"/>
                <w:noProof/>
                <w:color w:val="auto"/>
                <w:sz w:val="24"/>
                <w:szCs w:val="24"/>
              </w:rPr>
              <w:t>5.1. Synthesizing the Market Gap</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_Toc211022504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24</w:t>
            </w:r>
            <w:r w:rsidRPr="00160836">
              <w:rPr>
                <w:rFonts w:ascii="Arial" w:hAnsi="Arial" w:cs="Arial"/>
                <w:noProof/>
                <w:webHidden/>
                <w:sz w:val="24"/>
                <w:szCs w:val="24"/>
              </w:rPr>
              <w:fldChar w:fldCharType="end"/>
            </w:r>
          </w:hyperlink>
        </w:p>
        <w:p w14:paraId="34846AEF" w14:textId="736450CC" w:rsidR="00160836" w:rsidRPr="00160836" w:rsidRDefault="00160836" w:rsidP="00160836">
          <w:pPr>
            <w:pStyle w:val="TOC2"/>
            <w:tabs>
              <w:tab w:val="right" w:leader="dot" w:pos="9350"/>
            </w:tabs>
            <w:spacing w:after="0" w:line="360" w:lineRule="auto"/>
            <w:jc w:val="both"/>
            <w:rPr>
              <w:rFonts w:ascii="Arial" w:eastAsiaTheme="minorEastAsia" w:hAnsi="Arial" w:cs="Arial"/>
              <w:noProof/>
              <w:kern w:val="2"/>
              <w:sz w:val="24"/>
              <w:szCs w:val="24"/>
              <w:lang w:eastAsia="en-MY"/>
            </w:rPr>
          </w:pPr>
          <w:hyperlink w:anchor="_Toc211022505" w:history="1">
            <w:r w:rsidRPr="00160836">
              <w:rPr>
                <w:rStyle w:val="Hyperlink"/>
                <w:rFonts w:ascii="Arial" w:hAnsi="Arial" w:cs="Arial"/>
                <w:noProof/>
                <w:color w:val="auto"/>
                <w:sz w:val="24"/>
                <w:szCs w:val="24"/>
              </w:rPr>
              <w:t>5.2. Defining the Unique Value Proposition (UVP)</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_Toc211022505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24</w:t>
            </w:r>
            <w:r w:rsidRPr="00160836">
              <w:rPr>
                <w:rFonts w:ascii="Arial" w:hAnsi="Arial" w:cs="Arial"/>
                <w:noProof/>
                <w:webHidden/>
                <w:sz w:val="24"/>
                <w:szCs w:val="24"/>
              </w:rPr>
              <w:fldChar w:fldCharType="end"/>
            </w:r>
          </w:hyperlink>
        </w:p>
        <w:p w14:paraId="57071090" w14:textId="489FBD80" w:rsidR="00160836" w:rsidRPr="00160836" w:rsidRDefault="00160836" w:rsidP="00160836">
          <w:pPr>
            <w:pStyle w:val="TOC2"/>
            <w:tabs>
              <w:tab w:val="right" w:leader="dot" w:pos="9350"/>
            </w:tabs>
            <w:spacing w:after="0" w:line="360" w:lineRule="auto"/>
            <w:jc w:val="both"/>
            <w:rPr>
              <w:rFonts w:ascii="Arial" w:eastAsiaTheme="minorEastAsia" w:hAnsi="Arial" w:cs="Arial"/>
              <w:noProof/>
              <w:kern w:val="2"/>
              <w:sz w:val="24"/>
              <w:szCs w:val="24"/>
              <w:lang w:eastAsia="en-MY"/>
            </w:rPr>
          </w:pPr>
          <w:hyperlink w:anchor="_Toc211022506" w:history="1">
            <w:r w:rsidRPr="00160836">
              <w:rPr>
                <w:rStyle w:val="Hyperlink"/>
                <w:rFonts w:ascii="Arial" w:hAnsi="Arial" w:cs="Arial"/>
                <w:noProof/>
                <w:color w:val="auto"/>
                <w:sz w:val="24"/>
                <w:szCs w:val="24"/>
              </w:rPr>
              <w:t>5.3. How the Prototype Fills the Gap</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_Toc211022506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25</w:t>
            </w:r>
            <w:r w:rsidRPr="00160836">
              <w:rPr>
                <w:rFonts w:ascii="Arial" w:hAnsi="Arial" w:cs="Arial"/>
                <w:noProof/>
                <w:webHidden/>
                <w:sz w:val="24"/>
                <w:szCs w:val="24"/>
              </w:rPr>
              <w:fldChar w:fldCharType="end"/>
            </w:r>
          </w:hyperlink>
        </w:p>
        <w:p w14:paraId="451357ED" w14:textId="2FEF309D"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07" w:history="1">
            <w:r w:rsidRPr="00160836">
              <w:rPr>
                <w:rStyle w:val="Hyperlink"/>
                <w:rFonts w:ascii="Arial" w:hAnsi="Arial" w:cs="Arial"/>
                <w:noProof/>
                <w:color w:val="auto"/>
                <w:sz w:val="24"/>
                <w:szCs w:val="24"/>
              </w:rPr>
              <w:t>5.3.1. Patient Dashboard &amp; Visualization (Milestone 2)</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_Toc211022507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25</w:t>
            </w:r>
            <w:r w:rsidRPr="00160836">
              <w:rPr>
                <w:rFonts w:ascii="Arial" w:hAnsi="Arial" w:cs="Arial"/>
                <w:noProof/>
                <w:webHidden/>
                <w:sz w:val="24"/>
                <w:szCs w:val="24"/>
              </w:rPr>
              <w:fldChar w:fldCharType="end"/>
            </w:r>
          </w:hyperlink>
        </w:p>
        <w:p w14:paraId="1221035B" w14:textId="6307FF67"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08" w:history="1">
            <w:r w:rsidRPr="00160836">
              <w:rPr>
                <w:rStyle w:val="Hyperlink"/>
                <w:rFonts w:ascii="Arial" w:hAnsi="Arial" w:cs="Arial"/>
                <w:noProof/>
                <w:color w:val="auto"/>
                <w:sz w:val="24"/>
                <w:szCs w:val="24"/>
              </w:rPr>
              <w:t>5.3.2. AI Recommendation Engine (Milestone 3)</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_Toc211022508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25</w:t>
            </w:r>
            <w:r w:rsidRPr="00160836">
              <w:rPr>
                <w:rFonts w:ascii="Arial" w:hAnsi="Arial" w:cs="Arial"/>
                <w:noProof/>
                <w:webHidden/>
                <w:sz w:val="24"/>
                <w:szCs w:val="24"/>
              </w:rPr>
              <w:fldChar w:fldCharType="end"/>
            </w:r>
          </w:hyperlink>
        </w:p>
        <w:p w14:paraId="178A6EE3" w14:textId="1588DA6E"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09" w:history="1">
            <w:r w:rsidRPr="00160836">
              <w:rPr>
                <w:rStyle w:val="Hyperlink"/>
                <w:rFonts w:ascii="Arial" w:hAnsi="Arial" w:cs="Arial"/>
                <w:noProof/>
                <w:color w:val="auto"/>
                <w:sz w:val="24"/>
                <w:szCs w:val="24"/>
              </w:rPr>
              <w:t>5.3.3. Automation Layer (LAM Triggers) (Milestone 4)</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_Toc211022509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26</w:t>
            </w:r>
            <w:r w:rsidRPr="00160836">
              <w:rPr>
                <w:rFonts w:ascii="Arial" w:hAnsi="Arial" w:cs="Arial"/>
                <w:noProof/>
                <w:webHidden/>
                <w:sz w:val="24"/>
                <w:szCs w:val="24"/>
              </w:rPr>
              <w:fldChar w:fldCharType="end"/>
            </w:r>
          </w:hyperlink>
        </w:p>
        <w:p w14:paraId="34CCB01D" w14:textId="61C62F78"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10" w:history="1">
            <w:r w:rsidRPr="00160836">
              <w:rPr>
                <w:rStyle w:val="Hyperlink"/>
                <w:rFonts w:ascii="Arial" w:hAnsi="Arial" w:cs="Arial"/>
                <w:noProof/>
                <w:color w:val="auto"/>
                <w:sz w:val="24"/>
                <w:szCs w:val="24"/>
              </w:rPr>
              <w:t>5.3.4. Clinician Dashboard with Prioritization (Milestone 5)</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_Toc211022510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26</w:t>
            </w:r>
            <w:r w:rsidRPr="00160836">
              <w:rPr>
                <w:rFonts w:ascii="Arial" w:hAnsi="Arial" w:cs="Arial"/>
                <w:noProof/>
                <w:webHidden/>
                <w:sz w:val="24"/>
                <w:szCs w:val="24"/>
              </w:rPr>
              <w:fldChar w:fldCharType="end"/>
            </w:r>
          </w:hyperlink>
        </w:p>
        <w:p w14:paraId="2B8D2479" w14:textId="31BDBF28"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11" w:history="1">
            <w:r w:rsidRPr="00160836">
              <w:rPr>
                <w:rStyle w:val="Hyperlink"/>
                <w:rFonts w:ascii="Arial" w:hAnsi="Arial" w:cs="Arial"/>
                <w:noProof/>
                <w:color w:val="auto"/>
                <w:sz w:val="24"/>
                <w:szCs w:val="24"/>
              </w:rPr>
              <w:t>5.3.5. Integrated Chatbot (Milestone 5)</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_Toc211022511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26</w:t>
            </w:r>
            <w:r w:rsidRPr="00160836">
              <w:rPr>
                <w:rFonts w:ascii="Arial" w:hAnsi="Arial" w:cs="Arial"/>
                <w:noProof/>
                <w:webHidden/>
                <w:sz w:val="24"/>
                <w:szCs w:val="24"/>
              </w:rPr>
              <w:fldChar w:fldCharType="end"/>
            </w:r>
          </w:hyperlink>
        </w:p>
        <w:p w14:paraId="60BD0AED" w14:textId="62325AFC" w:rsidR="00160836" w:rsidRPr="00160836" w:rsidRDefault="00160836" w:rsidP="00160836">
          <w:pPr>
            <w:pStyle w:val="TOC1"/>
            <w:tabs>
              <w:tab w:val="right" w:leader="dot" w:pos="9350"/>
            </w:tabs>
            <w:spacing w:after="0" w:line="360" w:lineRule="auto"/>
            <w:jc w:val="both"/>
            <w:rPr>
              <w:rFonts w:ascii="Arial" w:eastAsiaTheme="minorEastAsia" w:hAnsi="Arial" w:cs="Arial"/>
              <w:noProof/>
              <w:kern w:val="2"/>
              <w:sz w:val="24"/>
              <w:szCs w:val="24"/>
              <w:lang w:eastAsia="en-MY"/>
            </w:rPr>
          </w:pPr>
          <w:hyperlink w:anchor="_Toc211022512" w:history="1">
            <w:r w:rsidRPr="00160836">
              <w:rPr>
                <w:rStyle w:val="Hyperlink"/>
                <w:rFonts w:ascii="Arial" w:hAnsi="Arial" w:cs="Arial"/>
                <w:noProof/>
                <w:color w:val="auto"/>
                <w:sz w:val="24"/>
                <w:szCs w:val="24"/>
              </w:rPr>
              <w:t>6. Architectural Blueprint for the BioTective Prototype</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_Toc211022512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27</w:t>
            </w:r>
            <w:r w:rsidRPr="00160836">
              <w:rPr>
                <w:rFonts w:ascii="Arial" w:hAnsi="Arial" w:cs="Arial"/>
                <w:noProof/>
                <w:webHidden/>
                <w:sz w:val="24"/>
                <w:szCs w:val="24"/>
              </w:rPr>
              <w:fldChar w:fldCharType="end"/>
            </w:r>
          </w:hyperlink>
        </w:p>
        <w:p w14:paraId="4F58FF30" w14:textId="6CB5EFE6" w:rsidR="00160836" w:rsidRPr="00160836" w:rsidRDefault="00160836" w:rsidP="00160836">
          <w:pPr>
            <w:pStyle w:val="TOC2"/>
            <w:tabs>
              <w:tab w:val="right" w:leader="dot" w:pos="9350"/>
            </w:tabs>
            <w:spacing w:after="0" w:line="360" w:lineRule="auto"/>
            <w:jc w:val="both"/>
            <w:rPr>
              <w:rFonts w:ascii="Arial" w:eastAsiaTheme="minorEastAsia" w:hAnsi="Arial" w:cs="Arial"/>
              <w:noProof/>
              <w:kern w:val="2"/>
              <w:sz w:val="24"/>
              <w:szCs w:val="24"/>
              <w:lang w:eastAsia="en-MY"/>
            </w:rPr>
          </w:pPr>
          <w:hyperlink w:anchor="_Toc211022513" w:history="1">
            <w:r w:rsidRPr="00160836">
              <w:rPr>
                <w:rStyle w:val="Hyperlink"/>
                <w:rFonts w:ascii="Arial" w:hAnsi="Arial" w:cs="Arial"/>
                <w:noProof/>
                <w:color w:val="auto"/>
                <w:sz w:val="24"/>
                <w:szCs w:val="24"/>
              </w:rPr>
              <w:t>6.1. High-Level Architecture: A Pragmatic Hybrid Approach</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_Toc211022513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27</w:t>
            </w:r>
            <w:r w:rsidRPr="00160836">
              <w:rPr>
                <w:rFonts w:ascii="Arial" w:hAnsi="Arial" w:cs="Arial"/>
                <w:noProof/>
                <w:webHidden/>
                <w:sz w:val="24"/>
                <w:szCs w:val="24"/>
              </w:rPr>
              <w:fldChar w:fldCharType="end"/>
            </w:r>
          </w:hyperlink>
        </w:p>
        <w:p w14:paraId="2442AD28" w14:textId="04C8215E"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14" w:history="1">
            <w:r w:rsidRPr="00160836">
              <w:rPr>
                <w:rStyle w:val="Hyperlink"/>
                <w:rFonts w:ascii="Arial" w:hAnsi="Arial" w:cs="Arial"/>
                <w:noProof/>
                <w:color w:val="auto"/>
                <w:sz w:val="24"/>
                <w:szCs w:val="24"/>
              </w:rPr>
              <w:t>6.1.1. Analysis</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_Toc211022514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27</w:t>
            </w:r>
            <w:r w:rsidRPr="00160836">
              <w:rPr>
                <w:rFonts w:ascii="Arial" w:hAnsi="Arial" w:cs="Arial"/>
                <w:noProof/>
                <w:webHidden/>
                <w:sz w:val="24"/>
                <w:szCs w:val="24"/>
              </w:rPr>
              <w:fldChar w:fldCharType="end"/>
            </w:r>
          </w:hyperlink>
        </w:p>
        <w:p w14:paraId="2CF98D68" w14:textId="0E48D8E5"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15" w:history="1">
            <w:r w:rsidRPr="00160836">
              <w:rPr>
                <w:rStyle w:val="Hyperlink"/>
                <w:rFonts w:ascii="Arial" w:hAnsi="Arial" w:cs="Arial"/>
                <w:noProof/>
                <w:color w:val="auto"/>
                <w:sz w:val="24"/>
                <w:szCs w:val="24"/>
              </w:rPr>
              <w:t>6.1.2. Recommendation</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_Toc211022515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27</w:t>
            </w:r>
            <w:r w:rsidRPr="00160836">
              <w:rPr>
                <w:rFonts w:ascii="Arial" w:hAnsi="Arial" w:cs="Arial"/>
                <w:noProof/>
                <w:webHidden/>
                <w:sz w:val="24"/>
                <w:szCs w:val="24"/>
              </w:rPr>
              <w:fldChar w:fldCharType="end"/>
            </w:r>
          </w:hyperlink>
        </w:p>
        <w:p w14:paraId="7CB29942" w14:textId="1DD84E26" w:rsidR="00160836" w:rsidRPr="00160836" w:rsidRDefault="00160836" w:rsidP="00160836">
          <w:pPr>
            <w:pStyle w:val="TOC2"/>
            <w:tabs>
              <w:tab w:val="right" w:leader="dot" w:pos="9350"/>
            </w:tabs>
            <w:spacing w:after="0" w:line="360" w:lineRule="auto"/>
            <w:jc w:val="both"/>
            <w:rPr>
              <w:rFonts w:ascii="Arial" w:eastAsiaTheme="minorEastAsia" w:hAnsi="Arial" w:cs="Arial"/>
              <w:noProof/>
              <w:kern w:val="2"/>
              <w:sz w:val="24"/>
              <w:szCs w:val="24"/>
              <w:lang w:eastAsia="en-MY"/>
            </w:rPr>
          </w:pPr>
          <w:hyperlink w:anchor="_Toc211022516" w:history="1">
            <w:r w:rsidRPr="00160836">
              <w:rPr>
                <w:rStyle w:val="Hyperlink"/>
                <w:rFonts w:ascii="Arial" w:hAnsi="Arial" w:cs="Arial"/>
                <w:noProof/>
                <w:color w:val="auto"/>
                <w:sz w:val="24"/>
                <w:szCs w:val="24"/>
              </w:rPr>
              <w:t>6.2. Cloud Infrastructure: Microsoft Azure for Enterprise-Grade Compliance and Integration</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_Toc211022516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28</w:t>
            </w:r>
            <w:r w:rsidRPr="00160836">
              <w:rPr>
                <w:rFonts w:ascii="Arial" w:hAnsi="Arial" w:cs="Arial"/>
                <w:noProof/>
                <w:webHidden/>
                <w:sz w:val="24"/>
                <w:szCs w:val="24"/>
              </w:rPr>
              <w:fldChar w:fldCharType="end"/>
            </w:r>
          </w:hyperlink>
        </w:p>
        <w:p w14:paraId="6AAE67F1" w14:textId="7E212B79"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17" w:history="1">
            <w:r w:rsidRPr="00160836">
              <w:rPr>
                <w:rStyle w:val="Hyperlink"/>
                <w:rFonts w:ascii="Arial" w:hAnsi="Arial" w:cs="Arial"/>
                <w:noProof/>
                <w:color w:val="auto"/>
                <w:sz w:val="24"/>
                <w:szCs w:val="24"/>
              </w:rPr>
              <w:t>6.2.1. Analysis</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_Toc211022517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28</w:t>
            </w:r>
            <w:r w:rsidRPr="00160836">
              <w:rPr>
                <w:rFonts w:ascii="Arial" w:hAnsi="Arial" w:cs="Arial"/>
                <w:noProof/>
                <w:webHidden/>
                <w:sz w:val="24"/>
                <w:szCs w:val="24"/>
              </w:rPr>
              <w:fldChar w:fldCharType="end"/>
            </w:r>
          </w:hyperlink>
        </w:p>
        <w:p w14:paraId="3FD68934" w14:textId="2B7D92FE"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18" w:history="1">
            <w:r w:rsidRPr="00160836">
              <w:rPr>
                <w:rStyle w:val="Hyperlink"/>
                <w:rFonts w:ascii="Arial" w:hAnsi="Arial" w:cs="Arial"/>
                <w:noProof/>
                <w:color w:val="auto"/>
                <w:sz w:val="24"/>
                <w:szCs w:val="24"/>
              </w:rPr>
              <w:t>6.2.2. Recommendation</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_Toc211022518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28</w:t>
            </w:r>
            <w:r w:rsidRPr="00160836">
              <w:rPr>
                <w:rFonts w:ascii="Arial" w:hAnsi="Arial" w:cs="Arial"/>
                <w:noProof/>
                <w:webHidden/>
                <w:sz w:val="24"/>
                <w:szCs w:val="24"/>
              </w:rPr>
              <w:fldChar w:fldCharType="end"/>
            </w:r>
          </w:hyperlink>
        </w:p>
        <w:p w14:paraId="245A6503" w14:textId="5434E821" w:rsidR="00160836" w:rsidRPr="00160836" w:rsidRDefault="00160836" w:rsidP="00160836">
          <w:pPr>
            <w:pStyle w:val="TOC2"/>
            <w:tabs>
              <w:tab w:val="right" w:leader="dot" w:pos="9350"/>
            </w:tabs>
            <w:spacing w:after="0" w:line="360" w:lineRule="auto"/>
            <w:jc w:val="both"/>
            <w:rPr>
              <w:rFonts w:ascii="Arial" w:eastAsiaTheme="minorEastAsia" w:hAnsi="Arial" w:cs="Arial"/>
              <w:noProof/>
              <w:kern w:val="2"/>
              <w:sz w:val="24"/>
              <w:szCs w:val="24"/>
              <w:lang w:eastAsia="en-MY"/>
            </w:rPr>
          </w:pPr>
          <w:hyperlink w:anchor="_Toc211022519" w:history="1">
            <w:r w:rsidRPr="00160836">
              <w:rPr>
                <w:rStyle w:val="Hyperlink"/>
                <w:rFonts w:ascii="Arial" w:hAnsi="Arial" w:cs="Arial"/>
                <w:noProof/>
                <w:color w:val="auto"/>
                <w:sz w:val="24"/>
                <w:szCs w:val="24"/>
              </w:rPr>
              <w:t>6.3. Backend Development: Django for a Secure, Scalable Foundation</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_Toc211022519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29</w:t>
            </w:r>
            <w:r w:rsidRPr="00160836">
              <w:rPr>
                <w:rFonts w:ascii="Arial" w:hAnsi="Arial" w:cs="Arial"/>
                <w:noProof/>
                <w:webHidden/>
                <w:sz w:val="24"/>
                <w:szCs w:val="24"/>
              </w:rPr>
              <w:fldChar w:fldCharType="end"/>
            </w:r>
          </w:hyperlink>
        </w:p>
        <w:p w14:paraId="3AE1E4C1" w14:textId="593E61B2"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20" w:history="1">
            <w:r w:rsidRPr="00160836">
              <w:rPr>
                <w:rStyle w:val="Hyperlink"/>
                <w:rFonts w:ascii="Arial" w:hAnsi="Arial" w:cs="Arial"/>
                <w:noProof/>
                <w:color w:val="auto"/>
                <w:sz w:val="24"/>
                <w:szCs w:val="24"/>
              </w:rPr>
              <w:t>6.3.1. Analysis</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_Toc211022520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29</w:t>
            </w:r>
            <w:r w:rsidRPr="00160836">
              <w:rPr>
                <w:rFonts w:ascii="Arial" w:hAnsi="Arial" w:cs="Arial"/>
                <w:noProof/>
                <w:webHidden/>
                <w:sz w:val="24"/>
                <w:szCs w:val="24"/>
              </w:rPr>
              <w:fldChar w:fldCharType="end"/>
            </w:r>
          </w:hyperlink>
        </w:p>
        <w:p w14:paraId="07119097" w14:textId="56CB8874"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21" w:history="1">
            <w:r w:rsidRPr="00160836">
              <w:rPr>
                <w:rStyle w:val="Hyperlink"/>
                <w:rFonts w:ascii="Arial" w:hAnsi="Arial" w:cs="Arial"/>
                <w:noProof/>
                <w:color w:val="auto"/>
                <w:sz w:val="24"/>
                <w:szCs w:val="24"/>
              </w:rPr>
              <w:t>6.3.2. Recommendation</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_Toc211022521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29</w:t>
            </w:r>
            <w:r w:rsidRPr="00160836">
              <w:rPr>
                <w:rFonts w:ascii="Arial" w:hAnsi="Arial" w:cs="Arial"/>
                <w:noProof/>
                <w:webHidden/>
                <w:sz w:val="24"/>
                <w:szCs w:val="24"/>
              </w:rPr>
              <w:fldChar w:fldCharType="end"/>
            </w:r>
          </w:hyperlink>
        </w:p>
        <w:p w14:paraId="47E4A77A" w14:textId="55E5E62B" w:rsidR="00160836" w:rsidRPr="00160836" w:rsidRDefault="00160836" w:rsidP="00160836">
          <w:pPr>
            <w:pStyle w:val="TOC2"/>
            <w:tabs>
              <w:tab w:val="right" w:leader="dot" w:pos="9350"/>
            </w:tabs>
            <w:spacing w:after="0" w:line="360" w:lineRule="auto"/>
            <w:jc w:val="both"/>
            <w:rPr>
              <w:rFonts w:ascii="Arial" w:eastAsiaTheme="minorEastAsia" w:hAnsi="Arial" w:cs="Arial"/>
              <w:noProof/>
              <w:kern w:val="2"/>
              <w:sz w:val="24"/>
              <w:szCs w:val="24"/>
              <w:lang w:eastAsia="en-MY"/>
            </w:rPr>
          </w:pPr>
          <w:hyperlink w:anchor="_Toc211022522" w:history="1">
            <w:r w:rsidRPr="00160836">
              <w:rPr>
                <w:rStyle w:val="Hyperlink"/>
                <w:rFonts w:ascii="Arial" w:hAnsi="Arial" w:cs="Arial"/>
                <w:noProof/>
                <w:color w:val="auto"/>
                <w:sz w:val="24"/>
                <w:szCs w:val="24"/>
              </w:rPr>
              <w:t>6.4. Database Technology: MongoDB for Flexible Health Data Management</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_Toc211022522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29</w:t>
            </w:r>
            <w:r w:rsidRPr="00160836">
              <w:rPr>
                <w:rFonts w:ascii="Arial" w:hAnsi="Arial" w:cs="Arial"/>
                <w:noProof/>
                <w:webHidden/>
                <w:sz w:val="24"/>
                <w:szCs w:val="24"/>
              </w:rPr>
              <w:fldChar w:fldCharType="end"/>
            </w:r>
          </w:hyperlink>
        </w:p>
        <w:p w14:paraId="29F9DD1F" w14:textId="186C492F"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23" w:history="1">
            <w:r w:rsidRPr="00160836">
              <w:rPr>
                <w:rStyle w:val="Hyperlink"/>
                <w:rFonts w:ascii="Arial" w:hAnsi="Arial" w:cs="Arial"/>
                <w:noProof/>
                <w:color w:val="auto"/>
                <w:sz w:val="24"/>
                <w:szCs w:val="24"/>
              </w:rPr>
              <w:t>6.4.1. Analysis</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_Toc211022523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30</w:t>
            </w:r>
            <w:r w:rsidRPr="00160836">
              <w:rPr>
                <w:rFonts w:ascii="Arial" w:hAnsi="Arial" w:cs="Arial"/>
                <w:noProof/>
                <w:webHidden/>
                <w:sz w:val="24"/>
                <w:szCs w:val="24"/>
              </w:rPr>
              <w:fldChar w:fldCharType="end"/>
            </w:r>
          </w:hyperlink>
        </w:p>
        <w:p w14:paraId="71A4B404" w14:textId="76410052"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24" w:history="1">
            <w:r w:rsidRPr="00160836">
              <w:rPr>
                <w:rStyle w:val="Hyperlink"/>
                <w:rFonts w:ascii="Arial" w:hAnsi="Arial" w:cs="Arial"/>
                <w:noProof/>
                <w:color w:val="auto"/>
                <w:sz w:val="24"/>
                <w:szCs w:val="24"/>
              </w:rPr>
              <w:t>6.4.2. Recommendation</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_Toc211022524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30</w:t>
            </w:r>
            <w:r w:rsidRPr="00160836">
              <w:rPr>
                <w:rFonts w:ascii="Arial" w:hAnsi="Arial" w:cs="Arial"/>
                <w:noProof/>
                <w:webHidden/>
                <w:sz w:val="24"/>
                <w:szCs w:val="24"/>
              </w:rPr>
              <w:fldChar w:fldCharType="end"/>
            </w:r>
          </w:hyperlink>
        </w:p>
        <w:p w14:paraId="569B01C7" w14:textId="0A7AE470" w:rsidR="00160836" w:rsidRPr="00160836" w:rsidRDefault="00160836" w:rsidP="00160836">
          <w:pPr>
            <w:pStyle w:val="TOC2"/>
            <w:tabs>
              <w:tab w:val="right" w:leader="dot" w:pos="9350"/>
            </w:tabs>
            <w:spacing w:after="0" w:line="360" w:lineRule="auto"/>
            <w:jc w:val="both"/>
            <w:rPr>
              <w:rFonts w:ascii="Arial" w:eastAsiaTheme="minorEastAsia" w:hAnsi="Arial" w:cs="Arial"/>
              <w:noProof/>
              <w:kern w:val="2"/>
              <w:sz w:val="24"/>
              <w:szCs w:val="24"/>
              <w:lang w:eastAsia="en-MY"/>
            </w:rPr>
          </w:pPr>
          <w:hyperlink w:anchor="_Toc211022525" w:history="1">
            <w:r w:rsidRPr="00160836">
              <w:rPr>
                <w:rStyle w:val="Hyperlink"/>
                <w:rFonts w:ascii="Arial" w:hAnsi="Arial" w:cs="Arial"/>
                <w:noProof/>
                <w:color w:val="auto"/>
                <w:sz w:val="24"/>
                <w:szCs w:val="24"/>
              </w:rPr>
              <w:t>6.5. Frontend Development: Flutter for Consistent UI and Performance</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_Toc211022525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30</w:t>
            </w:r>
            <w:r w:rsidRPr="00160836">
              <w:rPr>
                <w:rFonts w:ascii="Arial" w:hAnsi="Arial" w:cs="Arial"/>
                <w:noProof/>
                <w:webHidden/>
                <w:sz w:val="24"/>
                <w:szCs w:val="24"/>
              </w:rPr>
              <w:fldChar w:fldCharType="end"/>
            </w:r>
          </w:hyperlink>
        </w:p>
        <w:p w14:paraId="13A000BE" w14:textId="6621CB81"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26" w:history="1">
            <w:r w:rsidRPr="00160836">
              <w:rPr>
                <w:rStyle w:val="Hyperlink"/>
                <w:rFonts w:ascii="Arial" w:hAnsi="Arial" w:cs="Arial"/>
                <w:noProof/>
                <w:color w:val="auto"/>
                <w:sz w:val="24"/>
                <w:szCs w:val="24"/>
              </w:rPr>
              <w:t>6.5.1. Analysis</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_Toc211022526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30</w:t>
            </w:r>
            <w:r w:rsidRPr="00160836">
              <w:rPr>
                <w:rFonts w:ascii="Arial" w:hAnsi="Arial" w:cs="Arial"/>
                <w:noProof/>
                <w:webHidden/>
                <w:sz w:val="24"/>
                <w:szCs w:val="24"/>
              </w:rPr>
              <w:fldChar w:fldCharType="end"/>
            </w:r>
          </w:hyperlink>
        </w:p>
        <w:p w14:paraId="7C493D81" w14:textId="59B70EA6"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27" w:history="1">
            <w:r w:rsidRPr="00160836">
              <w:rPr>
                <w:rStyle w:val="Hyperlink"/>
                <w:rFonts w:ascii="Arial" w:hAnsi="Arial" w:cs="Arial"/>
                <w:noProof/>
                <w:color w:val="auto"/>
                <w:sz w:val="24"/>
                <w:szCs w:val="24"/>
              </w:rPr>
              <w:t>6.5.2. Recommendation</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_Toc211022527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31</w:t>
            </w:r>
            <w:r w:rsidRPr="00160836">
              <w:rPr>
                <w:rFonts w:ascii="Arial" w:hAnsi="Arial" w:cs="Arial"/>
                <w:noProof/>
                <w:webHidden/>
                <w:sz w:val="24"/>
                <w:szCs w:val="24"/>
              </w:rPr>
              <w:fldChar w:fldCharType="end"/>
            </w:r>
          </w:hyperlink>
        </w:p>
        <w:p w14:paraId="20C97ED1" w14:textId="1D07E3DC" w:rsidR="00160836" w:rsidRPr="00160836" w:rsidRDefault="00160836" w:rsidP="00160836">
          <w:pPr>
            <w:pStyle w:val="TOC1"/>
            <w:tabs>
              <w:tab w:val="right" w:leader="dot" w:pos="9350"/>
            </w:tabs>
            <w:spacing w:after="0" w:line="360" w:lineRule="auto"/>
            <w:jc w:val="both"/>
            <w:rPr>
              <w:rFonts w:ascii="Arial" w:eastAsiaTheme="minorEastAsia" w:hAnsi="Arial" w:cs="Arial"/>
              <w:noProof/>
              <w:kern w:val="2"/>
              <w:sz w:val="24"/>
              <w:szCs w:val="24"/>
              <w:lang w:eastAsia="en-MY"/>
            </w:rPr>
          </w:pPr>
          <w:hyperlink w:anchor="_Toc211022528" w:history="1">
            <w:r w:rsidRPr="00160836">
              <w:rPr>
                <w:rStyle w:val="Hyperlink"/>
                <w:rFonts w:ascii="Arial" w:hAnsi="Arial" w:cs="Arial"/>
                <w:noProof/>
                <w:color w:val="auto"/>
                <w:sz w:val="24"/>
                <w:szCs w:val="24"/>
              </w:rPr>
              <w:t>7. Core Platform Features: A Technical Deep Dive</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_Toc211022528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33</w:t>
            </w:r>
            <w:r w:rsidRPr="00160836">
              <w:rPr>
                <w:rFonts w:ascii="Arial" w:hAnsi="Arial" w:cs="Arial"/>
                <w:noProof/>
                <w:webHidden/>
                <w:sz w:val="24"/>
                <w:szCs w:val="24"/>
              </w:rPr>
              <w:fldChar w:fldCharType="end"/>
            </w:r>
          </w:hyperlink>
        </w:p>
        <w:p w14:paraId="6D12E2A0" w14:textId="41022501" w:rsidR="00160836" w:rsidRPr="00160836" w:rsidRDefault="00160836" w:rsidP="00160836">
          <w:pPr>
            <w:pStyle w:val="TOC2"/>
            <w:tabs>
              <w:tab w:val="right" w:leader="dot" w:pos="9350"/>
            </w:tabs>
            <w:spacing w:after="0" w:line="360" w:lineRule="auto"/>
            <w:jc w:val="both"/>
            <w:rPr>
              <w:rFonts w:ascii="Arial" w:eastAsiaTheme="minorEastAsia" w:hAnsi="Arial" w:cs="Arial"/>
              <w:noProof/>
              <w:kern w:val="2"/>
              <w:sz w:val="24"/>
              <w:szCs w:val="24"/>
              <w:lang w:eastAsia="en-MY"/>
            </w:rPr>
          </w:pPr>
          <w:hyperlink w:anchor="_Toc211022529" w:history="1">
            <w:r w:rsidRPr="00160836">
              <w:rPr>
                <w:rStyle w:val="Hyperlink"/>
                <w:rFonts w:ascii="Arial" w:hAnsi="Arial" w:cs="Arial"/>
                <w:noProof/>
                <w:color w:val="auto"/>
                <w:sz w:val="24"/>
                <w:szCs w:val="24"/>
              </w:rPr>
              <w:t>7.1. Data Ingestion and Visualization (Milestones 1 &amp; 2)</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_Toc211022529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33</w:t>
            </w:r>
            <w:r w:rsidRPr="00160836">
              <w:rPr>
                <w:rFonts w:ascii="Arial" w:hAnsi="Arial" w:cs="Arial"/>
                <w:noProof/>
                <w:webHidden/>
                <w:sz w:val="24"/>
                <w:szCs w:val="24"/>
              </w:rPr>
              <w:fldChar w:fldCharType="end"/>
            </w:r>
          </w:hyperlink>
        </w:p>
        <w:p w14:paraId="088D1801" w14:textId="19D0326A"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30" w:history="1">
            <w:r w:rsidRPr="00160836">
              <w:rPr>
                <w:rStyle w:val="Hyperlink"/>
                <w:rFonts w:ascii="Arial" w:hAnsi="Arial" w:cs="Arial"/>
                <w:noProof/>
                <w:color w:val="auto"/>
                <w:sz w:val="24"/>
                <w:szCs w:val="24"/>
              </w:rPr>
              <w:t>7.1.1. Data Ingestion Pipeline</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_Toc211022530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33</w:t>
            </w:r>
            <w:r w:rsidRPr="00160836">
              <w:rPr>
                <w:rFonts w:ascii="Arial" w:hAnsi="Arial" w:cs="Arial"/>
                <w:noProof/>
                <w:webHidden/>
                <w:sz w:val="24"/>
                <w:szCs w:val="24"/>
              </w:rPr>
              <w:fldChar w:fldCharType="end"/>
            </w:r>
          </w:hyperlink>
        </w:p>
        <w:p w14:paraId="27DE85DA" w14:textId="7E7225E8"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31" w:history="1">
            <w:r w:rsidRPr="00160836">
              <w:rPr>
                <w:rStyle w:val="Hyperlink"/>
                <w:rFonts w:ascii="Arial" w:hAnsi="Arial" w:cs="Arial"/>
                <w:noProof/>
                <w:color w:val="auto"/>
                <w:sz w:val="24"/>
                <w:szCs w:val="24"/>
              </w:rPr>
              <w:t>7.1.2. Data Visualization</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_Toc211022531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33</w:t>
            </w:r>
            <w:r w:rsidRPr="00160836">
              <w:rPr>
                <w:rFonts w:ascii="Arial" w:hAnsi="Arial" w:cs="Arial"/>
                <w:noProof/>
                <w:webHidden/>
                <w:sz w:val="24"/>
                <w:szCs w:val="24"/>
              </w:rPr>
              <w:fldChar w:fldCharType="end"/>
            </w:r>
          </w:hyperlink>
        </w:p>
        <w:p w14:paraId="1EC1CB79" w14:textId="3BA9BA8C" w:rsidR="00160836" w:rsidRPr="00160836" w:rsidRDefault="00160836" w:rsidP="00160836">
          <w:pPr>
            <w:pStyle w:val="TOC2"/>
            <w:tabs>
              <w:tab w:val="right" w:leader="dot" w:pos="9350"/>
            </w:tabs>
            <w:spacing w:after="0" w:line="360" w:lineRule="auto"/>
            <w:jc w:val="both"/>
            <w:rPr>
              <w:rFonts w:ascii="Arial" w:eastAsiaTheme="minorEastAsia" w:hAnsi="Arial" w:cs="Arial"/>
              <w:noProof/>
              <w:kern w:val="2"/>
              <w:sz w:val="24"/>
              <w:szCs w:val="24"/>
              <w:lang w:eastAsia="en-MY"/>
            </w:rPr>
          </w:pPr>
          <w:hyperlink w:anchor="_Toc211022532" w:history="1">
            <w:r w:rsidRPr="00160836">
              <w:rPr>
                <w:rStyle w:val="Hyperlink"/>
                <w:rFonts w:ascii="Arial" w:hAnsi="Arial" w:cs="Arial"/>
                <w:noProof/>
                <w:color w:val="auto"/>
                <w:sz w:val="24"/>
                <w:szCs w:val="24"/>
              </w:rPr>
              <w:t>7.2. The AI Recommendation Engine (Milestone 3)</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_Toc211022532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34</w:t>
            </w:r>
            <w:r w:rsidRPr="00160836">
              <w:rPr>
                <w:rFonts w:ascii="Arial" w:hAnsi="Arial" w:cs="Arial"/>
                <w:noProof/>
                <w:webHidden/>
                <w:sz w:val="24"/>
                <w:szCs w:val="24"/>
              </w:rPr>
              <w:fldChar w:fldCharType="end"/>
            </w:r>
          </w:hyperlink>
        </w:p>
        <w:p w14:paraId="0BA79B2E" w14:textId="6A281F8F"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33" w:history="1">
            <w:r w:rsidRPr="00160836">
              <w:rPr>
                <w:rStyle w:val="Hyperlink"/>
                <w:rFonts w:ascii="Arial" w:hAnsi="Arial" w:cs="Arial"/>
                <w:noProof/>
                <w:color w:val="auto"/>
                <w:sz w:val="24"/>
                <w:szCs w:val="24"/>
              </w:rPr>
              <w:t>7.2.1. LLM-Powered Approach with RAG</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_Toc211022533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34</w:t>
            </w:r>
            <w:r w:rsidRPr="00160836">
              <w:rPr>
                <w:rFonts w:ascii="Arial" w:hAnsi="Arial" w:cs="Arial"/>
                <w:noProof/>
                <w:webHidden/>
                <w:sz w:val="24"/>
                <w:szCs w:val="24"/>
              </w:rPr>
              <w:fldChar w:fldCharType="end"/>
            </w:r>
          </w:hyperlink>
        </w:p>
        <w:p w14:paraId="37F8EC5C" w14:textId="271632D9"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34" w:history="1">
            <w:r w:rsidRPr="00160836">
              <w:rPr>
                <w:rStyle w:val="Hyperlink"/>
                <w:rFonts w:ascii="Arial" w:hAnsi="Arial" w:cs="Arial"/>
                <w:noProof/>
                <w:color w:val="auto"/>
                <w:sz w:val="24"/>
                <w:szCs w:val="24"/>
              </w:rPr>
              <w:t>7.2.2. Inherent Explainability</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_Toc211022534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34</w:t>
            </w:r>
            <w:r w:rsidRPr="00160836">
              <w:rPr>
                <w:rFonts w:ascii="Arial" w:hAnsi="Arial" w:cs="Arial"/>
                <w:noProof/>
                <w:webHidden/>
                <w:sz w:val="24"/>
                <w:szCs w:val="24"/>
              </w:rPr>
              <w:fldChar w:fldCharType="end"/>
            </w:r>
          </w:hyperlink>
        </w:p>
        <w:p w14:paraId="6390452F" w14:textId="16F5CB48" w:rsidR="00160836" w:rsidRPr="00160836" w:rsidRDefault="00160836" w:rsidP="00160836">
          <w:pPr>
            <w:pStyle w:val="TOC2"/>
            <w:tabs>
              <w:tab w:val="right" w:leader="dot" w:pos="9350"/>
            </w:tabs>
            <w:spacing w:after="0" w:line="360" w:lineRule="auto"/>
            <w:jc w:val="both"/>
            <w:rPr>
              <w:rFonts w:ascii="Arial" w:eastAsiaTheme="minorEastAsia" w:hAnsi="Arial" w:cs="Arial"/>
              <w:noProof/>
              <w:kern w:val="2"/>
              <w:sz w:val="24"/>
              <w:szCs w:val="24"/>
              <w:lang w:eastAsia="en-MY"/>
            </w:rPr>
          </w:pPr>
          <w:hyperlink w:anchor="_Toc211022535" w:history="1">
            <w:r w:rsidRPr="00160836">
              <w:rPr>
                <w:rStyle w:val="Hyperlink"/>
                <w:rFonts w:ascii="Arial" w:hAnsi="Arial" w:cs="Arial"/>
                <w:noProof/>
                <w:color w:val="auto"/>
                <w:sz w:val="24"/>
                <w:szCs w:val="24"/>
              </w:rPr>
              <w:t>7.3. Automation and Engagement (Milestones 4 &amp; 5)</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_Toc211022535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35</w:t>
            </w:r>
            <w:r w:rsidRPr="00160836">
              <w:rPr>
                <w:rFonts w:ascii="Arial" w:hAnsi="Arial" w:cs="Arial"/>
                <w:noProof/>
                <w:webHidden/>
                <w:sz w:val="24"/>
                <w:szCs w:val="24"/>
              </w:rPr>
              <w:fldChar w:fldCharType="end"/>
            </w:r>
          </w:hyperlink>
        </w:p>
        <w:p w14:paraId="30BB0C05" w14:textId="63645585"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36" w:history="1">
            <w:r w:rsidRPr="00160836">
              <w:rPr>
                <w:rStyle w:val="Hyperlink"/>
                <w:rFonts w:ascii="Arial" w:hAnsi="Arial" w:cs="Arial"/>
                <w:noProof/>
                <w:color w:val="auto"/>
                <w:sz w:val="24"/>
                <w:szCs w:val="24"/>
              </w:rPr>
              <w:t>7.3.1. LAM Triggers</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_Toc211022536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35</w:t>
            </w:r>
            <w:r w:rsidRPr="00160836">
              <w:rPr>
                <w:rFonts w:ascii="Arial" w:hAnsi="Arial" w:cs="Arial"/>
                <w:noProof/>
                <w:webHidden/>
                <w:sz w:val="24"/>
                <w:szCs w:val="24"/>
              </w:rPr>
              <w:fldChar w:fldCharType="end"/>
            </w:r>
          </w:hyperlink>
        </w:p>
        <w:p w14:paraId="12C8DD88" w14:textId="5E411206"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37" w:history="1">
            <w:r w:rsidRPr="00160836">
              <w:rPr>
                <w:rStyle w:val="Hyperlink"/>
                <w:rFonts w:ascii="Arial" w:hAnsi="Arial" w:cs="Arial"/>
                <w:noProof/>
                <w:color w:val="auto"/>
                <w:sz w:val="24"/>
                <w:szCs w:val="24"/>
              </w:rPr>
              <w:t>7.3.2. Chatbot Interface</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_Toc211022537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35</w:t>
            </w:r>
            <w:r w:rsidRPr="00160836">
              <w:rPr>
                <w:rFonts w:ascii="Arial" w:hAnsi="Arial" w:cs="Arial"/>
                <w:noProof/>
                <w:webHidden/>
                <w:sz w:val="24"/>
                <w:szCs w:val="24"/>
              </w:rPr>
              <w:fldChar w:fldCharType="end"/>
            </w:r>
          </w:hyperlink>
        </w:p>
        <w:p w14:paraId="3EE76959" w14:textId="775A0088" w:rsidR="00160836" w:rsidRPr="00160836" w:rsidRDefault="00160836" w:rsidP="00160836">
          <w:pPr>
            <w:pStyle w:val="TOC2"/>
            <w:tabs>
              <w:tab w:val="right" w:leader="dot" w:pos="9350"/>
            </w:tabs>
            <w:spacing w:after="0" w:line="360" w:lineRule="auto"/>
            <w:jc w:val="both"/>
            <w:rPr>
              <w:rFonts w:ascii="Arial" w:eastAsiaTheme="minorEastAsia" w:hAnsi="Arial" w:cs="Arial"/>
              <w:noProof/>
              <w:kern w:val="2"/>
              <w:sz w:val="24"/>
              <w:szCs w:val="24"/>
              <w:lang w:eastAsia="en-MY"/>
            </w:rPr>
          </w:pPr>
          <w:hyperlink w:anchor="_Toc211022538" w:history="1">
            <w:r w:rsidRPr="00160836">
              <w:rPr>
                <w:rStyle w:val="Hyperlink"/>
                <w:rFonts w:ascii="Arial" w:hAnsi="Arial" w:cs="Arial"/>
                <w:noProof/>
                <w:color w:val="auto"/>
                <w:sz w:val="24"/>
                <w:szCs w:val="24"/>
              </w:rPr>
              <w:t>7.4. ML Model Deployment and Operations (MLOps)</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_Toc211022538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35</w:t>
            </w:r>
            <w:r w:rsidRPr="00160836">
              <w:rPr>
                <w:rFonts w:ascii="Arial" w:hAnsi="Arial" w:cs="Arial"/>
                <w:noProof/>
                <w:webHidden/>
                <w:sz w:val="24"/>
                <w:szCs w:val="24"/>
              </w:rPr>
              <w:fldChar w:fldCharType="end"/>
            </w:r>
          </w:hyperlink>
        </w:p>
        <w:p w14:paraId="4EC144FC" w14:textId="10661134"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39" w:history="1">
            <w:r w:rsidRPr="00160836">
              <w:rPr>
                <w:rStyle w:val="Hyperlink"/>
                <w:rFonts w:ascii="Arial" w:hAnsi="Arial" w:cs="Arial"/>
                <w:noProof/>
                <w:color w:val="auto"/>
                <w:sz w:val="24"/>
                <w:szCs w:val="24"/>
              </w:rPr>
              <w:t>7.4.1. Deployment Process</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_Toc211022539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36</w:t>
            </w:r>
            <w:r w:rsidRPr="00160836">
              <w:rPr>
                <w:rFonts w:ascii="Arial" w:hAnsi="Arial" w:cs="Arial"/>
                <w:noProof/>
                <w:webHidden/>
                <w:sz w:val="24"/>
                <w:szCs w:val="24"/>
              </w:rPr>
              <w:fldChar w:fldCharType="end"/>
            </w:r>
          </w:hyperlink>
        </w:p>
        <w:p w14:paraId="67806697" w14:textId="69803DD2"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40" w:history="1">
            <w:r w:rsidRPr="00160836">
              <w:rPr>
                <w:rStyle w:val="Hyperlink"/>
                <w:rFonts w:ascii="Arial" w:hAnsi="Arial" w:cs="Arial"/>
                <w:noProof/>
                <w:color w:val="auto"/>
                <w:sz w:val="24"/>
                <w:szCs w:val="24"/>
              </w:rPr>
              <w:t>7.4.2. Monitoring and Maintenance</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_Toc211022540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36</w:t>
            </w:r>
            <w:r w:rsidRPr="00160836">
              <w:rPr>
                <w:rFonts w:ascii="Arial" w:hAnsi="Arial" w:cs="Arial"/>
                <w:noProof/>
                <w:webHidden/>
                <w:sz w:val="24"/>
                <w:szCs w:val="24"/>
              </w:rPr>
              <w:fldChar w:fldCharType="end"/>
            </w:r>
          </w:hyperlink>
        </w:p>
        <w:p w14:paraId="43EC900A" w14:textId="197154B7" w:rsidR="00160836" w:rsidRPr="00160836" w:rsidRDefault="00160836" w:rsidP="00160836">
          <w:pPr>
            <w:pStyle w:val="TOC1"/>
            <w:tabs>
              <w:tab w:val="right" w:leader="dot" w:pos="9350"/>
            </w:tabs>
            <w:spacing w:after="0" w:line="360" w:lineRule="auto"/>
            <w:jc w:val="both"/>
            <w:rPr>
              <w:rFonts w:ascii="Arial" w:eastAsiaTheme="minorEastAsia" w:hAnsi="Arial" w:cs="Arial"/>
              <w:noProof/>
              <w:kern w:val="2"/>
              <w:sz w:val="24"/>
              <w:szCs w:val="24"/>
              <w:lang w:eastAsia="en-MY"/>
            </w:rPr>
          </w:pPr>
          <w:hyperlink w:anchor="_Toc211022541" w:history="1">
            <w:r w:rsidRPr="00160836">
              <w:rPr>
                <w:rStyle w:val="Hyperlink"/>
                <w:rFonts w:ascii="Arial" w:hAnsi="Arial" w:cs="Arial"/>
                <w:noProof/>
                <w:color w:val="auto"/>
                <w:sz w:val="24"/>
                <w:szCs w:val="24"/>
              </w:rPr>
              <w:t>8. Data Governance, Security, and Ethical AI Framework</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_Toc211022541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37</w:t>
            </w:r>
            <w:r w:rsidRPr="00160836">
              <w:rPr>
                <w:rFonts w:ascii="Arial" w:hAnsi="Arial" w:cs="Arial"/>
                <w:noProof/>
                <w:webHidden/>
                <w:sz w:val="24"/>
                <w:szCs w:val="24"/>
              </w:rPr>
              <w:fldChar w:fldCharType="end"/>
            </w:r>
          </w:hyperlink>
        </w:p>
        <w:p w14:paraId="655E99A9" w14:textId="41715C3E" w:rsidR="00160836" w:rsidRPr="00160836" w:rsidRDefault="00160836" w:rsidP="00160836">
          <w:pPr>
            <w:pStyle w:val="TOC2"/>
            <w:tabs>
              <w:tab w:val="right" w:leader="dot" w:pos="9350"/>
            </w:tabs>
            <w:spacing w:after="0" w:line="360" w:lineRule="auto"/>
            <w:jc w:val="both"/>
            <w:rPr>
              <w:rFonts w:ascii="Arial" w:eastAsiaTheme="minorEastAsia" w:hAnsi="Arial" w:cs="Arial"/>
              <w:noProof/>
              <w:kern w:val="2"/>
              <w:sz w:val="24"/>
              <w:szCs w:val="24"/>
              <w:lang w:eastAsia="en-MY"/>
            </w:rPr>
          </w:pPr>
          <w:hyperlink w:anchor="_Toc211022542" w:history="1">
            <w:r w:rsidRPr="00160836">
              <w:rPr>
                <w:rStyle w:val="Hyperlink"/>
                <w:rFonts w:ascii="Arial" w:hAnsi="Arial" w:cs="Arial"/>
                <w:noProof/>
                <w:color w:val="auto"/>
                <w:sz w:val="24"/>
                <w:szCs w:val="24"/>
              </w:rPr>
              <w:t>8.1. Regulatory Compliance: Adherence to Malaysian PDPA 2010</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_Toc211022542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37</w:t>
            </w:r>
            <w:r w:rsidRPr="00160836">
              <w:rPr>
                <w:rFonts w:ascii="Arial" w:hAnsi="Arial" w:cs="Arial"/>
                <w:noProof/>
                <w:webHidden/>
                <w:sz w:val="24"/>
                <w:szCs w:val="24"/>
              </w:rPr>
              <w:fldChar w:fldCharType="end"/>
            </w:r>
          </w:hyperlink>
        </w:p>
        <w:p w14:paraId="7939D3EA" w14:textId="6FDBAEF1"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43" w:history="1">
            <w:r w:rsidRPr="00160836">
              <w:rPr>
                <w:rStyle w:val="Hyperlink"/>
                <w:rFonts w:ascii="Arial" w:hAnsi="Arial" w:cs="Arial"/>
                <w:noProof/>
                <w:color w:val="auto"/>
                <w:sz w:val="24"/>
                <w:szCs w:val="24"/>
              </w:rPr>
              <w:t>8.1.2. Scope and Definitions</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_Toc211022543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37</w:t>
            </w:r>
            <w:r w:rsidRPr="00160836">
              <w:rPr>
                <w:rFonts w:ascii="Arial" w:hAnsi="Arial" w:cs="Arial"/>
                <w:noProof/>
                <w:webHidden/>
                <w:sz w:val="24"/>
                <w:szCs w:val="24"/>
              </w:rPr>
              <w:fldChar w:fldCharType="end"/>
            </w:r>
          </w:hyperlink>
        </w:p>
        <w:p w14:paraId="3A83AAF3" w14:textId="18444743"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44" w:history="1">
            <w:r w:rsidRPr="00160836">
              <w:rPr>
                <w:rStyle w:val="Hyperlink"/>
                <w:rFonts w:ascii="Arial" w:hAnsi="Arial" w:cs="Arial"/>
                <w:noProof/>
                <w:color w:val="auto"/>
                <w:sz w:val="24"/>
                <w:szCs w:val="24"/>
              </w:rPr>
              <w:t>8.1.2.Key Obligations under PDPA</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_Toc211022544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37</w:t>
            </w:r>
            <w:r w:rsidRPr="00160836">
              <w:rPr>
                <w:rFonts w:ascii="Arial" w:hAnsi="Arial" w:cs="Arial"/>
                <w:noProof/>
                <w:webHidden/>
                <w:sz w:val="24"/>
                <w:szCs w:val="24"/>
              </w:rPr>
              <w:fldChar w:fldCharType="end"/>
            </w:r>
          </w:hyperlink>
        </w:p>
        <w:p w14:paraId="6841F854" w14:textId="45CABA53" w:rsidR="00160836" w:rsidRPr="00160836" w:rsidRDefault="00160836" w:rsidP="00160836">
          <w:pPr>
            <w:pStyle w:val="TOC2"/>
            <w:tabs>
              <w:tab w:val="right" w:leader="dot" w:pos="9350"/>
            </w:tabs>
            <w:spacing w:after="0" w:line="360" w:lineRule="auto"/>
            <w:jc w:val="both"/>
            <w:rPr>
              <w:rFonts w:ascii="Arial" w:eastAsiaTheme="minorEastAsia" w:hAnsi="Arial" w:cs="Arial"/>
              <w:noProof/>
              <w:kern w:val="2"/>
              <w:sz w:val="24"/>
              <w:szCs w:val="24"/>
              <w:lang w:eastAsia="en-MY"/>
            </w:rPr>
          </w:pPr>
          <w:hyperlink w:anchor="_Toc211022545" w:history="1">
            <w:r w:rsidRPr="00160836">
              <w:rPr>
                <w:rStyle w:val="Hyperlink"/>
                <w:rFonts w:ascii="Arial" w:hAnsi="Arial" w:cs="Arial"/>
                <w:noProof/>
                <w:color w:val="auto"/>
                <w:sz w:val="24"/>
                <w:szCs w:val="24"/>
              </w:rPr>
              <w:t>8.2. Data Security Architecture (Milestones 1 &amp; 6)</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_Toc211022545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38</w:t>
            </w:r>
            <w:r w:rsidRPr="00160836">
              <w:rPr>
                <w:rFonts w:ascii="Arial" w:hAnsi="Arial" w:cs="Arial"/>
                <w:noProof/>
                <w:webHidden/>
                <w:sz w:val="24"/>
                <w:szCs w:val="24"/>
              </w:rPr>
              <w:fldChar w:fldCharType="end"/>
            </w:r>
          </w:hyperlink>
        </w:p>
        <w:p w14:paraId="45E0965E" w14:textId="720F8CEF"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46" w:history="1">
            <w:r w:rsidRPr="00160836">
              <w:rPr>
                <w:rStyle w:val="Hyperlink"/>
                <w:rFonts w:ascii="Arial" w:hAnsi="Arial" w:cs="Arial"/>
                <w:noProof/>
                <w:color w:val="auto"/>
                <w:sz w:val="24"/>
                <w:szCs w:val="24"/>
              </w:rPr>
              <w:t>8.2.1. Role-Based Access Control (RBAC)</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_Toc211022546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38</w:t>
            </w:r>
            <w:r w:rsidRPr="00160836">
              <w:rPr>
                <w:rFonts w:ascii="Arial" w:hAnsi="Arial" w:cs="Arial"/>
                <w:noProof/>
                <w:webHidden/>
                <w:sz w:val="24"/>
                <w:szCs w:val="24"/>
              </w:rPr>
              <w:fldChar w:fldCharType="end"/>
            </w:r>
          </w:hyperlink>
        </w:p>
        <w:p w14:paraId="53F5648C" w14:textId="3569ADD9"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47" w:history="1">
            <w:r w:rsidRPr="00160836">
              <w:rPr>
                <w:rStyle w:val="Hyperlink"/>
                <w:rFonts w:ascii="Arial" w:hAnsi="Arial" w:cs="Arial"/>
                <w:noProof/>
                <w:color w:val="auto"/>
                <w:sz w:val="24"/>
                <w:szCs w:val="24"/>
              </w:rPr>
              <w:t>8.2.2. End-to-End Encryption</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_Toc211022547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38</w:t>
            </w:r>
            <w:r w:rsidRPr="00160836">
              <w:rPr>
                <w:rFonts w:ascii="Arial" w:hAnsi="Arial" w:cs="Arial"/>
                <w:noProof/>
                <w:webHidden/>
                <w:sz w:val="24"/>
                <w:szCs w:val="24"/>
              </w:rPr>
              <w:fldChar w:fldCharType="end"/>
            </w:r>
          </w:hyperlink>
        </w:p>
        <w:p w14:paraId="081F24E1" w14:textId="3D0E4141"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48" w:history="1">
            <w:r w:rsidRPr="00160836">
              <w:rPr>
                <w:rStyle w:val="Hyperlink"/>
                <w:rFonts w:ascii="Arial" w:hAnsi="Arial" w:cs="Arial"/>
                <w:noProof/>
                <w:color w:val="auto"/>
                <w:sz w:val="24"/>
                <w:szCs w:val="24"/>
              </w:rPr>
              <w:t>8.2.3. Data Anonymization and De-identification</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_Toc211022548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39</w:t>
            </w:r>
            <w:r w:rsidRPr="00160836">
              <w:rPr>
                <w:rFonts w:ascii="Arial" w:hAnsi="Arial" w:cs="Arial"/>
                <w:noProof/>
                <w:webHidden/>
                <w:sz w:val="24"/>
                <w:szCs w:val="24"/>
              </w:rPr>
              <w:fldChar w:fldCharType="end"/>
            </w:r>
          </w:hyperlink>
        </w:p>
        <w:p w14:paraId="2DD6934C" w14:textId="402D8BDC" w:rsidR="00160836" w:rsidRPr="00160836" w:rsidRDefault="00160836" w:rsidP="00160836">
          <w:pPr>
            <w:pStyle w:val="TOC2"/>
            <w:tabs>
              <w:tab w:val="right" w:leader="dot" w:pos="9350"/>
            </w:tabs>
            <w:spacing w:after="0" w:line="360" w:lineRule="auto"/>
            <w:jc w:val="both"/>
            <w:rPr>
              <w:rFonts w:ascii="Arial" w:eastAsiaTheme="minorEastAsia" w:hAnsi="Arial" w:cs="Arial"/>
              <w:noProof/>
              <w:kern w:val="2"/>
              <w:sz w:val="24"/>
              <w:szCs w:val="24"/>
              <w:lang w:eastAsia="en-MY"/>
            </w:rPr>
          </w:pPr>
          <w:hyperlink w:anchor="_Toc211022549" w:history="1">
            <w:r w:rsidRPr="00160836">
              <w:rPr>
                <w:rStyle w:val="Hyperlink"/>
                <w:rFonts w:ascii="Arial" w:hAnsi="Arial" w:cs="Arial"/>
                <w:noProof/>
                <w:color w:val="auto"/>
                <w:sz w:val="24"/>
                <w:szCs w:val="24"/>
              </w:rPr>
              <w:t>8.3. Ethical AI Principles and Framework</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_Toc211022549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39</w:t>
            </w:r>
            <w:r w:rsidRPr="00160836">
              <w:rPr>
                <w:rFonts w:ascii="Arial" w:hAnsi="Arial" w:cs="Arial"/>
                <w:noProof/>
                <w:webHidden/>
                <w:sz w:val="24"/>
                <w:szCs w:val="24"/>
              </w:rPr>
              <w:fldChar w:fldCharType="end"/>
            </w:r>
          </w:hyperlink>
        </w:p>
        <w:p w14:paraId="1BDD8FFF" w14:textId="7E22526F"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50" w:history="1">
            <w:r w:rsidRPr="00160836">
              <w:rPr>
                <w:rStyle w:val="Hyperlink"/>
                <w:rFonts w:ascii="Arial" w:hAnsi="Arial" w:cs="Arial"/>
                <w:noProof/>
                <w:color w:val="auto"/>
                <w:sz w:val="24"/>
                <w:szCs w:val="24"/>
              </w:rPr>
              <w:t>8.3.1. Beneficence and Non-Maleficence (Do No Harm)</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_Toc211022550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39</w:t>
            </w:r>
            <w:r w:rsidRPr="00160836">
              <w:rPr>
                <w:rFonts w:ascii="Arial" w:hAnsi="Arial" w:cs="Arial"/>
                <w:noProof/>
                <w:webHidden/>
                <w:sz w:val="24"/>
                <w:szCs w:val="24"/>
              </w:rPr>
              <w:fldChar w:fldCharType="end"/>
            </w:r>
          </w:hyperlink>
        </w:p>
        <w:p w14:paraId="1DE9E4C2" w14:textId="67A131E5"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51" w:history="1">
            <w:r w:rsidRPr="00160836">
              <w:rPr>
                <w:rStyle w:val="Hyperlink"/>
                <w:rFonts w:ascii="Arial" w:hAnsi="Arial" w:cs="Arial"/>
                <w:noProof/>
                <w:color w:val="auto"/>
                <w:sz w:val="24"/>
                <w:szCs w:val="24"/>
              </w:rPr>
              <w:t>8.3.2. Transparency and Explainability</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_Toc211022551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39</w:t>
            </w:r>
            <w:r w:rsidRPr="00160836">
              <w:rPr>
                <w:rFonts w:ascii="Arial" w:hAnsi="Arial" w:cs="Arial"/>
                <w:noProof/>
                <w:webHidden/>
                <w:sz w:val="24"/>
                <w:szCs w:val="24"/>
              </w:rPr>
              <w:fldChar w:fldCharType="end"/>
            </w:r>
          </w:hyperlink>
        </w:p>
        <w:p w14:paraId="30F9A604" w14:textId="6CD893D7"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52" w:history="1">
            <w:r w:rsidRPr="00160836">
              <w:rPr>
                <w:rStyle w:val="Hyperlink"/>
                <w:rFonts w:ascii="Arial" w:hAnsi="Arial" w:cs="Arial"/>
                <w:noProof/>
                <w:color w:val="auto"/>
                <w:sz w:val="24"/>
                <w:szCs w:val="24"/>
              </w:rPr>
              <w:t>8.3.3. Fairness and Equity</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_Toc211022552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40</w:t>
            </w:r>
            <w:r w:rsidRPr="00160836">
              <w:rPr>
                <w:rFonts w:ascii="Arial" w:hAnsi="Arial" w:cs="Arial"/>
                <w:noProof/>
                <w:webHidden/>
                <w:sz w:val="24"/>
                <w:szCs w:val="24"/>
              </w:rPr>
              <w:fldChar w:fldCharType="end"/>
            </w:r>
          </w:hyperlink>
        </w:p>
        <w:p w14:paraId="7462C27D" w14:textId="338603A1"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53" w:history="1">
            <w:r w:rsidRPr="00160836">
              <w:rPr>
                <w:rStyle w:val="Hyperlink"/>
                <w:rFonts w:ascii="Arial" w:hAnsi="Arial" w:cs="Arial"/>
                <w:noProof/>
                <w:color w:val="auto"/>
                <w:sz w:val="24"/>
                <w:szCs w:val="24"/>
              </w:rPr>
              <w:t>8.3.4. Human Oversight and Accountability</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_Toc211022553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40</w:t>
            </w:r>
            <w:r w:rsidRPr="00160836">
              <w:rPr>
                <w:rFonts w:ascii="Arial" w:hAnsi="Arial" w:cs="Arial"/>
                <w:noProof/>
                <w:webHidden/>
                <w:sz w:val="24"/>
                <w:szCs w:val="24"/>
              </w:rPr>
              <w:fldChar w:fldCharType="end"/>
            </w:r>
          </w:hyperlink>
        </w:p>
        <w:p w14:paraId="0BCC29DA" w14:textId="1472C7F1"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54" w:history="1">
            <w:r w:rsidRPr="00160836">
              <w:rPr>
                <w:rStyle w:val="Hyperlink"/>
                <w:rFonts w:ascii="Arial" w:hAnsi="Arial" w:cs="Arial"/>
                <w:noProof/>
                <w:color w:val="auto"/>
                <w:sz w:val="24"/>
                <w:szCs w:val="24"/>
              </w:rPr>
              <w:t>8.3.5 Privacy and Informed Consent</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_Toc211022554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40</w:t>
            </w:r>
            <w:r w:rsidRPr="00160836">
              <w:rPr>
                <w:rFonts w:ascii="Arial" w:hAnsi="Arial" w:cs="Arial"/>
                <w:noProof/>
                <w:webHidden/>
                <w:sz w:val="24"/>
                <w:szCs w:val="24"/>
              </w:rPr>
              <w:fldChar w:fldCharType="end"/>
            </w:r>
          </w:hyperlink>
        </w:p>
        <w:p w14:paraId="326E4E2A" w14:textId="0217C4D8" w:rsidR="00160836" w:rsidRPr="00160836" w:rsidRDefault="00160836" w:rsidP="00160836">
          <w:pPr>
            <w:pStyle w:val="TOC1"/>
            <w:tabs>
              <w:tab w:val="right" w:leader="dot" w:pos="9350"/>
            </w:tabs>
            <w:spacing w:after="0" w:line="360" w:lineRule="auto"/>
            <w:jc w:val="both"/>
            <w:rPr>
              <w:rFonts w:ascii="Arial" w:eastAsiaTheme="minorEastAsia" w:hAnsi="Arial" w:cs="Arial"/>
              <w:noProof/>
              <w:kern w:val="2"/>
              <w:sz w:val="24"/>
              <w:szCs w:val="24"/>
              <w:lang w:eastAsia="en-MY"/>
            </w:rPr>
          </w:pPr>
          <w:hyperlink w:anchor="_Toc211022555" w:history="1">
            <w:r w:rsidRPr="00160836">
              <w:rPr>
                <w:rStyle w:val="Hyperlink"/>
                <w:rFonts w:ascii="Arial" w:hAnsi="Arial" w:cs="Arial"/>
                <w:noProof/>
                <w:color w:val="auto"/>
                <w:sz w:val="24"/>
                <w:szCs w:val="24"/>
              </w:rPr>
              <w:t>9. Strategic Roadmap and Recommendations</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_Toc211022555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41</w:t>
            </w:r>
            <w:r w:rsidRPr="00160836">
              <w:rPr>
                <w:rFonts w:ascii="Arial" w:hAnsi="Arial" w:cs="Arial"/>
                <w:noProof/>
                <w:webHidden/>
                <w:sz w:val="24"/>
                <w:szCs w:val="24"/>
              </w:rPr>
              <w:fldChar w:fldCharType="end"/>
            </w:r>
          </w:hyperlink>
        </w:p>
        <w:p w14:paraId="4CB95D0D" w14:textId="171FCA57" w:rsidR="00160836" w:rsidRPr="00160836" w:rsidRDefault="00160836" w:rsidP="00160836">
          <w:pPr>
            <w:pStyle w:val="TOC2"/>
            <w:tabs>
              <w:tab w:val="right" w:leader="dot" w:pos="9350"/>
            </w:tabs>
            <w:spacing w:after="0" w:line="360" w:lineRule="auto"/>
            <w:jc w:val="both"/>
            <w:rPr>
              <w:rFonts w:ascii="Arial" w:eastAsiaTheme="minorEastAsia" w:hAnsi="Arial" w:cs="Arial"/>
              <w:noProof/>
              <w:kern w:val="2"/>
              <w:sz w:val="24"/>
              <w:szCs w:val="24"/>
              <w:lang w:eastAsia="en-MY"/>
            </w:rPr>
          </w:pPr>
          <w:hyperlink w:anchor="_Toc211022556" w:history="1">
            <w:r w:rsidRPr="00160836">
              <w:rPr>
                <w:rStyle w:val="Hyperlink"/>
                <w:rFonts w:ascii="Arial" w:hAnsi="Arial" w:cs="Arial"/>
                <w:noProof/>
                <w:color w:val="auto"/>
                <w:sz w:val="24"/>
                <w:szCs w:val="24"/>
              </w:rPr>
              <w:t>9.1. Summary of Key Recommendations</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_Toc211022556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41</w:t>
            </w:r>
            <w:r w:rsidRPr="00160836">
              <w:rPr>
                <w:rFonts w:ascii="Arial" w:hAnsi="Arial" w:cs="Arial"/>
                <w:noProof/>
                <w:webHidden/>
                <w:sz w:val="24"/>
                <w:szCs w:val="24"/>
              </w:rPr>
              <w:fldChar w:fldCharType="end"/>
            </w:r>
          </w:hyperlink>
        </w:p>
        <w:p w14:paraId="7E33939C" w14:textId="1F9A0BBF" w:rsidR="00160836" w:rsidRPr="00160836" w:rsidRDefault="00160836" w:rsidP="00160836">
          <w:pPr>
            <w:pStyle w:val="TOC2"/>
            <w:tabs>
              <w:tab w:val="right" w:leader="dot" w:pos="9350"/>
            </w:tabs>
            <w:spacing w:after="0" w:line="360" w:lineRule="auto"/>
            <w:jc w:val="both"/>
            <w:rPr>
              <w:rFonts w:ascii="Arial" w:eastAsiaTheme="minorEastAsia" w:hAnsi="Arial" w:cs="Arial"/>
              <w:noProof/>
              <w:kern w:val="2"/>
              <w:sz w:val="24"/>
              <w:szCs w:val="24"/>
              <w:lang w:eastAsia="en-MY"/>
            </w:rPr>
          </w:pPr>
          <w:hyperlink w:anchor="_Toc211022557" w:history="1">
            <w:r w:rsidRPr="00160836">
              <w:rPr>
                <w:rStyle w:val="Hyperlink"/>
                <w:rFonts w:ascii="Arial" w:hAnsi="Arial" w:cs="Arial"/>
                <w:noProof/>
                <w:color w:val="auto"/>
                <w:sz w:val="24"/>
                <w:szCs w:val="24"/>
              </w:rPr>
              <w:t>9.2. Project Team Skill Requirements</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_Toc211022557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42</w:t>
            </w:r>
            <w:r w:rsidRPr="00160836">
              <w:rPr>
                <w:rFonts w:ascii="Arial" w:hAnsi="Arial" w:cs="Arial"/>
                <w:noProof/>
                <w:webHidden/>
                <w:sz w:val="24"/>
                <w:szCs w:val="24"/>
              </w:rPr>
              <w:fldChar w:fldCharType="end"/>
            </w:r>
          </w:hyperlink>
        </w:p>
        <w:p w14:paraId="1BB2CA59" w14:textId="5C400801" w:rsidR="00160836" w:rsidRPr="00160836" w:rsidRDefault="00160836" w:rsidP="00160836">
          <w:pPr>
            <w:pStyle w:val="TOC2"/>
            <w:tabs>
              <w:tab w:val="right" w:leader="dot" w:pos="9350"/>
            </w:tabs>
            <w:spacing w:after="0" w:line="360" w:lineRule="auto"/>
            <w:jc w:val="both"/>
            <w:rPr>
              <w:rFonts w:ascii="Arial" w:eastAsiaTheme="minorEastAsia" w:hAnsi="Arial" w:cs="Arial"/>
              <w:noProof/>
              <w:kern w:val="2"/>
              <w:sz w:val="24"/>
              <w:szCs w:val="24"/>
              <w:lang w:eastAsia="en-MY"/>
            </w:rPr>
          </w:pPr>
          <w:hyperlink w:anchor="_Toc211022558" w:history="1">
            <w:r w:rsidRPr="00160836">
              <w:rPr>
                <w:rStyle w:val="Hyperlink"/>
                <w:rFonts w:ascii="Arial" w:hAnsi="Arial" w:cs="Arial"/>
                <w:noProof/>
                <w:color w:val="auto"/>
                <w:sz w:val="24"/>
                <w:szCs w:val="24"/>
              </w:rPr>
              <w:t>9.3. Risk Mitigation</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_Toc211022558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43</w:t>
            </w:r>
            <w:r w:rsidRPr="00160836">
              <w:rPr>
                <w:rFonts w:ascii="Arial" w:hAnsi="Arial" w:cs="Arial"/>
                <w:noProof/>
                <w:webHidden/>
                <w:sz w:val="24"/>
                <w:szCs w:val="24"/>
              </w:rPr>
              <w:fldChar w:fldCharType="end"/>
            </w:r>
          </w:hyperlink>
        </w:p>
        <w:p w14:paraId="350989C8" w14:textId="0C5A3DC5"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59" w:history="1">
            <w:r w:rsidRPr="00160836">
              <w:rPr>
                <w:rStyle w:val="Hyperlink"/>
                <w:rFonts w:ascii="Arial" w:hAnsi="Arial" w:cs="Arial"/>
                <w:noProof/>
                <w:color w:val="auto"/>
                <w:sz w:val="24"/>
                <w:szCs w:val="24"/>
              </w:rPr>
              <w:t>9.3.1. Risk: Low User Adoption</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_Toc211022559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43</w:t>
            </w:r>
            <w:r w:rsidRPr="00160836">
              <w:rPr>
                <w:rFonts w:ascii="Arial" w:hAnsi="Arial" w:cs="Arial"/>
                <w:noProof/>
                <w:webHidden/>
                <w:sz w:val="24"/>
                <w:szCs w:val="24"/>
              </w:rPr>
              <w:fldChar w:fldCharType="end"/>
            </w:r>
          </w:hyperlink>
        </w:p>
        <w:p w14:paraId="49F78224" w14:textId="115F6173"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60" w:history="1">
            <w:r w:rsidRPr="00160836">
              <w:rPr>
                <w:rStyle w:val="Hyperlink"/>
                <w:rFonts w:ascii="Arial" w:hAnsi="Arial" w:cs="Arial"/>
                <w:noProof/>
                <w:color w:val="auto"/>
                <w:sz w:val="24"/>
                <w:szCs w:val="24"/>
              </w:rPr>
              <w:t>9.3.2. Risk: AI Model Safety and Accuracy</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_Toc211022560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43</w:t>
            </w:r>
            <w:r w:rsidRPr="00160836">
              <w:rPr>
                <w:rFonts w:ascii="Arial" w:hAnsi="Arial" w:cs="Arial"/>
                <w:noProof/>
                <w:webHidden/>
                <w:sz w:val="24"/>
                <w:szCs w:val="24"/>
              </w:rPr>
              <w:fldChar w:fldCharType="end"/>
            </w:r>
          </w:hyperlink>
        </w:p>
        <w:p w14:paraId="374879AB" w14:textId="547A8514"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61" w:history="1">
            <w:r w:rsidRPr="00160836">
              <w:rPr>
                <w:rStyle w:val="Hyperlink"/>
                <w:rFonts w:ascii="Arial" w:hAnsi="Arial" w:cs="Arial"/>
                <w:noProof/>
                <w:color w:val="auto"/>
                <w:sz w:val="24"/>
                <w:szCs w:val="24"/>
              </w:rPr>
              <w:t>9.3.3. Risk: Data Security Breach</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_Toc211022561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43</w:t>
            </w:r>
            <w:r w:rsidRPr="00160836">
              <w:rPr>
                <w:rFonts w:ascii="Arial" w:hAnsi="Arial" w:cs="Arial"/>
                <w:noProof/>
                <w:webHidden/>
                <w:sz w:val="24"/>
                <w:szCs w:val="24"/>
              </w:rPr>
              <w:fldChar w:fldCharType="end"/>
            </w:r>
          </w:hyperlink>
        </w:p>
        <w:p w14:paraId="72705FBF" w14:textId="4C74EA9A" w:rsidR="00160836" w:rsidRPr="00160836" w:rsidRDefault="00160836" w:rsidP="00160836">
          <w:pPr>
            <w:pStyle w:val="TOC3"/>
            <w:tabs>
              <w:tab w:val="right" w:leader="dot" w:pos="9350"/>
            </w:tabs>
            <w:spacing w:after="0" w:line="360" w:lineRule="auto"/>
            <w:jc w:val="both"/>
            <w:rPr>
              <w:rFonts w:ascii="Arial" w:eastAsiaTheme="minorEastAsia" w:hAnsi="Arial" w:cs="Arial"/>
              <w:noProof/>
              <w:kern w:val="2"/>
              <w:sz w:val="24"/>
              <w:szCs w:val="24"/>
              <w:lang w:eastAsia="en-MY"/>
            </w:rPr>
          </w:pPr>
          <w:hyperlink w:anchor="_Toc211022562" w:history="1">
            <w:r w:rsidRPr="00160836">
              <w:rPr>
                <w:rStyle w:val="Hyperlink"/>
                <w:rFonts w:ascii="Arial" w:hAnsi="Arial" w:cs="Arial"/>
                <w:noProof/>
                <w:color w:val="auto"/>
                <w:sz w:val="24"/>
                <w:szCs w:val="24"/>
              </w:rPr>
              <w:t>9.3.4. Risk: Technical Complexity</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_Toc211022562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44</w:t>
            </w:r>
            <w:r w:rsidRPr="00160836">
              <w:rPr>
                <w:rFonts w:ascii="Arial" w:hAnsi="Arial" w:cs="Arial"/>
                <w:noProof/>
                <w:webHidden/>
                <w:sz w:val="24"/>
                <w:szCs w:val="24"/>
              </w:rPr>
              <w:fldChar w:fldCharType="end"/>
            </w:r>
          </w:hyperlink>
        </w:p>
        <w:p w14:paraId="5C161F4A" w14:textId="3C4134B1" w:rsidR="00160836" w:rsidRPr="00160836" w:rsidRDefault="00160836" w:rsidP="00160836">
          <w:pPr>
            <w:pStyle w:val="TOC2"/>
            <w:tabs>
              <w:tab w:val="right" w:leader="dot" w:pos="9350"/>
            </w:tabs>
            <w:spacing w:after="0" w:line="360" w:lineRule="auto"/>
            <w:jc w:val="both"/>
            <w:rPr>
              <w:rFonts w:ascii="Arial" w:eastAsiaTheme="minorEastAsia" w:hAnsi="Arial" w:cs="Arial"/>
              <w:noProof/>
              <w:kern w:val="2"/>
              <w:sz w:val="24"/>
              <w:szCs w:val="24"/>
              <w:lang w:eastAsia="en-MY"/>
            </w:rPr>
          </w:pPr>
          <w:hyperlink w:anchor="_Toc211022563" w:history="1">
            <w:r w:rsidRPr="00160836">
              <w:rPr>
                <w:rStyle w:val="Hyperlink"/>
                <w:rFonts w:ascii="Arial" w:hAnsi="Arial" w:cs="Arial"/>
                <w:noProof/>
                <w:color w:val="auto"/>
                <w:sz w:val="24"/>
                <w:szCs w:val="24"/>
              </w:rPr>
              <w:t>9.4. Future Development Beyond the Prototype</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_Toc211022563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44</w:t>
            </w:r>
            <w:r w:rsidRPr="00160836">
              <w:rPr>
                <w:rFonts w:ascii="Arial" w:hAnsi="Arial" w:cs="Arial"/>
                <w:noProof/>
                <w:webHidden/>
                <w:sz w:val="24"/>
                <w:szCs w:val="24"/>
              </w:rPr>
              <w:fldChar w:fldCharType="end"/>
            </w:r>
          </w:hyperlink>
        </w:p>
        <w:p w14:paraId="57BB524B" w14:textId="0C7E4A0D" w:rsidR="00160836" w:rsidRPr="00160836" w:rsidRDefault="00160836" w:rsidP="00160836">
          <w:pPr>
            <w:pStyle w:val="TOC1"/>
            <w:tabs>
              <w:tab w:val="right" w:leader="dot" w:pos="9350"/>
            </w:tabs>
            <w:spacing w:after="0" w:line="360" w:lineRule="auto"/>
            <w:jc w:val="both"/>
            <w:rPr>
              <w:rFonts w:ascii="Arial" w:eastAsiaTheme="minorEastAsia" w:hAnsi="Arial" w:cs="Arial"/>
              <w:noProof/>
              <w:kern w:val="2"/>
              <w:sz w:val="24"/>
              <w:szCs w:val="24"/>
              <w:lang w:eastAsia="en-MY"/>
            </w:rPr>
          </w:pPr>
          <w:hyperlink w:anchor="_Toc211022564" w:history="1">
            <w:r w:rsidRPr="00160836">
              <w:rPr>
                <w:rStyle w:val="Hyperlink"/>
                <w:rFonts w:ascii="Arial" w:hAnsi="Arial" w:cs="Arial"/>
                <w:noProof/>
                <w:color w:val="auto"/>
                <w:sz w:val="24"/>
                <w:szCs w:val="24"/>
              </w:rPr>
              <w:t>10. References</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_Toc211022564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46</w:t>
            </w:r>
            <w:r w:rsidRPr="00160836">
              <w:rPr>
                <w:rFonts w:ascii="Arial" w:hAnsi="Arial" w:cs="Arial"/>
                <w:noProof/>
                <w:webHidden/>
                <w:sz w:val="24"/>
                <w:szCs w:val="24"/>
              </w:rPr>
              <w:fldChar w:fldCharType="end"/>
            </w:r>
          </w:hyperlink>
        </w:p>
        <w:p w14:paraId="3D197899" w14:textId="4292251C" w:rsidR="00160836" w:rsidRDefault="00160836" w:rsidP="00160836">
          <w:pPr>
            <w:spacing w:after="0" w:line="360" w:lineRule="auto"/>
            <w:jc w:val="both"/>
          </w:pPr>
          <w:r w:rsidRPr="00160836">
            <w:rPr>
              <w:rFonts w:ascii="Arial" w:hAnsi="Arial" w:cs="Arial"/>
              <w:b/>
              <w:bCs/>
              <w:sz w:val="24"/>
              <w:szCs w:val="24"/>
              <w:lang w:val="en-GB"/>
            </w:rPr>
            <w:fldChar w:fldCharType="end"/>
          </w:r>
        </w:p>
      </w:sdtContent>
    </w:sdt>
    <w:p w14:paraId="32E0CDE8" w14:textId="77777777" w:rsidR="00D146AE" w:rsidRDefault="00D146AE" w:rsidP="00D146AE">
      <w:pPr>
        <w:spacing w:after="0" w:line="360" w:lineRule="auto"/>
        <w:jc w:val="both"/>
        <w:rPr>
          <w:rFonts w:ascii="Arial" w:hAnsi="Arial" w:cs="Arial"/>
          <w:sz w:val="24"/>
          <w:szCs w:val="24"/>
        </w:rPr>
      </w:pPr>
    </w:p>
    <w:p w14:paraId="6658F836" w14:textId="77777777" w:rsidR="00D146AE" w:rsidRPr="00D146AE" w:rsidRDefault="00D146AE" w:rsidP="00D146AE">
      <w:pPr>
        <w:spacing w:after="0" w:line="360" w:lineRule="auto"/>
        <w:jc w:val="both"/>
        <w:rPr>
          <w:rFonts w:ascii="Arial" w:hAnsi="Arial" w:cs="Arial"/>
          <w:sz w:val="24"/>
          <w:szCs w:val="24"/>
        </w:rPr>
      </w:pPr>
    </w:p>
    <w:p w14:paraId="53A4250D" w14:textId="77777777" w:rsidR="00D146AE" w:rsidRPr="00D146AE" w:rsidRDefault="00D146AE" w:rsidP="00D146AE">
      <w:pPr>
        <w:spacing w:after="0" w:line="360" w:lineRule="auto"/>
        <w:jc w:val="both"/>
        <w:rPr>
          <w:rFonts w:ascii="Arial" w:hAnsi="Arial" w:cs="Arial"/>
          <w:sz w:val="24"/>
          <w:szCs w:val="24"/>
        </w:rPr>
      </w:pPr>
      <w:r w:rsidRPr="00D146AE">
        <w:rPr>
          <w:rFonts w:ascii="Arial" w:hAnsi="Arial" w:cs="Arial"/>
          <w:sz w:val="24"/>
          <w:szCs w:val="24"/>
        </w:rPr>
        <w:br w:type="page"/>
      </w:r>
    </w:p>
    <w:p w14:paraId="1A5C69D3" w14:textId="06D98254" w:rsidR="00D146AE" w:rsidRPr="00160836" w:rsidRDefault="00D146AE" w:rsidP="00D146AE">
      <w:pPr>
        <w:spacing w:after="0" w:line="360" w:lineRule="auto"/>
        <w:jc w:val="both"/>
        <w:rPr>
          <w:rFonts w:ascii="Arial" w:hAnsi="Arial" w:cs="Arial"/>
          <w:b/>
          <w:bCs/>
          <w:sz w:val="28"/>
          <w:szCs w:val="28"/>
        </w:rPr>
      </w:pPr>
      <w:r w:rsidRPr="00160836">
        <w:rPr>
          <w:rFonts w:ascii="Arial" w:hAnsi="Arial" w:cs="Arial"/>
          <w:b/>
          <w:bCs/>
          <w:sz w:val="28"/>
          <w:szCs w:val="28"/>
        </w:rPr>
        <w:lastRenderedPageBreak/>
        <w:t>Table of Figures</w:t>
      </w:r>
    </w:p>
    <w:p w14:paraId="4A35EA80" w14:textId="28F79C07" w:rsidR="00160836" w:rsidRPr="00160836" w:rsidRDefault="00160836" w:rsidP="00160836">
      <w:pPr>
        <w:pStyle w:val="TableofFigures"/>
        <w:tabs>
          <w:tab w:val="right" w:leader="dot" w:pos="9350"/>
        </w:tabs>
        <w:spacing w:line="360" w:lineRule="auto"/>
        <w:jc w:val="both"/>
        <w:rPr>
          <w:rFonts w:ascii="Arial" w:hAnsi="Arial" w:cs="Arial"/>
          <w:noProof/>
          <w:sz w:val="24"/>
          <w:szCs w:val="24"/>
        </w:rPr>
      </w:pPr>
      <w:r>
        <w:rPr>
          <w:rFonts w:ascii="Arial" w:hAnsi="Arial" w:cs="Arial"/>
          <w:sz w:val="24"/>
          <w:szCs w:val="24"/>
        </w:rPr>
        <w:fldChar w:fldCharType="begin"/>
      </w:r>
      <w:r>
        <w:rPr>
          <w:rFonts w:ascii="Arial" w:hAnsi="Arial" w:cs="Arial"/>
          <w:sz w:val="24"/>
          <w:szCs w:val="24"/>
        </w:rPr>
        <w:instrText xml:space="preserve"> TOC \h \z \c "Table" </w:instrText>
      </w:r>
      <w:r>
        <w:rPr>
          <w:rFonts w:ascii="Arial" w:hAnsi="Arial" w:cs="Arial"/>
          <w:sz w:val="24"/>
          <w:szCs w:val="24"/>
        </w:rPr>
        <w:fldChar w:fldCharType="separate"/>
      </w:r>
      <w:hyperlink w:anchor="_Toc211022425" w:history="1">
        <w:r w:rsidRPr="00160836">
          <w:rPr>
            <w:rStyle w:val="Hyperlink"/>
            <w:rFonts w:ascii="Arial" w:hAnsi="Arial" w:cs="Arial"/>
            <w:noProof/>
            <w:sz w:val="24"/>
            <w:szCs w:val="24"/>
          </w:rPr>
          <w:t>Table 1: Malaysian Digital Health Market - Key Metrics and Projections</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_Toc211022425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10</w:t>
        </w:r>
        <w:r w:rsidRPr="00160836">
          <w:rPr>
            <w:rFonts w:ascii="Arial" w:hAnsi="Arial" w:cs="Arial"/>
            <w:noProof/>
            <w:webHidden/>
            <w:sz w:val="24"/>
            <w:szCs w:val="24"/>
          </w:rPr>
          <w:fldChar w:fldCharType="end"/>
        </w:r>
      </w:hyperlink>
    </w:p>
    <w:p w14:paraId="11721A4D" w14:textId="598BA62C" w:rsidR="00160836" w:rsidRPr="00160836" w:rsidRDefault="00160836" w:rsidP="00160836">
      <w:pPr>
        <w:pStyle w:val="TableofFigures"/>
        <w:tabs>
          <w:tab w:val="right" w:leader="dot" w:pos="9350"/>
        </w:tabs>
        <w:spacing w:line="360" w:lineRule="auto"/>
        <w:jc w:val="both"/>
        <w:rPr>
          <w:rFonts w:ascii="Arial" w:hAnsi="Arial" w:cs="Arial"/>
          <w:noProof/>
          <w:sz w:val="24"/>
          <w:szCs w:val="24"/>
        </w:rPr>
      </w:pPr>
      <w:hyperlink w:anchor="_Toc211022426" w:history="1">
        <w:r w:rsidRPr="00160836">
          <w:rPr>
            <w:rStyle w:val="Hyperlink"/>
            <w:rFonts w:ascii="Arial" w:hAnsi="Arial" w:cs="Arial"/>
            <w:noProof/>
            <w:sz w:val="24"/>
            <w:szCs w:val="24"/>
          </w:rPr>
          <w:t>Table 2: Prevalence and Impact of Key Chronic Diseases in Malaysia</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_Toc211022426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14</w:t>
        </w:r>
        <w:r w:rsidRPr="00160836">
          <w:rPr>
            <w:rFonts w:ascii="Arial" w:hAnsi="Arial" w:cs="Arial"/>
            <w:noProof/>
            <w:webHidden/>
            <w:sz w:val="24"/>
            <w:szCs w:val="24"/>
          </w:rPr>
          <w:fldChar w:fldCharType="end"/>
        </w:r>
      </w:hyperlink>
    </w:p>
    <w:p w14:paraId="6167C1BB" w14:textId="181E7D57" w:rsidR="00160836" w:rsidRPr="00160836" w:rsidRDefault="00160836" w:rsidP="00160836">
      <w:pPr>
        <w:pStyle w:val="TableofFigures"/>
        <w:tabs>
          <w:tab w:val="right" w:leader="dot" w:pos="9350"/>
        </w:tabs>
        <w:spacing w:line="360" w:lineRule="auto"/>
        <w:jc w:val="both"/>
        <w:rPr>
          <w:rFonts w:ascii="Arial" w:hAnsi="Arial" w:cs="Arial"/>
          <w:noProof/>
          <w:sz w:val="24"/>
          <w:szCs w:val="24"/>
        </w:rPr>
      </w:pPr>
      <w:hyperlink w:anchor="_Toc211022427" w:history="1">
        <w:r w:rsidRPr="00160836">
          <w:rPr>
            <w:rStyle w:val="Hyperlink"/>
            <w:rFonts w:ascii="Arial" w:hAnsi="Arial" w:cs="Arial"/>
            <w:noProof/>
            <w:sz w:val="24"/>
            <w:szCs w:val="24"/>
          </w:rPr>
          <w:t>Table 3: Comparative Analysis of Malaysian Digital Health Platforms</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_Toc211022427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20</w:t>
        </w:r>
        <w:r w:rsidRPr="00160836">
          <w:rPr>
            <w:rFonts w:ascii="Arial" w:hAnsi="Arial" w:cs="Arial"/>
            <w:noProof/>
            <w:webHidden/>
            <w:sz w:val="24"/>
            <w:szCs w:val="24"/>
          </w:rPr>
          <w:fldChar w:fldCharType="end"/>
        </w:r>
      </w:hyperlink>
    </w:p>
    <w:p w14:paraId="648000E4" w14:textId="7EDE1530" w:rsidR="00160836" w:rsidRPr="00160836" w:rsidRDefault="00160836" w:rsidP="00160836">
      <w:pPr>
        <w:pStyle w:val="TableofFigures"/>
        <w:tabs>
          <w:tab w:val="right" w:leader="dot" w:pos="9350"/>
        </w:tabs>
        <w:spacing w:line="360" w:lineRule="auto"/>
        <w:jc w:val="both"/>
        <w:rPr>
          <w:rFonts w:ascii="Arial" w:hAnsi="Arial" w:cs="Arial"/>
          <w:noProof/>
          <w:sz w:val="24"/>
          <w:szCs w:val="24"/>
        </w:rPr>
      </w:pPr>
      <w:hyperlink w:anchor="_Toc211022428" w:history="1">
        <w:r w:rsidRPr="00160836">
          <w:rPr>
            <w:rStyle w:val="Hyperlink"/>
            <w:rFonts w:ascii="Arial" w:hAnsi="Arial" w:cs="Arial"/>
            <w:noProof/>
            <w:sz w:val="24"/>
            <w:szCs w:val="24"/>
          </w:rPr>
          <w:t>Table 4: Technology Stack Recommendation Summary</w:t>
        </w:r>
        <w:r w:rsidRPr="00160836">
          <w:rPr>
            <w:rFonts w:ascii="Arial" w:hAnsi="Arial" w:cs="Arial"/>
            <w:noProof/>
            <w:webHidden/>
            <w:sz w:val="24"/>
            <w:szCs w:val="24"/>
          </w:rPr>
          <w:tab/>
        </w:r>
        <w:r w:rsidRPr="00160836">
          <w:rPr>
            <w:rFonts w:ascii="Arial" w:hAnsi="Arial" w:cs="Arial"/>
            <w:noProof/>
            <w:webHidden/>
            <w:sz w:val="24"/>
            <w:szCs w:val="24"/>
          </w:rPr>
          <w:fldChar w:fldCharType="begin"/>
        </w:r>
        <w:r w:rsidRPr="00160836">
          <w:rPr>
            <w:rFonts w:ascii="Arial" w:hAnsi="Arial" w:cs="Arial"/>
            <w:noProof/>
            <w:webHidden/>
            <w:sz w:val="24"/>
            <w:szCs w:val="24"/>
          </w:rPr>
          <w:instrText xml:space="preserve"> PAGEREF _Toc211022428 \h </w:instrText>
        </w:r>
        <w:r w:rsidRPr="00160836">
          <w:rPr>
            <w:rFonts w:ascii="Arial" w:hAnsi="Arial" w:cs="Arial"/>
            <w:noProof/>
            <w:webHidden/>
            <w:sz w:val="24"/>
            <w:szCs w:val="24"/>
          </w:rPr>
        </w:r>
        <w:r w:rsidRPr="00160836">
          <w:rPr>
            <w:rFonts w:ascii="Arial" w:hAnsi="Arial" w:cs="Arial"/>
            <w:noProof/>
            <w:webHidden/>
            <w:sz w:val="24"/>
            <w:szCs w:val="24"/>
          </w:rPr>
          <w:fldChar w:fldCharType="separate"/>
        </w:r>
        <w:r w:rsidRPr="00160836">
          <w:rPr>
            <w:rFonts w:ascii="Arial" w:hAnsi="Arial" w:cs="Arial"/>
            <w:noProof/>
            <w:webHidden/>
            <w:sz w:val="24"/>
            <w:szCs w:val="24"/>
          </w:rPr>
          <w:t>30</w:t>
        </w:r>
        <w:r w:rsidRPr="00160836">
          <w:rPr>
            <w:rFonts w:ascii="Arial" w:hAnsi="Arial" w:cs="Arial"/>
            <w:noProof/>
            <w:webHidden/>
            <w:sz w:val="24"/>
            <w:szCs w:val="24"/>
          </w:rPr>
          <w:fldChar w:fldCharType="end"/>
        </w:r>
      </w:hyperlink>
    </w:p>
    <w:p w14:paraId="60646567" w14:textId="1DAF227E" w:rsidR="00D146AE" w:rsidRDefault="00160836" w:rsidP="00D146AE">
      <w:pPr>
        <w:spacing w:after="0" w:line="360" w:lineRule="auto"/>
        <w:jc w:val="both"/>
        <w:rPr>
          <w:rFonts w:ascii="Arial" w:hAnsi="Arial" w:cs="Arial"/>
          <w:sz w:val="24"/>
          <w:szCs w:val="24"/>
        </w:rPr>
      </w:pPr>
      <w:r>
        <w:rPr>
          <w:rFonts w:ascii="Arial" w:hAnsi="Arial" w:cs="Arial"/>
          <w:sz w:val="24"/>
          <w:szCs w:val="24"/>
        </w:rPr>
        <w:fldChar w:fldCharType="end"/>
      </w:r>
    </w:p>
    <w:p w14:paraId="52A56479" w14:textId="77777777" w:rsidR="00D146AE" w:rsidRDefault="00D146AE" w:rsidP="00D146AE">
      <w:pPr>
        <w:spacing w:after="0" w:line="360" w:lineRule="auto"/>
        <w:jc w:val="both"/>
        <w:rPr>
          <w:rFonts w:ascii="Arial" w:hAnsi="Arial" w:cs="Arial"/>
          <w:sz w:val="24"/>
          <w:szCs w:val="24"/>
        </w:rPr>
      </w:pPr>
    </w:p>
    <w:p w14:paraId="280AE60B" w14:textId="77777777" w:rsidR="00D146AE" w:rsidRPr="00D146AE" w:rsidRDefault="00D146AE" w:rsidP="00D146AE">
      <w:pPr>
        <w:spacing w:after="0" w:line="360" w:lineRule="auto"/>
        <w:jc w:val="both"/>
        <w:rPr>
          <w:rFonts w:ascii="Arial" w:hAnsi="Arial" w:cs="Arial"/>
          <w:sz w:val="24"/>
          <w:szCs w:val="24"/>
        </w:rPr>
      </w:pPr>
    </w:p>
    <w:p w14:paraId="61697CCC" w14:textId="77777777" w:rsidR="00D146AE" w:rsidRPr="00D146AE" w:rsidRDefault="00D146AE" w:rsidP="00D146AE">
      <w:pPr>
        <w:spacing w:after="0" w:line="360" w:lineRule="auto"/>
        <w:jc w:val="both"/>
        <w:rPr>
          <w:rFonts w:ascii="Arial" w:hAnsi="Arial" w:cs="Arial"/>
          <w:sz w:val="24"/>
          <w:szCs w:val="24"/>
        </w:rPr>
      </w:pPr>
      <w:r w:rsidRPr="00D146AE">
        <w:rPr>
          <w:rFonts w:ascii="Arial" w:hAnsi="Arial" w:cs="Arial"/>
          <w:sz w:val="24"/>
          <w:szCs w:val="24"/>
        </w:rPr>
        <w:br w:type="page"/>
      </w:r>
    </w:p>
    <w:p w14:paraId="796FF02B" w14:textId="396FE59F" w:rsidR="00E33E74" w:rsidRPr="00E33E74" w:rsidRDefault="00E33E74" w:rsidP="00E33E74">
      <w:pPr>
        <w:pStyle w:val="Heading1"/>
      </w:pPr>
      <w:bookmarkStart w:id="0" w:name="_Toc211022474"/>
      <w:r w:rsidRPr="00E33E74">
        <w:lastRenderedPageBreak/>
        <w:t>Executive Summary</w:t>
      </w:r>
      <w:bookmarkEnd w:id="0"/>
    </w:p>
    <w:p w14:paraId="565DAA5D" w14:textId="7777777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This report presents a comprehensive strategic and technical blueprint for the development of an AI-enabled digital health platform prototype for chronic disease monitoring, commissioned by </w:t>
      </w:r>
      <w:proofErr w:type="spellStart"/>
      <w:r w:rsidRPr="00E33E74">
        <w:rPr>
          <w:rFonts w:ascii="Arial" w:hAnsi="Arial" w:cs="Arial"/>
          <w:sz w:val="24"/>
          <w:szCs w:val="24"/>
        </w:rPr>
        <w:t>BioTective</w:t>
      </w:r>
      <w:proofErr w:type="spellEnd"/>
      <w:r w:rsidRPr="00E33E74">
        <w:rPr>
          <w:rFonts w:ascii="Arial" w:hAnsi="Arial" w:cs="Arial"/>
          <w:sz w:val="24"/>
          <w:szCs w:val="24"/>
        </w:rPr>
        <w:t xml:space="preserve"> </w:t>
      </w:r>
      <w:proofErr w:type="spellStart"/>
      <w:r w:rsidRPr="00E33E74">
        <w:rPr>
          <w:rFonts w:ascii="Arial" w:hAnsi="Arial" w:cs="Arial"/>
          <w:sz w:val="24"/>
          <w:szCs w:val="24"/>
        </w:rPr>
        <w:t>Sdn</w:t>
      </w:r>
      <w:proofErr w:type="spellEnd"/>
      <w:r w:rsidRPr="00E33E74">
        <w:rPr>
          <w:rFonts w:ascii="Arial" w:hAnsi="Arial" w:cs="Arial"/>
          <w:sz w:val="24"/>
          <w:szCs w:val="24"/>
        </w:rPr>
        <w:t xml:space="preserve"> Bhd. The analysis establishes the critical and urgent need for such a solution within the Malaysian healthcare landscape, which is currently grappling with a significant and growing burden of non-communicable diseases (NCDs). Chronic diseases account for approximately 71% of all deaths and represent a direct annual healthcare cost exceeding RM 9.65 billion, placing immense strain on a primary care system fundamentally designed for acute, episodic illnesses rather than continuous, coordinated care [1]. This systemic misalignment creates a significant market opportunity for innovative digital health interventions.</w:t>
      </w:r>
    </w:p>
    <w:p w14:paraId="625D9EA7" w14:textId="77777777" w:rsidR="00E33E74" w:rsidRPr="00E33E74" w:rsidRDefault="00E33E74" w:rsidP="00E33E74">
      <w:pPr>
        <w:spacing w:after="0" w:line="360" w:lineRule="auto"/>
        <w:jc w:val="both"/>
        <w:rPr>
          <w:rFonts w:ascii="Arial" w:hAnsi="Arial" w:cs="Arial"/>
          <w:sz w:val="24"/>
          <w:szCs w:val="24"/>
        </w:rPr>
      </w:pPr>
    </w:p>
    <w:p w14:paraId="3C9C69F3" w14:textId="6E5895F0"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The Malaysian digital health market is poised for explosive growth, with the broader Asia Pacific market projected to reach USD 498.91 billion by 2033 [2]. However, a detailed analysis of the competitive landscape</w:t>
      </w:r>
      <w:r>
        <w:rPr>
          <w:rFonts w:ascii="Arial" w:hAnsi="Arial" w:cs="Arial"/>
          <w:sz w:val="24"/>
          <w:szCs w:val="24"/>
        </w:rPr>
        <w:t xml:space="preserve"> </w:t>
      </w:r>
      <w:r w:rsidRPr="00E33E74">
        <w:rPr>
          <w:rFonts w:ascii="Arial" w:hAnsi="Arial" w:cs="Arial"/>
          <w:sz w:val="24"/>
          <w:szCs w:val="24"/>
        </w:rPr>
        <w:t xml:space="preserve">including key players such as </w:t>
      </w:r>
      <w:proofErr w:type="spellStart"/>
      <w:r w:rsidRPr="00E33E74">
        <w:rPr>
          <w:rFonts w:ascii="Arial" w:hAnsi="Arial" w:cs="Arial"/>
          <w:sz w:val="24"/>
          <w:szCs w:val="24"/>
        </w:rPr>
        <w:t>DoctorOnCall</w:t>
      </w:r>
      <w:proofErr w:type="spellEnd"/>
      <w:r w:rsidRPr="00E33E74">
        <w:rPr>
          <w:rFonts w:ascii="Arial" w:hAnsi="Arial" w:cs="Arial"/>
          <w:sz w:val="24"/>
          <w:szCs w:val="24"/>
        </w:rPr>
        <w:t xml:space="preserve">, Doc2Us, </w:t>
      </w:r>
      <w:proofErr w:type="spellStart"/>
      <w:r w:rsidRPr="00E33E74">
        <w:rPr>
          <w:rFonts w:ascii="Arial" w:hAnsi="Arial" w:cs="Arial"/>
          <w:sz w:val="24"/>
          <w:szCs w:val="24"/>
        </w:rPr>
        <w:t>BookDoc</w:t>
      </w:r>
      <w:proofErr w:type="spellEnd"/>
      <w:r w:rsidRPr="00E33E74">
        <w:rPr>
          <w:rFonts w:ascii="Arial" w:hAnsi="Arial" w:cs="Arial"/>
          <w:sz w:val="24"/>
          <w:szCs w:val="24"/>
        </w:rPr>
        <w:t xml:space="preserve">, and </w:t>
      </w:r>
      <w:proofErr w:type="spellStart"/>
      <w:r w:rsidRPr="00E33E74">
        <w:rPr>
          <w:rFonts w:ascii="Arial" w:hAnsi="Arial" w:cs="Arial"/>
          <w:sz w:val="24"/>
          <w:szCs w:val="24"/>
        </w:rPr>
        <w:t>Naluri</w:t>
      </w:r>
      <w:proofErr w:type="spellEnd"/>
      <w:r w:rsidRPr="00E33E74">
        <w:rPr>
          <w:rFonts w:ascii="Arial" w:hAnsi="Arial" w:cs="Arial"/>
          <w:sz w:val="24"/>
          <w:szCs w:val="24"/>
        </w:rPr>
        <w:t xml:space="preserve"> Health</w:t>
      </w:r>
      <w:r>
        <w:rPr>
          <w:rFonts w:ascii="Arial" w:hAnsi="Arial" w:cs="Arial"/>
          <w:sz w:val="24"/>
          <w:szCs w:val="24"/>
        </w:rPr>
        <w:t xml:space="preserve"> </w:t>
      </w:r>
      <w:r w:rsidRPr="00E33E74">
        <w:rPr>
          <w:rFonts w:ascii="Arial" w:hAnsi="Arial" w:cs="Arial"/>
          <w:sz w:val="24"/>
          <w:szCs w:val="24"/>
        </w:rPr>
        <w:t>reveals a critical market gap. Existing solutions are predominantly focused on transactional, episodic care (teleconsultations, e-pharmacy) or human-capital-intensive wellness coaching. They do not adequately address the core patient and clinician pain points associated with the longitudinal management of chronic conditions: fragmented data, poor patient self-management, and clinician overload.</w:t>
      </w:r>
    </w:p>
    <w:p w14:paraId="57995DBA" w14:textId="77777777" w:rsidR="00E33E74" w:rsidRPr="00E33E74" w:rsidRDefault="00E33E74" w:rsidP="00E33E74">
      <w:pPr>
        <w:spacing w:after="0" w:line="360" w:lineRule="auto"/>
        <w:jc w:val="both"/>
        <w:rPr>
          <w:rFonts w:ascii="Arial" w:hAnsi="Arial" w:cs="Arial"/>
          <w:sz w:val="24"/>
          <w:szCs w:val="24"/>
        </w:rPr>
      </w:pPr>
    </w:p>
    <w:p w14:paraId="31AD893B" w14:textId="65996C6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The proposed </w:t>
      </w:r>
      <w:proofErr w:type="spellStart"/>
      <w:r w:rsidRPr="00E33E74">
        <w:rPr>
          <w:rFonts w:ascii="Arial" w:hAnsi="Arial" w:cs="Arial"/>
          <w:sz w:val="24"/>
          <w:szCs w:val="24"/>
        </w:rPr>
        <w:t>BioTective</w:t>
      </w:r>
      <w:proofErr w:type="spellEnd"/>
      <w:r w:rsidRPr="00E33E74">
        <w:rPr>
          <w:rFonts w:ascii="Arial" w:hAnsi="Arial" w:cs="Arial"/>
          <w:sz w:val="24"/>
          <w:szCs w:val="24"/>
        </w:rPr>
        <w:t xml:space="preserve"> prototype is strategically positioned to fill this gap by establishing a proactive, automated, and continuous patient relationship. Its unique value proposition lies in transforming chronic disease management from a series of reactive interactions into a collaborative journey for both patients and clinicians. The platform</w:t>
      </w:r>
      <w:r w:rsidR="00301374">
        <w:rPr>
          <w:rFonts w:ascii="Arial" w:hAnsi="Arial" w:cs="Arial"/>
          <w:sz w:val="24"/>
          <w:szCs w:val="24"/>
        </w:rPr>
        <w:t>’</w:t>
      </w:r>
      <w:r w:rsidRPr="00E33E74">
        <w:rPr>
          <w:rFonts w:ascii="Arial" w:hAnsi="Arial" w:cs="Arial"/>
          <w:sz w:val="24"/>
          <w:szCs w:val="24"/>
        </w:rPr>
        <w:t>s core features</w:t>
      </w:r>
      <w:r>
        <w:rPr>
          <w:rFonts w:ascii="Arial" w:hAnsi="Arial" w:cs="Arial"/>
          <w:sz w:val="24"/>
          <w:szCs w:val="24"/>
        </w:rPr>
        <w:t xml:space="preserve"> </w:t>
      </w:r>
      <w:r w:rsidRPr="00E33E74">
        <w:rPr>
          <w:rFonts w:ascii="Arial" w:hAnsi="Arial" w:cs="Arial"/>
          <w:sz w:val="24"/>
          <w:szCs w:val="24"/>
        </w:rPr>
        <w:t>an integrated patient dashboard, an AI-powered recommendation engine with explainability, an automation layer for continuous engagement, and a clinician dashboard with risk-based prioritization</w:t>
      </w:r>
      <w:r>
        <w:rPr>
          <w:rFonts w:ascii="Arial" w:hAnsi="Arial" w:cs="Arial"/>
          <w:sz w:val="24"/>
          <w:szCs w:val="24"/>
        </w:rPr>
        <w:t xml:space="preserve"> </w:t>
      </w:r>
      <w:r w:rsidRPr="00E33E74">
        <w:rPr>
          <w:rFonts w:ascii="Arial" w:hAnsi="Arial" w:cs="Arial"/>
          <w:sz w:val="24"/>
          <w:szCs w:val="24"/>
        </w:rPr>
        <w:t>directly address the identified shortcomings of the current ecosystem. The clinician dashboard</w:t>
      </w:r>
      <w:proofErr w:type="gramStart"/>
      <w:r w:rsidRPr="00E33E74">
        <w:rPr>
          <w:rFonts w:ascii="Arial" w:hAnsi="Arial" w:cs="Arial"/>
          <w:sz w:val="24"/>
          <w:szCs w:val="24"/>
        </w:rPr>
        <w:t>, in particular, is</w:t>
      </w:r>
      <w:proofErr w:type="gramEnd"/>
      <w:r w:rsidRPr="00E33E74">
        <w:rPr>
          <w:rFonts w:ascii="Arial" w:hAnsi="Arial" w:cs="Arial"/>
          <w:sz w:val="24"/>
          <w:szCs w:val="24"/>
        </w:rPr>
        <w:t xml:space="preserve"> designed not merely to display data but to function as an </w:t>
      </w:r>
      <w:r w:rsidR="00301374">
        <w:rPr>
          <w:rFonts w:ascii="Arial" w:hAnsi="Arial" w:cs="Arial"/>
          <w:sz w:val="24"/>
          <w:szCs w:val="24"/>
        </w:rPr>
        <w:t>“</w:t>
      </w:r>
      <w:r w:rsidRPr="00E33E74">
        <w:rPr>
          <w:rFonts w:ascii="Arial" w:hAnsi="Arial" w:cs="Arial"/>
          <w:sz w:val="24"/>
          <w:szCs w:val="24"/>
        </w:rPr>
        <w:t>attention funnel,</w:t>
      </w:r>
      <w:r w:rsidR="00301374">
        <w:rPr>
          <w:rFonts w:ascii="Arial" w:hAnsi="Arial" w:cs="Arial"/>
          <w:sz w:val="24"/>
          <w:szCs w:val="24"/>
        </w:rPr>
        <w:t>”</w:t>
      </w:r>
      <w:r w:rsidRPr="00E33E74">
        <w:rPr>
          <w:rFonts w:ascii="Arial" w:hAnsi="Arial" w:cs="Arial"/>
          <w:sz w:val="24"/>
          <w:szCs w:val="24"/>
        </w:rPr>
        <w:t xml:space="preserve"> using AI to direct clinicians</w:t>
      </w:r>
      <w:r w:rsidR="00301374">
        <w:rPr>
          <w:rFonts w:ascii="Arial" w:hAnsi="Arial" w:cs="Arial"/>
          <w:sz w:val="24"/>
          <w:szCs w:val="24"/>
        </w:rPr>
        <w:t>’</w:t>
      </w:r>
      <w:r w:rsidRPr="00E33E74">
        <w:rPr>
          <w:rFonts w:ascii="Arial" w:hAnsi="Arial" w:cs="Arial"/>
          <w:sz w:val="24"/>
          <w:szCs w:val="24"/>
        </w:rPr>
        <w:t xml:space="preserve"> limited time to the highest-risk patients, thereby enhancing efficiency and improving outcomes.</w:t>
      </w:r>
    </w:p>
    <w:p w14:paraId="69765C0C" w14:textId="77777777" w:rsidR="00E33E74" w:rsidRPr="00E33E74" w:rsidRDefault="00E33E74" w:rsidP="00E33E74">
      <w:pPr>
        <w:spacing w:after="0" w:line="360" w:lineRule="auto"/>
        <w:jc w:val="both"/>
        <w:rPr>
          <w:rFonts w:ascii="Arial" w:hAnsi="Arial" w:cs="Arial"/>
          <w:sz w:val="24"/>
          <w:szCs w:val="24"/>
        </w:rPr>
      </w:pPr>
    </w:p>
    <w:p w14:paraId="7CB61A5D" w14:textId="7777777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A robust and secure technical architecture is proposed to support this vision. A hybrid model combining a microservices architecture for core components and a serverless architecture for event-driven tasks is recommended, hosted on Microsoft Azure for its enterprise-grade security and compliance. The technology stack includes the Django framework for a secure backend, MongoDB for flexible management of complex health data, and Flutter for a high-performance, consistent cross-platform user interface. The AI recommendation engine will be powered by a Retrieval-Augmented Generation (RAG) architecture using a state-of-the-art Large Language Model (LLM) like GPT-4, ensuring that recommendations are not only personalized but also evidence-based and explainable.</w:t>
      </w:r>
    </w:p>
    <w:p w14:paraId="711E521A" w14:textId="77777777" w:rsidR="00E33E74" w:rsidRPr="00E33E74" w:rsidRDefault="00E33E74" w:rsidP="00E33E74">
      <w:pPr>
        <w:spacing w:after="0" w:line="360" w:lineRule="auto"/>
        <w:jc w:val="both"/>
        <w:rPr>
          <w:rFonts w:ascii="Arial" w:hAnsi="Arial" w:cs="Arial"/>
          <w:sz w:val="24"/>
          <w:szCs w:val="24"/>
        </w:rPr>
      </w:pPr>
    </w:p>
    <w:p w14:paraId="33409413" w14:textId="45F7A00E"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Finally, the report outlines a stringent data governance framework, ensuring strict compliance with Malaysia</w:t>
      </w:r>
      <w:r w:rsidR="00301374">
        <w:rPr>
          <w:rFonts w:ascii="Arial" w:hAnsi="Arial" w:cs="Arial"/>
          <w:sz w:val="24"/>
          <w:szCs w:val="24"/>
        </w:rPr>
        <w:t>’</w:t>
      </w:r>
      <w:r w:rsidRPr="00E33E74">
        <w:rPr>
          <w:rFonts w:ascii="Arial" w:hAnsi="Arial" w:cs="Arial"/>
          <w:sz w:val="24"/>
          <w:szCs w:val="24"/>
        </w:rPr>
        <w:t>s Personal Data Protection Act (PDPA) 2010 and adhering to global best practices for data security, including end-to-end encryption and role-based access control. An ethical AI framework, founded on principles of beneficence, transparency, fairness, and human oversight, is detailed to guide the responsible development and deployment of the platform. This blueprint provides the project team with a clear, evidence-based roadmap to develop a prototype that is technically advanced, strategically sound, and positioned to make a meaningful impact on chronic disease management in Malaysia.</w:t>
      </w:r>
    </w:p>
    <w:p w14:paraId="32CAAC9A" w14:textId="77777777" w:rsidR="00E33E74" w:rsidRDefault="00E33E74" w:rsidP="00E33E74">
      <w:pPr>
        <w:rPr>
          <w:rFonts w:ascii="Arial" w:hAnsi="Arial" w:cs="Arial"/>
          <w:sz w:val="24"/>
          <w:szCs w:val="24"/>
        </w:rPr>
      </w:pPr>
    </w:p>
    <w:p w14:paraId="1FE833B2" w14:textId="77777777" w:rsidR="00E33E74" w:rsidRDefault="00E33E74">
      <w:pPr>
        <w:rPr>
          <w:rFonts w:ascii="Arial" w:hAnsi="Arial" w:cs="Arial"/>
          <w:sz w:val="24"/>
          <w:szCs w:val="24"/>
        </w:rPr>
      </w:pPr>
      <w:r>
        <w:rPr>
          <w:rFonts w:ascii="Arial" w:hAnsi="Arial" w:cs="Arial"/>
          <w:sz w:val="24"/>
          <w:szCs w:val="24"/>
        </w:rPr>
        <w:br w:type="page"/>
      </w:r>
    </w:p>
    <w:p w14:paraId="52A637A2" w14:textId="61B7CCD7" w:rsidR="00E33E74" w:rsidRPr="00E33E74" w:rsidRDefault="00E33E74" w:rsidP="00E33E74">
      <w:pPr>
        <w:pStyle w:val="Heading1"/>
      </w:pPr>
      <w:bookmarkStart w:id="1" w:name="_Toc211022475"/>
      <w:r>
        <w:lastRenderedPageBreak/>
        <w:t xml:space="preserve">1. </w:t>
      </w:r>
      <w:r w:rsidRPr="00E33E74">
        <w:t>Introduction: The Digital Health Imperative for Chronic Disease Management in Malaysi</w:t>
      </w:r>
      <w:r>
        <w:t>a</w:t>
      </w:r>
      <w:bookmarkEnd w:id="1"/>
    </w:p>
    <w:p w14:paraId="4DB1237C" w14:textId="77777777" w:rsidR="00E33E74" w:rsidRPr="00E33E74" w:rsidRDefault="00E33E74" w:rsidP="00E33E74">
      <w:pPr>
        <w:spacing w:after="0" w:line="360" w:lineRule="auto"/>
        <w:jc w:val="both"/>
        <w:rPr>
          <w:rFonts w:ascii="Arial" w:hAnsi="Arial" w:cs="Arial"/>
          <w:sz w:val="24"/>
          <w:szCs w:val="24"/>
        </w:rPr>
      </w:pPr>
    </w:p>
    <w:p w14:paraId="1FAB1986" w14:textId="630CE4BA" w:rsidR="00E33E74" w:rsidRPr="00E33E74" w:rsidRDefault="00E33E74" w:rsidP="00E33E74">
      <w:pPr>
        <w:pStyle w:val="Heading2"/>
      </w:pPr>
      <w:bookmarkStart w:id="2" w:name="_Toc211022476"/>
      <w:r w:rsidRPr="00E33E74">
        <w:t xml:space="preserve">1.1. </w:t>
      </w:r>
      <w:r w:rsidRPr="00E33E74">
        <w:t>The Rising Tide of Chronic Disease</w:t>
      </w:r>
      <w:bookmarkEnd w:id="2"/>
    </w:p>
    <w:p w14:paraId="01FEFC7B" w14:textId="7777777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Malaysia is facing a profound public health challenge that is reshaping its societal and economic landscape: the escalating epidemic of chronic, non-communicable diseases (NCDs). These long-term conditions, including heart disease, stroke, diabetes, and chronic respiratory diseases, have become the predominant cause of morbidity and premature mortality in the nation. The statistical evidence is stark, painting a picture of a health crisis that demands an urgent and innovative response. Chronic diseases are the primary cause of death and disability in Malaysia, responsible for an estimated 71% of all deaths and accounting for 69% of the total burden of disease [1].</w:t>
      </w:r>
    </w:p>
    <w:p w14:paraId="2E28A325" w14:textId="77777777" w:rsidR="00E33E74" w:rsidRPr="00E33E74" w:rsidRDefault="00E33E74" w:rsidP="00E33E74">
      <w:pPr>
        <w:spacing w:after="0" w:line="360" w:lineRule="auto"/>
        <w:jc w:val="both"/>
        <w:rPr>
          <w:rFonts w:ascii="Arial" w:hAnsi="Arial" w:cs="Arial"/>
          <w:sz w:val="24"/>
          <w:szCs w:val="24"/>
        </w:rPr>
      </w:pPr>
    </w:p>
    <w:p w14:paraId="68079F94" w14:textId="67971B09"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This is not merely a health </w:t>
      </w:r>
      <w:proofErr w:type="gramStart"/>
      <w:r w:rsidRPr="00E33E74">
        <w:rPr>
          <w:rFonts w:ascii="Arial" w:hAnsi="Arial" w:cs="Arial"/>
          <w:sz w:val="24"/>
          <w:szCs w:val="24"/>
        </w:rPr>
        <w:t>statistic</w:t>
      </w:r>
      <w:r w:rsidR="00301374">
        <w:rPr>
          <w:rFonts w:ascii="Arial" w:hAnsi="Arial" w:cs="Arial"/>
          <w:sz w:val="24"/>
          <w:szCs w:val="24"/>
        </w:rPr>
        <w:t>,</w:t>
      </w:r>
      <w:proofErr w:type="gramEnd"/>
      <w:r w:rsidRPr="00E33E74">
        <w:rPr>
          <w:rFonts w:ascii="Arial" w:hAnsi="Arial" w:cs="Arial"/>
          <w:sz w:val="24"/>
          <w:szCs w:val="24"/>
        </w:rPr>
        <w:t xml:space="preserve"> it represents a significant and growing economic burden. A 2022 report from the Malaysian Ministry of Health and the World Health Organization revealed that the direct annual healthcare cost for just three major NCDs</w:t>
      </w:r>
      <w:r>
        <w:rPr>
          <w:rFonts w:ascii="Arial" w:hAnsi="Arial" w:cs="Arial"/>
          <w:sz w:val="24"/>
          <w:szCs w:val="24"/>
        </w:rPr>
        <w:t xml:space="preserve"> </w:t>
      </w:r>
      <w:r w:rsidRPr="00E33E74">
        <w:rPr>
          <w:rFonts w:ascii="Arial" w:hAnsi="Arial" w:cs="Arial"/>
          <w:sz w:val="24"/>
          <w:szCs w:val="24"/>
        </w:rPr>
        <w:t>cardiovascular diseases, diabetes, and cancer</w:t>
      </w:r>
      <w:r>
        <w:rPr>
          <w:rFonts w:ascii="Arial" w:hAnsi="Arial" w:cs="Arial"/>
          <w:sz w:val="24"/>
          <w:szCs w:val="24"/>
        </w:rPr>
        <w:t xml:space="preserve"> </w:t>
      </w:r>
      <w:r w:rsidRPr="00E33E74">
        <w:rPr>
          <w:rFonts w:ascii="Arial" w:hAnsi="Arial" w:cs="Arial"/>
          <w:sz w:val="24"/>
          <w:szCs w:val="24"/>
        </w:rPr>
        <w:t>exceeds RM 9.65 billion [3]. This figure, which likely underestimates the true cost by not fully encompassing the private sector or indirect costs, highlights the immense strain these conditions place on the national health system. Beyond direct medical expenditures, the economic impact is magnified by productivity losses due to absenteeism, premature death of the working-age population, and the high cost of disability, which collectively amount to billions more in lost economic output. As Malaysia</w:t>
      </w:r>
      <w:r w:rsidR="00301374">
        <w:rPr>
          <w:rFonts w:ascii="Arial" w:hAnsi="Arial" w:cs="Arial"/>
          <w:sz w:val="24"/>
          <w:szCs w:val="24"/>
        </w:rPr>
        <w:t>’</w:t>
      </w:r>
      <w:r w:rsidRPr="00E33E74">
        <w:rPr>
          <w:rFonts w:ascii="Arial" w:hAnsi="Arial" w:cs="Arial"/>
          <w:sz w:val="24"/>
          <w:szCs w:val="24"/>
        </w:rPr>
        <w:t xml:space="preserve">s population continues to age, with the nation projected to reach </w:t>
      </w:r>
      <w:r w:rsidR="00301374">
        <w:rPr>
          <w:rFonts w:ascii="Arial" w:hAnsi="Arial" w:cs="Arial"/>
          <w:sz w:val="24"/>
          <w:szCs w:val="24"/>
        </w:rPr>
        <w:t>“</w:t>
      </w:r>
      <w:r w:rsidRPr="00E33E74">
        <w:rPr>
          <w:rFonts w:ascii="Arial" w:hAnsi="Arial" w:cs="Arial"/>
          <w:sz w:val="24"/>
          <w:szCs w:val="24"/>
        </w:rPr>
        <w:t>aged nation</w:t>
      </w:r>
      <w:r w:rsidR="00301374">
        <w:rPr>
          <w:rFonts w:ascii="Arial" w:hAnsi="Arial" w:cs="Arial"/>
          <w:sz w:val="24"/>
          <w:szCs w:val="24"/>
        </w:rPr>
        <w:t>”</w:t>
      </w:r>
      <w:r w:rsidRPr="00E33E74">
        <w:rPr>
          <w:rFonts w:ascii="Arial" w:hAnsi="Arial" w:cs="Arial"/>
          <w:sz w:val="24"/>
          <w:szCs w:val="24"/>
        </w:rPr>
        <w:t xml:space="preserve"> status by 2030, the prevalence and associated costs of NCDs are set to escalate further, posing a daunting challenge to the country</w:t>
      </w:r>
      <w:r w:rsidR="00301374">
        <w:rPr>
          <w:rFonts w:ascii="Arial" w:hAnsi="Arial" w:cs="Arial"/>
          <w:sz w:val="24"/>
          <w:szCs w:val="24"/>
        </w:rPr>
        <w:t>’</w:t>
      </w:r>
      <w:r w:rsidRPr="00E33E74">
        <w:rPr>
          <w:rFonts w:ascii="Arial" w:hAnsi="Arial" w:cs="Arial"/>
          <w:sz w:val="24"/>
          <w:szCs w:val="24"/>
        </w:rPr>
        <w:t>s long-term economic well-being.</w:t>
      </w:r>
    </w:p>
    <w:p w14:paraId="0781D925" w14:textId="77777777" w:rsidR="00E33E74" w:rsidRPr="00E33E74" w:rsidRDefault="00E33E74" w:rsidP="00E33E74">
      <w:pPr>
        <w:spacing w:after="0" w:line="360" w:lineRule="auto"/>
        <w:jc w:val="both"/>
        <w:rPr>
          <w:rFonts w:ascii="Arial" w:hAnsi="Arial" w:cs="Arial"/>
          <w:sz w:val="24"/>
          <w:szCs w:val="24"/>
        </w:rPr>
      </w:pPr>
    </w:p>
    <w:p w14:paraId="1B7414E5" w14:textId="71EE57B2" w:rsidR="00E33E74" w:rsidRPr="00E33E74" w:rsidRDefault="00E33E74" w:rsidP="00E33E74">
      <w:pPr>
        <w:pStyle w:val="Heading2"/>
      </w:pPr>
      <w:bookmarkStart w:id="3" w:name="_Toc211022477"/>
      <w:r>
        <w:t xml:space="preserve">1.2. </w:t>
      </w:r>
      <w:r w:rsidRPr="00E33E74">
        <w:t>The Systemic Challenge</w:t>
      </w:r>
      <w:bookmarkEnd w:id="3"/>
    </w:p>
    <w:p w14:paraId="4F524E5C" w14:textId="7777777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The Malaysian primary healthcare system, despite making significant strides in areas like maternal and child health, is fundamentally ill-equipped to manage the chronic disease epidemic. Its structure and orientation are rooted in an acute care model, designed to </w:t>
      </w:r>
      <w:r w:rsidRPr="00E33E74">
        <w:rPr>
          <w:rFonts w:ascii="Arial" w:hAnsi="Arial" w:cs="Arial"/>
          <w:sz w:val="24"/>
          <w:szCs w:val="24"/>
        </w:rPr>
        <w:lastRenderedPageBreak/>
        <w:t>react to episodic illnesses and injuries rather than provide the continuous, coordinated, and proactive care that chronic conditions demand [1]. This paradigm mismatch creates a critical gap in the healthcare delivery model. Patients with chronic diseases require lifelong management, regular monitoring, and a collaborative relationship with their care providers. However, the current system often delivers care in a sporadic, unplanned, and uncoordinated manner, leading to suboptimal health outcomes [1].</w:t>
      </w:r>
    </w:p>
    <w:p w14:paraId="23950FF7" w14:textId="77777777" w:rsidR="00E33E74" w:rsidRPr="00E33E74" w:rsidRDefault="00E33E74" w:rsidP="00E33E74">
      <w:pPr>
        <w:spacing w:after="0" w:line="360" w:lineRule="auto"/>
        <w:jc w:val="both"/>
        <w:rPr>
          <w:rFonts w:ascii="Arial" w:hAnsi="Arial" w:cs="Arial"/>
          <w:sz w:val="24"/>
          <w:szCs w:val="24"/>
        </w:rPr>
      </w:pPr>
    </w:p>
    <w:p w14:paraId="289249D4" w14:textId="11FE522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Evidence consistently shows that when effective primary care and coordination are lacking, patients with chronic conditions are at a significantly increased risk of hospitalization, adverse drug reactions, and preventable complications. The system</w:t>
      </w:r>
      <w:r w:rsidR="00301374">
        <w:rPr>
          <w:rFonts w:ascii="Arial" w:hAnsi="Arial" w:cs="Arial"/>
          <w:sz w:val="24"/>
          <w:szCs w:val="24"/>
        </w:rPr>
        <w:t>’</w:t>
      </w:r>
      <w:r w:rsidRPr="00E33E74">
        <w:rPr>
          <w:rFonts w:ascii="Arial" w:hAnsi="Arial" w:cs="Arial"/>
          <w:sz w:val="24"/>
          <w:szCs w:val="24"/>
        </w:rPr>
        <w:t>s reactive nature means that interventions often occur only after a patient</w:t>
      </w:r>
      <w:r w:rsidR="00301374">
        <w:rPr>
          <w:rFonts w:ascii="Arial" w:hAnsi="Arial" w:cs="Arial"/>
          <w:sz w:val="24"/>
          <w:szCs w:val="24"/>
        </w:rPr>
        <w:t>’</w:t>
      </w:r>
      <w:r w:rsidRPr="00E33E74">
        <w:rPr>
          <w:rFonts w:ascii="Arial" w:hAnsi="Arial" w:cs="Arial"/>
          <w:sz w:val="24"/>
          <w:szCs w:val="24"/>
        </w:rPr>
        <w:t>s condition has worsened, rather than proactively managing risk factors to prevent deterioration. This not only leads to poorer quality of life for patients but also drives up healthcare costs, as treating advanced complications is far more expensive than effective, early-stage management [1].</w:t>
      </w:r>
    </w:p>
    <w:p w14:paraId="0F270E5B" w14:textId="77777777" w:rsidR="00E33E74" w:rsidRPr="00E33E74" w:rsidRDefault="00E33E74" w:rsidP="00E33E74">
      <w:pPr>
        <w:spacing w:after="0" w:line="360" w:lineRule="auto"/>
        <w:jc w:val="both"/>
        <w:rPr>
          <w:rFonts w:ascii="Arial" w:hAnsi="Arial" w:cs="Arial"/>
          <w:sz w:val="24"/>
          <w:szCs w:val="24"/>
        </w:rPr>
      </w:pPr>
    </w:p>
    <w:p w14:paraId="685E5F58" w14:textId="4285DA92" w:rsidR="00E33E74" w:rsidRPr="00E33E74" w:rsidRDefault="00E33E74" w:rsidP="00E33E74">
      <w:pPr>
        <w:pStyle w:val="Heading2"/>
      </w:pPr>
      <w:bookmarkStart w:id="4" w:name="_Toc211022478"/>
      <w:r>
        <w:t xml:space="preserve">1.3. </w:t>
      </w:r>
      <w:proofErr w:type="spellStart"/>
      <w:r w:rsidRPr="00E33E74">
        <w:t>BioTective</w:t>
      </w:r>
      <w:r w:rsidR="00301374">
        <w:t>’</w:t>
      </w:r>
      <w:r w:rsidRPr="00E33E74">
        <w:t>s</w:t>
      </w:r>
      <w:proofErr w:type="spellEnd"/>
      <w:r w:rsidRPr="00E33E74">
        <w:t xml:space="preserve"> Vision</w:t>
      </w:r>
      <w:bookmarkEnd w:id="4"/>
    </w:p>
    <w:p w14:paraId="077CAC35" w14:textId="67C20FA4"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It is within this context of a pressing public health crisis and a misaligned healthcare system that the project proposed by </w:t>
      </w:r>
      <w:proofErr w:type="spellStart"/>
      <w:r w:rsidRPr="00E33E74">
        <w:rPr>
          <w:rFonts w:ascii="Arial" w:hAnsi="Arial" w:cs="Arial"/>
          <w:sz w:val="24"/>
          <w:szCs w:val="24"/>
        </w:rPr>
        <w:t>BioTective</w:t>
      </w:r>
      <w:proofErr w:type="spellEnd"/>
      <w:r w:rsidRPr="00E33E74">
        <w:rPr>
          <w:rFonts w:ascii="Arial" w:hAnsi="Arial" w:cs="Arial"/>
          <w:sz w:val="24"/>
          <w:szCs w:val="24"/>
        </w:rPr>
        <w:t xml:space="preserve"> </w:t>
      </w:r>
      <w:proofErr w:type="spellStart"/>
      <w:r w:rsidRPr="00E33E74">
        <w:rPr>
          <w:rFonts w:ascii="Arial" w:hAnsi="Arial" w:cs="Arial"/>
          <w:sz w:val="24"/>
          <w:szCs w:val="24"/>
        </w:rPr>
        <w:t>Sdn</w:t>
      </w:r>
      <w:proofErr w:type="spellEnd"/>
      <w:r w:rsidRPr="00E33E74">
        <w:rPr>
          <w:rFonts w:ascii="Arial" w:hAnsi="Arial" w:cs="Arial"/>
          <w:sz w:val="24"/>
          <w:szCs w:val="24"/>
        </w:rPr>
        <w:t xml:space="preserve"> </w:t>
      </w:r>
      <w:proofErr w:type="spellStart"/>
      <w:r w:rsidRPr="00E33E74">
        <w:rPr>
          <w:rFonts w:ascii="Arial" w:hAnsi="Arial" w:cs="Arial"/>
          <w:sz w:val="24"/>
          <w:szCs w:val="24"/>
        </w:rPr>
        <w:t>Bhd</w:t>
      </w:r>
      <w:proofErr w:type="spellEnd"/>
      <w:r w:rsidRPr="00E33E74">
        <w:rPr>
          <w:rFonts w:ascii="Arial" w:hAnsi="Arial" w:cs="Arial"/>
          <w:sz w:val="24"/>
          <w:szCs w:val="24"/>
        </w:rPr>
        <w:t xml:space="preserve"> emerges as a timely and strategic intervention. </w:t>
      </w:r>
      <w:proofErr w:type="spellStart"/>
      <w:r w:rsidRPr="00E33E74">
        <w:rPr>
          <w:rFonts w:ascii="Arial" w:hAnsi="Arial" w:cs="Arial"/>
          <w:sz w:val="24"/>
          <w:szCs w:val="24"/>
        </w:rPr>
        <w:t>BioTective</w:t>
      </w:r>
      <w:proofErr w:type="spellEnd"/>
      <w:r w:rsidRPr="00E33E74">
        <w:rPr>
          <w:rFonts w:ascii="Arial" w:hAnsi="Arial" w:cs="Arial"/>
          <w:sz w:val="24"/>
          <w:szCs w:val="24"/>
        </w:rPr>
        <w:t xml:space="preserve">, a Sarawak-based digital health technology company, aims to leverage technology to bridge the gaps in chronic disease care. The project, </w:t>
      </w:r>
      <w:r w:rsidR="00301374">
        <w:rPr>
          <w:rFonts w:ascii="Arial" w:hAnsi="Arial" w:cs="Arial"/>
          <w:sz w:val="24"/>
          <w:szCs w:val="24"/>
        </w:rPr>
        <w:t>“</w:t>
      </w:r>
      <w:r w:rsidRPr="00E33E74">
        <w:rPr>
          <w:rFonts w:ascii="Arial" w:hAnsi="Arial" w:cs="Arial"/>
          <w:sz w:val="24"/>
          <w:szCs w:val="24"/>
        </w:rPr>
        <w:t>Prototype Development of an AI-Enabled Digital Health Platform for Chronic Disease Monitoring,</w:t>
      </w:r>
      <w:r w:rsidR="00301374">
        <w:rPr>
          <w:rFonts w:ascii="Arial" w:hAnsi="Arial" w:cs="Arial"/>
          <w:sz w:val="24"/>
          <w:szCs w:val="24"/>
        </w:rPr>
        <w:t>”</w:t>
      </w:r>
      <w:r w:rsidRPr="00E33E74">
        <w:rPr>
          <w:rFonts w:ascii="Arial" w:hAnsi="Arial" w:cs="Arial"/>
          <w:sz w:val="24"/>
          <w:szCs w:val="24"/>
        </w:rPr>
        <w:t xml:space="preserve"> is a direct response to the systemic challenges outlined above.</w:t>
      </w:r>
    </w:p>
    <w:p w14:paraId="54E71CAF" w14:textId="77777777" w:rsidR="00E33E74" w:rsidRPr="00E33E74" w:rsidRDefault="00E33E74" w:rsidP="00E33E74">
      <w:pPr>
        <w:spacing w:after="0" w:line="360" w:lineRule="auto"/>
        <w:jc w:val="both"/>
        <w:rPr>
          <w:rFonts w:ascii="Arial" w:hAnsi="Arial" w:cs="Arial"/>
          <w:sz w:val="24"/>
          <w:szCs w:val="24"/>
        </w:rPr>
      </w:pPr>
    </w:p>
    <w:p w14:paraId="0623D698" w14:textId="53D0CA1F" w:rsid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The core problem statement identified by </w:t>
      </w:r>
      <w:proofErr w:type="spellStart"/>
      <w:r w:rsidRPr="00E33E74">
        <w:rPr>
          <w:rFonts w:ascii="Arial" w:hAnsi="Arial" w:cs="Arial"/>
          <w:sz w:val="24"/>
          <w:szCs w:val="24"/>
        </w:rPr>
        <w:t>BioTective</w:t>
      </w:r>
      <w:proofErr w:type="spellEnd"/>
      <w:r w:rsidRPr="00E33E74">
        <w:rPr>
          <w:rFonts w:ascii="Arial" w:hAnsi="Arial" w:cs="Arial"/>
          <w:sz w:val="24"/>
          <w:szCs w:val="24"/>
        </w:rPr>
        <w:t xml:space="preserve"> encapsulates the daily struggle of millions of Malaysians: chronic disease patients are often burdened with fragmented health information and a lack of real-time monitoring that could empower them and their healthcare providers to make timely decisions. Existing systems have not fully harnessed the power of Artificial Intelligence (AI) to detect early warning signs from patient data or to provide the kind of personalized, actionable recommendations that can drive meaningful </w:t>
      </w:r>
      <w:proofErr w:type="spellStart"/>
      <w:r w:rsidRPr="00E33E74">
        <w:rPr>
          <w:rFonts w:ascii="Arial" w:hAnsi="Arial" w:cs="Arial"/>
          <w:sz w:val="24"/>
          <w:szCs w:val="24"/>
        </w:rPr>
        <w:t>behavioral</w:t>
      </w:r>
      <w:proofErr w:type="spellEnd"/>
      <w:r w:rsidRPr="00E33E74">
        <w:rPr>
          <w:rFonts w:ascii="Arial" w:hAnsi="Arial" w:cs="Arial"/>
          <w:sz w:val="24"/>
          <w:szCs w:val="24"/>
        </w:rPr>
        <w:t xml:space="preserve"> change. </w:t>
      </w:r>
      <w:proofErr w:type="spellStart"/>
      <w:r w:rsidRPr="00E33E74">
        <w:rPr>
          <w:rFonts w:ascii="Arial" w:hAnsi="Arial" w:cs="Arial"/>
          <w:sz w:val="24"/>
          <w:szCs w:val="24"/>
        </w:rPr>
        <w:t>BioTective</w:t>
      </w:r>
      <w:r w:rsidR="00301374">
        <w:rPr>
          <w:rFonts w:ascii="Arial" w:hAnsi="Arial" w:cs="Arial"/>
          <w:sz w:val="24"/>
          <w:szCs w:val="24"/>
        </w:rPr>
        <w:t>’</w:t>
      </w:r>
      <w:r w:rsidRPr="00E33E74">
        <w:rPr>
          <w:rFonts w:ascii="Arial" w:hAnsi="Arial" w:cs="Arial"/>
          <w:sz w:val="24"/>
          <w:szCs w:val="24"/>
        </w:rPr>
        <w:t>s</w:t>
      </w:r>
      <w:proofErr w:type="spellEnd"/>
      <w:r w:rsidRPr="00E33E74">
        <w:rPr>
          <w:rFonts w:ascii="Arial" w:hAnsi="Arial" w:cs="Arial"/>
          <w:sz w:val="24"/>
          <w:szCs w:val="24"/>
        </w:rPr>
        <w:t xml:space="preserve"> vision is to develop a prototype that </w:t>
      </w:r>
      <w:r w:rsidRPr="00E33E74">
        <w:rPr>
          <w:rFonts w:ascii="Arial" w:hAnsi="Arial" w:cs="Arial"/>
          <w:sz w:val="24"/>
          <w:szCs w:val="24"/>
        </w:rPr>
        <w:lastRenderedPageBreak/>
        <w:t>integrates multi-source health data</w:t>
      </w:r>
      <w:r>
        <w:rPr>
          <w:rFonts w:ascii="Arial" w:hAnsi="Arial" w:cs="Arial"/>
          <w:sz w:val="24"/>
          <w:szCs w:val="24"/>
        </w:rPr>
        <w:t xml:space="preserve"> </w:t>
      </w:r>
      <w:r w:rsidRPr="00E33E74">
        <w:rPr>
          <w:rFonts w:ascii="Arial" w:hAnsi="Arial" w:cs="Arial"/>
          <w:sz w:val="24"/>
          <w:szCs w:val="24"/>
        </w:rPr>
        <w:t>such as blood glucose levels, HbA1c, activity logs, and dietary information</w:t>
      </w:r>
      <w:r>
        <w:rPr>
          <w:rFonts w:ascii="Arial" w:hAnsi="Arial" w:cs="Arial"/>
          <w:sz w:val="24"/>
          <w:szCs w:val="24"/>
        </w:rPr>
        <w:t xml:space="preserve"> </w:t>
      </w:r>
      <w:r w:rsidRPr="00E33E74">
        <w:rPr>
          <w:rFonts w:ascii="Arial" w:hAnsi="Arial" w:cs="Arial"/>
          <w:sz w:val="24"/>
          <w:szCs w:val="24"/>
        </w:rPr>
        <w:t>and applies AI to generate actionable insights. This platform aims to facilitate timely interventions by both patients and clinicians, transforming the management of chronic disease from a reactive, fragmented process into a proactive, integrated, and data-driven partnership. This report will provide the foundational research and strategic blueprint to guide the development of this innovative solution.</w:t>
      </w:r>
    </w:p>
    <w:p w14:paraId="591D1D97" w14:textId="77777777" w:rsidR="00E33E74" w:rsidRDefault="00E33E74" w:rsidP="00E33E74">
      <w:pPr>
        <w:rPr>
          <w:rFonts w:ascii="Arial" w:hAnsi="Arial" w:cs="Arial"/>
          <w:sz w:val="24"/>
          <w:szCs w:val="24"/>
        </w:rPr>
      </w:pPr>
    </w:p>
    <w:p w14:paraId="0B10CD47" w14:textId="76BD5970" w:rsidR="00E33E74" w:rsidRPr="00E33E74" w:rsidRDefault="00E33E74" w:rsidP="00E33E74">
      <w:pPr>
        <w:rPr>
          <w:rFonts w:ascii="Arial" w:hAnsi="Arial" w:cs="Arial"/>
          <w:sz w:val="24"/>
          <w:szCs w:val="24"/>
        </w:rPr>
      </w:pPr>
      <w:r>
        <w:rPr>
          <w:rFonts w:ascii="Arial" w:hAnsi="Arial" w:cs="Arial"/>
          <w:sz w:val="24"/>
          <w:szCs w:val="24"/>
        </w:rPr>
        <w:br w:type="page"/>
      </w:r>
    </w:p>
    <w:p w14:paraId="27EC38EC" w14:textId="0A67C6A4" w:rsidR="00E33E74" w:rsidRPr="00E33E74" w:rsidRDefault="00E33E74" w:rsidP="00E33E74">
      <w:pPr>
        <w:pStyle w:val="Heading1"/>
      </w:pPr>
      <w:bookmarkStart w:id="5" w:name="_Toc211022479"/>
      <w:r>
        <w:lastRenderedPageBreak/>
        <w:t xml:space="preserve">2. </w:t>
      </w:r>
      <w:r w:rsidRPr="00E33E74">
        <w:t>Market Analysis: The Malaysian Digital Health Ecosystem</w:t>
      </w:r>
      <w:bookmarkEnd w:id="5"/>
    </w:p>
    <w:p w14:paraId="2C5075F3" w14:textId="77777777" w:rsidR="00E33E74" w:rsidRPr="00E33E74" w:rsidRDefault="00E33E74" w:rsidP="00E33E74">
      <w:pPr>
        <w:spacing w:after="0" w:line="360" w:lineRule="auto"/>
        <w:jc w:val="both"/>
        <w:rPr>
          <w:rFonts w:ascii="Arial" w:hAnsi="Arial" w:cs="Arial"/>
          <w:sz w:val="24"/>
          <w:szCs w:val="24"/>
        </w:rPr>
      </w:pPr>
    </w:p>
    <w:p w14:paraId="25C9B84E" w14:textId="270EF4F7" w:rsidR="00E33E74" w:rsidRPr="00E33E74" w:rsidRDefault="00E33E74" w:rsidP="00E33E74">
      <w:pPr>
        <w:pStyle w:val="Heading2"/>
      </w:pPr>
      <w:bookmarkStart w:id="6" w:name="_Toc211022480"/>
      <w:r>
        <w:t>2.</w:t>
      </w:r>
      <w:r w:rsidR="00275766">
        <w:t>1</w:t>
      </w:r>
      <w:r>
        <w:t xml:space="preserve">. </w:t>
      </w:r>
      <w:r w:rsidRPr="00E33E74">
        <w:t>Market Dynamics and Growth Trajectory</w:t>
      </w:r>
      <w:bookmarkEnd w:id="6"/>
    </w:p>
    <w:p w14:paraId="46B057AF" w14:textId="7777777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The digital health sector in Malaysia is not an isolated phenomenon but part of a massive regional transformation. The Asia Pacific digital health market was valued at USD 72.28 billion in 2024 and is projected to experience explosive growth, reaching an estimated USD 498.91 billion by 2033 [2]. This expansion represents a compound annual growth rate (CAGR) of 24.20% from 2025 to 2033, </w:t>
      </w:r>
      <w:proofErr w:type="spellStart"/>
      <w:r w:rsidRPr="00E33E74">
        <w:rPr>
          <w:rFonts w:ascii="Arial" w:hAnsi="Arial" w:cs="Arial"/>
          <w:sz w:val="24"/>
          <w:szCs w:val="24"/>
        </w:rPr>
        <w:t>signaling</w:t>
      </w:r>
      <w:proofErr w:type="spellEnd"/>
      <w:r w:rsidRPr="00E33E74">
        <w:rPr>
          <w:rFonts w:ascii="Arial" w:hAnsi="Arial" w:cs="Arial"/>
          <w:sz w:val="24"/>
          <w:szCs w:val="24"/>
        </w:rPr>
        <w:t xml:space="preserve"> a profound shift in how healthcare is delivered and consumed across the region.</w:t>
      </w:r>
    </w:p>
    <w:p w14:paraId="7620BC1F" w14:textId="77777777" w:rsidR="00E33E74" w:rsidRPr="00E33E74" w:rsidRDefault="00E33E74" w:rsidP="00E33E74">
      <w:pPr>
        <w:spacing w:after="0" w:line="360" w:lineRule="auto"/>
        <w:jc w:val="both"/>
        <w:rPr>
          <w:rFonts w:ascii="Arial" w:hAnsi="Arial" w:cs="Arial"/>
          <w:sz w:val="24"/>
          <w:szCs w:val="24"/>
        </w:rPr>
      </w:pPr>
    </w:p>
    <w:p w14:paraId="60DDF283" w14:textId="7777777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Several key factors are </w:t>
      </w:r>
      <w:proofErr w:type="spellStart"/>
      <w:r w:rsidRPr="00E33E74">
        <w:rPr>
          <w:rFonts w:ascii="Arial" w:hAnsi="Arial" w:cs="Arial"/>
          <w:sz w:val="24"/>
          <w:szCs w:val="24"/>
        </w:rPr>
        <w:t>fueling</w:t>
      </w:r>
      <w:proofErr w:type="spellEnd"/>
      <w:r w:rsidRPr="00E33E74">
        <w:rPr>
          <w:rFonts w:ascii="Arial" w:hAnsi="Arial" w:cs="Arial"/>
          <w:sz w:val="24"/>
          <w:szCs w:val="24"/>
        </w:rPr>
        <w:t xml:space="preserve"> this rapid growth. The rising penetration of smartphones and internet access provides the foundational infrastructure for digital health services to reach a broad audience [2]. Concurrently, rising healthcare costs and supply pressures on public health infrastructure are creating a strong demand for more convenient, affordable, and efficient care models. This is coupled with an increasing focus on patient-centric healthcare and preventive wellness, where empowered consumers are actively seeking tools to manage their own health [4]. The </w:t>
      </w:r>
      <w:proofErr w:type="spellStart"/>
      <w:r w:rsidRPr="00E33E74">
        <w:rPr>
          <w:rFonts w:ascii="Arial" w:hAnsi="Arial" w:cs="Arial"/>
          <w:sz w:val="24"/>
          <w:szCs w:val="24"/>
        </w:rPr>
        <w:t>telehealthcare</w:t>
      </w:r>
      <w:proofErr w:type="spellEnd"/>
      <w:r w:rsidRPr="00E33E74">
        <w:rPr>
          <w:rFonts w:ascii="Arial" w:hAnsi="Arial" w:cs="Arial"/>
          <w:sz w:val="24"/>
          <w:szCs w:val="24"/>
        </w:rPr>
        <w:t xml:space="preserve"> segment is a dominant force within this market, accounting for the largest revenue share at 44.98% in 2024, driven by the need for long-term care for conditions like diabetes and cardiovascular disease. The mHealth (mobile health) segment holds the second-largest share, bolstered by the growing popularity of fitness trackers and disease management apps.</w:t>
      </w:r>
    </w:p>
    <w:p w14:paraId="0064086E" w14:textId="18A41FC2" w:rsidR="00E33E74" w:rsidRDefault="00810CCC" w:rsidP="00810CCC">
      <w:pPr>
        <w:rPr>
          <w:rFonts w:ascii="Arial" w:hAnsi="Arial" w:cs="Arial"/>
          <w:sz w:val="24"/>
          <w:szCs w:val="24"/>
        </w:rPr>
      </w:pPr>
      <w:r>
        <w:rPr>
          <w:rFonts w:ascii="Arial" w:hAnsi="Arial" w:cs="Arial"/>
          <w:sz w:val="24"/>
          <w:szCs w:val="24"/>
        </w:rPr>
        <w:br w:type="page"/>
      </w:r>
    </w:p>
    <w:tbl>
      <w:tblPr>
        <w:tblStyle w:val="GridTable4"/>
        <w:tblW w:w="0" w:type="auto"/>
        <w:tblLook w:val="04A0" w:firstRow="1" w:lastRow="0" w:firstColumn="1" w:lastColumn="0" w:noHBand="0" w:noVBand="1"/>
      </w:tblPr>
      <w:tblGrid>
        <w:gridCol w:w="2337"/>
        <w:gridCol w:w="2337"/>
        <w:gridCol w:w="2338"/>
        <w:gridCol w:w="2338"/>
      </w:tblGrid>
      <w:tr w:rsidR="00275766" w14:paraId="14C8A5FC" w14:textId="77777777" w:rsidTr="002757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492D8AEF" w14:textId="4D0949F6" w:rsidR="00275766" w:rsidRPr="00275766" w:rsidRDefault="00275766" w:rsidP="00810CCC">
            <w:pPr>
              <w:spacing w:line="276" w:lineRule="auto"/>
              <w:jc w:val="center"/>
              <w:rPr>
                <w:rFonts w:ascii="Arial" w:hAnsi="Arial" w:cs="Arial"/>
                <w:sz w:val="20"/>
                <w:szCs w:val="20"/>
              </w:rPr>
            </w:pPr>
            <w:r w:rsidRPr="00275766">
              <w:rPr>
                <w:rFonts w:ascii="Arial" w:hAnsi="Arial" w:cs="Arial"/>
                <w:sz w:val="20"/>
                <w:szCs w:val="20"/>
              </w:rPr>
              <w:lastRenderedPageBreak/>
              <w:t>Metric</w:t>
            </w:r>
          </w:p>
        </w:tc>
        <w:tc>
          <w:tcPr>
            <w:tcW w:w="2337" w:type="dxa"/>
            <w:vAlign w:val="center"/>
          </w:tcPr>
          <w:p w14:paraId="7337DC9F" w14:textId="7DF22972" w:rsidR="00275766" w:rsidRPr="00275766" w:rsidRDefault="00275766" w:rsidP="00810CCC">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75766">
              <w:rPr>
                <w:rFonts w:ascii="Arial" w:hAnsi="Arial" w:cs="Arial"/>
                <w:sz w:val="20"/>
                <w:szCs w:val="20"/>
              </w:rPr>
              <w:t>Value/Status</w:t>
            </w:r>
          </w:p>
        </w:tc>
        <w:tc>
          <w:tcPr>
            <w:tcW w:w="2338" w:type="dxa"/>
            <w:vAlign w:val="center"/>
          </w:tcPr>
          <w:p w14:paraId="4117ABE2" w14:textId="5BF4B0D3" w:rsidR="00275766" w:rsidRPr="00275766" w:rsidRDefault="00275766" w:rsidP="00810CCC">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75766">
              <w:rPr>
                <w:rFonts w:ascii="Arial" w:hAnsi="Arial" w:cs="Arial"/>
                <w:sz w:val="20"/>
                <w:szCs w:val="20"/>
              </w:rPr>
              <w:t>Key Insights</w:t>
            </w:r>
          </w:p>
        </w:tc>
        <w:tc>
          <w:tcPr>
            <w:tcW w:w="2338" w:type="dxa"/>
            <w:vAlign w:val="center"/>
          </w:tcPr>
          <w:p w14:paraId="4429DB23" w14:textId="05F662E5" w:rsidR="00275766" w:rsidRPr="00275766" w:rsidRDefault="00275766" w:rsidP="00810CCC">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75766">
              <w:rPr>
                <w:rFonts w:ascii="Arial" w:hAnsi="Arial" w:cs="Arial"/>
                <w:sz w:val="20"/>
                <w:szCs w:val="20"/>
              </w:rPr>
              <w:t>Source(s)</w:t>
            </w:r>
          </w:p>
        </w:tc>
      </w:tr>
      <w:tr w:rsidR="00275766" w14:paraId="764BDE94" w14:textId="77777777" w:rsidTr="002757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709466F9" w14:textId="3CA55201" w:rsidR="00275766" w:rsidRPr="00275766" w:rsidRDefault="00275766" w:rsidP="00810CCC">
            <w:pPr>
              <w:spacing w:line="276" w:lineRule="auto"/>
              <w:jc w:val="both"/>
              <w:rPr>
                <w:rFonts w:ascii="Arial" w:hAnsi="Arial" w:cs="Arial"/>
                <w:b w:val="0"/>
                <w:bCs w:val="0"/>
                <w:sz w:val="20"/>
                <w:szCs w:val="20"/>
              </w:rPr>
            </w:pPr>
            <w:r w:rsidRPr="00275766">
              <w:rPr>
                <w:rFonts w:ascii="Arial" w:hAnsi="Arial" w:cs="Arial"/>
                <w:b w:val="0"/>
                <w:bCs w:val="0"/>
                <w:sz w:val="20"/>
                <w:szCs w:val="20"/>
              </w:rPr>
              <w:t>Asia Pacific Market Size (2024)</w:t>
            </w:r>
          </w:p>
        </w:tc>
        <w:tc>
          <w:tcPr>
            <w:tcW w:w="2337" w:type="dxa"/>
            <w:vAlign w:val="center"/>
          </w:tcPr>
          <w:p w14:paraId="083F41AA" w14:textId="0B2079D6" w:rsidR="00275766" w:rsidRPr="00275766" w:rsidRDefault="00275766" w:rsidP="00810CCC">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75766">
              <w:rPr>
                <w:rFonts w:ascii="Arial" w:hAnsi="Arial" w:cs="Arial"/>
                <w:sz w:val="20"/>
                <w:szCs w:val="20"/>
              </w:rPr>
              <w:t>USD 72.28 Billion</w:t>
            </w:r>
          </w:p>
        </w:tc>
        <w:tc>
          <w:tcPr>
            <w:tcW w:w="2338" w:type="dxa"/>
            <w:vAlign w:val="center"/>
          </w:tcPr>
          <w:p w14:paraId="7DC6DD1D" w14:textId="78674C9D" w:rsidR="00275766" w:rsidRPr="00275766" w:rsidRDefault="00275766" w:rsidP="00810CCC">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75766">
              <w:rPr>
                <w:rFonts w:ascii="Arial" w:hAnsi="Arial" w:cs="Arial"/>
                <w:sz w:val="20"/>
                <w:szCs w:val="20"/>
              </w:rPr>
              <w:t>Represents the substantial current market in which Malaysia operates.</w:t>
            </w:r>
          </w:p>
        </w:tc>
        <w:tc>
          <w:tcPr>
            <w:tcW w:w="2338" w:type="dxa"/>
            <w:vAlign w:val="center"/>
          </w:tcPr>
          <w:p w14:paraId="511D90E1" w14:textId="64BCD0E0" w:rsidR="00275766" w:rsidRPr="00275766" w:rsidRDefault="00275766" w:rsidP="00810CCC">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75766">
              <w:rPr>
                <w:rFonts w:ascii="Arial" w:hAnsi="Arial" w:cs="Arial"/>
                <w:sz w:val="20"/>
                <w:szCs w:val="20"/>
              </w:rPr>
              <w:t>[2]</w:t>
            </w:r>
          </w:p>
        </w:tc>
      </w:tr>
      <w:tr w:rsidR="00275766" w14:paraId="387AA72B" w14:textId="77777777" w:rsidTr="00275766">
        <w:tc>
          <w:tcPr>
            <w:cnfStyle w:val="001000000000" w:firstRow="0" w:lastRow="0" w:firstColumn="1" w:lastColumn="0" w:oddVBand="0" w:evenVBand="0" w:oddHBand="0" w:evenHBand="0" w:firstRowFirstColumn="0" w:firstRowLastColumn="0" w:lastRowFirstColumn="0" w:lastRowLastColumn="0"/>
            <w:tcW w:w="2337" w:type="dxa"/>
            <w:vAlign w:val="center"/>
          </w:tcPr>
          <w:p w14:paraId="57A6C19C" w14:textId="6B544CD1" w:rsidR="00275766" w:rsidRPr="00275766" w:rsidRDefault="00275766" w:rsidP="00810CCC">
            <w:pPr>
              <w:spacing w:line="276" w:lineRule="auto"/>
              <w:jc w:val="both"/>
              <w:rPr>
                <w:rFonts w:ascii="Arial" w:hAnsi="Arial" w:cs="Arial"/>
                <w:b w:val="0"/>
                <w:bCs w:val="0"/>
                <w:sz w:val="20"/>
                <w:szCs w:val="20"/>
              </w:rPr>
            </w:pPr>
            <w:r w:rsidRPr="00275766">
              <w:rPr>
                <w:rFonts w:ascii="Arial" w:hAnsi="Arial" w:cs="Arial"/>
                <w:b w:val="0"/>
                <w:bCs w:val="0"/>
                <w:sz w:val="20"/>
                <w:szCs w:val="20"/>
              </w:rPr>
              <w:t>Projected AP Market Size (2033)</w:t>
            </w:r>
          </w:p>
        </w:tc>
        <w:tc>
          <w:tcPr>
            <w:tcW w:w="2337" w:type="dxa"/>
            <w:vAlign w:val="center"/>
          </w:tcPr>
          <w:p w14:paraId="335E629A" w14:textId="4E1AD011" w:rsidR="00275766" w:rsidRPr="00275766" w:rsidRDefault="00275766" w:rsidP="00810CCC">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75766">
              <w:rPr>
                <w:rFonts w:ascii="Arial" w:hAnsi="Arial" w:cs="Arial"/>
                <w:sz w:val="20"/>
                <w:szCs w:val="20"/>
              </w:rPr>
              <w:t>USD 498.91 Billion</w:t>
            </w:r>
          </w:p>
        </w:tc>
        <w:tc>
          <w:tcPr>
            <w:tcW w:w="2338" w:type="dxa"/>
            <w:vAlign w:val="center"/>
          </w:tcPr>
          <w:p w14:paraId="46F97B1F" w14:textId="3B2CECBE" w:rsidR="00275766" w:rsidRPr="00275766" w:rsidRDefault="00275766" w:rsidP="00810CCC">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75766">
              <w:rPr>
                <w:rFonts w:ascii="Arial" w:hAnsi="Arial" w:cs="Arial"/>
                <w:sz w:val="20"/>
                <w:szCs w:val="20"/>
              </w:rPr>
              <w:t>Indicates massive long-term growth potential and investment opportunity.</w:t>
            </w:r>
          </w:p>
        </w:tc>
        <w:tc>
          <w:tcPr>
            <w:tcW w:w="2338" w:type="dxa"/>
            <w:vAlign w:val="center"/>
          </w:tcPr>
          <w:p w14:paraId="6BF5318C" w14:textId="385B86A0" w:rsidR="00275766" w:rsidRPr="00275766" w:rsidRDefault="00275766" w:rsidP="00810CCC">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75766">
              <w:rPr>
                <w:rFonts w:ascii="Arial" w:hAnsi="Arial" w:cs="Arial"/>
                <w:sz w:val="20"/>
                <w:szCs w:val="20"/>
              </w:rPr>
              <w:t>[2]</w:t>
            </w:r>
          </w:p>
        </w:tc>
      </w:tr>
      <w:tr w:rsidR="00275766" w14:paraId="35762FE4" w14:textId="77777777" w:rsidTr="002757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546BF842" w14:textId="50459E5E" w:rsidR="00275766" w:rsidRPr="00275766" w:rsidRDefault="00275766" w:rsidP="00810CCC">
            <w:pPr>
              <w:spacing w:line="276" w:lineRule="auto"/>
              <w:jc w:val="both"/>
              <w:rPr>
                <w:rFonts w:ascii="Arial" w:hAnsi="Arial" w:cs="Arial"/>
                <w:b w:val="0"/>
                <w:bCs w:val="0"/>
                <w:sz w:val="20"/>
                <w:szCs w:val="20"/>
              </w:rPr>
            </w:pPr>
            <w:r w:rsidRPr="00275766">
              <w:rPr>
                <w:rFonts w:ascii="Arial" w:hAnsi="Arial" w:cs="Arial"/>
                <w:b w:val="0"/>
                <w:bCs w:val="0"/>
                <w:sz w:val="20"/>
                <w:szCs w:val="20"/>
              </w:rPr>
              <w:t>CAGR (2025-2033)</w:t>
            </w:r>
          </w:p>
        </w:tc>
        <w:tc>
          <w:tcPr>
            <w:tcW w:w="2337" w:type="dxa"/>
            <w:vAlign w:val="center"/>
          </w:tcPr>
          <w:p w14:paraId="4D1FDB6F" w14:textId="1D414E38" w:rsidR="00275766" w:rsidRPr="00275766" w:rsidRDefault="00275766" w:rsidP="00810CCC">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75766">
              <w:rPr>
                <w:rFonts w:ascii="Arial" w:hAnsi="Arial" w:cs="Arial"/>
                <w:sz w:val="20"/>
                <w:szCs w:val="20"/>
              </w:rPr>
              <w:t>24.20%</w:t>
            </w:r>
          </w:p>
        </w:tc>
        <w:tc>
          <w:tcPr>
            <w:tcW w:w="2338" w:type="dxa"/>
            <w:vAlign w:val="center"/>
          </w:tcPr>
          <w:p w14:paraId="5A321AE6" w14:textId="15CFB563" w:rsidR="00275766" w:rsidRPr="00275766" w:rsidRDefault="00275766" w:rsidP="00810CCC">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75766">
              <w:rPr>
                <w:rFonts w:ascii="Arial" w:hAnsi="Arial" w:cs="Arial"/>
                <w:sz w:val="20"/>
                <w:szCs w:val="20"/>
              </w:rPr>
              <w:t>Signals a dynamic, high-growth industry ripe for innovation.</w:t>
            </w:r>
          </w:p>
        </w:tc>
        <w:tc>
          <w:tcPr>
            <w:tcW w:w="2338" w:type="dxa"/>
            <w:vAlign w:val="center"/>
          </w:tcPr>
          <w:p w14:paraId="4F3EC0C5" w14:textId="3D901890" w:rsidR="00275766" w:rsidRPr="00275766" w:rsidRDefault="00275766" w:rsidP="00810CCC">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75766">
              <w:rPr>
                <w:rFonts w:ascii="Arial" w:hAnsi="Arial" w:cs="Arial"/>
                <w:sz w:val="20"/>
                <w:szCs w:val="20"/>
              </w:rPr>
              <w:t>[2]</w:t>
            </w:r>
          </w:p>
        </w:tc>
      </w:tr>
      <w:tr w:rsidR="00275766" w14:paraId="1358E7B5" w14:textId="77777777" w:rsidTr="00275766">
        <w:tc>
          <w:tcPr>
            <w:cnfStyle w:val="001000000000" w:firstRow="0" w:lastRow="0" w:firstColumn="1" w:lastColumn="0" w:oddVBand="0" w:evenVBand="0" w:oddHBand="0" w:evenHBand="0" w:firstRowFirstColumn="0" w:firstRowLastColumn="0" w:lastRowFirstColumn="0" w:lastRowLastColumn="0"/>
            <w:tcW w:w="2337" w:type="dxa"/>
            <w:vAlign w:val="center"/>
          </w:tcPr>
          <w:p w14:paraId="12180E01" w14:textId="5C2BE143" w:rsidR="00275766" w:rsidRPr="00275766" w:rsidRDefault="00275766" w:rsidP="00810CCC">
            <w:pPr>
              <w:spacing w:line="276" w:lineRule="auto"/>
              <w:jc w:val="both"/>
              <w:rPr>
                <w:rFonts w:ascii="Arial" w:hAnsi="Arial" w:cs="Arial"/>
                <w:b w:val="0"/>
                <w:bCs w:val="0"/>
                <w:sz w:val="20"/>
                <w:szCs w:val="20"/>
              </w:rPr>
            </w:pPr>
            <w:r w:rsidRPr="00275766">
              <w:rPr>
                <w:rFonts w:ascii="Arial" w:hAnsi="Arial" w:cs="Arial"/>
                <w:b w:val="0"/>
                <w:bCs w:val="0"/>
                <w:sz w:val="20"/>
                <w:szCs w:val="20"/>
              </w:rPr>
              <w:t>Dominant Market Segment</w:t>
            </w:r>
          </w:p>
        </w:tc>
        <w:tc>
          <w:tcPr>
            <w:tcW w:w="2337" w:type="dxa"/>
            <w:vAlign w:val="center"/>
          </w:tcPr>
          <w:p w14:paraId="3FDDFD7A" w14:textId="0B0AF5FB" w:rsidR="00275766" w:rsidRPr="00275766" w:rsidRDefault="00275766" w:rsidP="00810CCC">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roofErr w:type="spellStart"/>
            <w:r w:rsidRPr="00275766">
              <w:rPr>
                <w:rFonts w:ascii="Arial" w:hAnsi="Arial" w:cs="Arial"/>
                <w:sz w:val="20"/>
                <w:szCs w:val="20"/>
              </w:rPr>
              <w:t>Telehealthcare</w:t>
            </w:r>
            <w:proofErr w:type="spellEnd"/>
            <w:r w:rsidRPr="00275766">
              <w:rPr>
                <w:rFonts w:ascii="Arial" w:hAnsi="Arial" w:cs="Arial"/>
                <w:sz w:val="20"/>
                <w:szCs w:val="20"/>
              </w:rPr>
              <w:t xml:space="preserve"> (44.98% share)</w:t>
            </w:r>
          </w:p>
        </w:tc>
        <w:tc>
          <w:tcPr>
            <w:tcW w:w="2338" w:type="dxa"/>
            <w:vAlign w:val="center"/>
          </w:tcPr>
          <w:p w14:paraId="4252053D" w14:textId="758FA79C" w:rsidR="00275766" w:rsidRPr="00275766" w:rsidRDefault="00275766" w:rsidP="00810CCC">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75766">
              <w:rPr>
                <w:rFonts w:ascii="Arial" w:hAnsi="Arial" w:cs="Arial"/>
                <w:sz w:val="20"/>
                <w:szCs w:val="20"/>
              </w:rPr>
              <w:t>Shows strong consumer demand for remote consultations and care.</w:t>
            </w:r>
          </w:p>
        </w:tc>
        <w:tc>
          <w:tcPr>
            <w:tcW w:w="2338" w:type="dxa"/>
            <w:vAlign w:val="center"/>
          </w:tcPr>
          <w:p w14:paraId="5F9FDFC8" w14:textId="6D321276" w:rsidR="00275766" w:rsidRPr="00275766" w:rsidRDefault="00275766" w:rsidP="00810CCC">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75766">
              <w:rPr>
                <w:rFonts w:ascii="Arial" w:hAnsi="Arial" w:cs="Arial"/>
                <w:sz w:val="20"/>
                <w:szCs w:val="20"/>
              </w:rPr>
              <w:t>[2]</w:t>
            </w:r>
          </w:p>
        </w:tc>
      </w:tr>
      <w:tr w:rsidR="00275766" w14:paraId="17C661D9" w14:textId="77777777" w:rsidTr="002757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54BDBB62" w14:textId="7D9527FE" w:rsidR="00275766" w:rsidRPr="00275766" w:rsidRDefault="00275766" w:rsidP="00810CCC">
            <w:pPr>
              <w:spacing w:line="276" w:lineRule="auto"/>
              <w:jc w:val="both"/>
              <w:rPr>
                <w:rFonts w:ascii="Arial" w:hAnsi="Arial" w:cs="Arial"/>
                <w:b w:val="0"/>
                <w:bCs w:val="0"/>
                <w:sz w:val="20"/>
                <w:szCs w:val="20"/>
              </w:rPr>
            </w:pPr>
            <w:r w:rsidRPr="00275766">
              <w:rPr>
                <w:rFonts w:ascii="Arial" w:hAnsi="Arial" w:cs="Arial"/>
                <w:b w:val="0"/>
                <w:bCs w:val="0"/>
                <w:sz w:val="20"/>
                <w:szCs w:val="20"/>
              </w:rPr>
              <w:t>Key Drivers</w:t>
            </w:r>
          </w:p>
        </w:tc>
        <w:tc>
          <w:tcPr>
            <w:tcW w:w="2337" w:type="dxa"/>
            <w:vAlign w:val="center"/>
          </w:tcPr>
          <w:p w14:paraId="0DCA7406" w14:textId="161F49F2" w:rsidR="00275766" w:rsidRPr="00275766" w:rsidRDefault="00275766" w:rsidP="00810CCC">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75766">
              <w:rPr>
                <w:rFonts w:ascii="Arial" w:hAnsi="Arial" w:cs="Arial"/>
                <w:sz w:val="20"/>
                <w:szCs w:val="20"/>
              </w:rPr>
              <w:t>Government initiatives, smartphone penetration, rising healthcare costs, focus on preventive wellness.</w:t>
            </w:r>
          </w:p>
        </w:tc>
        <w:tc>
          <w:tcPr>
            <w:tcW w:w="2338" w:type="dxa"/>
            <w:vAlign w:val="center"/>
          </w:tcPr>
          <w:p w14:paraId="2AD1C05B" w14:textId="142B0375" w:rsidR="00275766" w:rsidRPr="00275766" w:rsidRDefault="00275766" w:rsidP="00810CCC">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75766">
              <w:rPr>
                <w:rFonts w:ascii="Arial" w:hAnsi="Arial" w:cs="Arial"/>
                <w:sz w:val="20"/>
                <w:szCs w:val="20"/>
              </w:rPr>
              <w:t xml:space="preserve">A confluence of policy, technology, and consumer demand is </w:t>
            </w:r>
            <w:proofErr w:type="spellStart"/>
            <w:r w:rsidRPr="00275766">
              <w:rPr>
                <w:rFonts w:ascii="Arial" w:hAnsi="Arial" w:cs="Arial"/>
                <w:sz w:val="20"/>
                <w:szCs w:val="20"/>
              </w:rPr>
              <w:t>fueling</w:t>
            </w:r>
            <w:proofErr w:type="spellEnd"/>
            <w:r w:rsidRPr="00275766">
              <w:rPr>
                <w:rFonts w:ascii="Arial" w:hAnsi="Arial" w:cs="Arial"/>
                <w:sz w:val="20"/>
                <w:szCs w:val="20"/>
              </w:rPr>
              <w:t xml:space="preserve"> market expansion.</w:t>
            </w:r>
          </w:p>
        </w:tc>
        <w:tc>
          <w:tcPr>
            <w:tcW w:w="2338" w:type="dxa"/>
            <w:vAlign w:val="center"/>
          </w:tcPr>
          <w:p w14:paraId="4BCD230C" w14:textId="72AFF15A" w:rsidR="00275766" w:rsidRPr="00275766" w:rsidRDefault="00275766" w:rsidP="00810CCC">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75766">
              <w:rPr>
                <w:rFonts w:ascii="Arial" w:hAnsi="Arial" w:cs="Arial"/>
                <w:sz w:val="20"/>
                <w:szCs w:val="20"/>
              </w:rPr>
              <w:t>[2]</w:t>
            </w:r>
          </w:p>
        </w:tc>
      </w:tr>
    </w:tbl>
    <w:p w14:paraId="11AFAEC3" w14:textId="11CFD4A0" w:rsidR="00E33E74" w:rsidRPr="00741F4F" w:rsidRDefault="00275766" w:rsidP="002209C2">
      <w:pPr>
        <w:pStyle w:val="Caption"/>
      </w:pPr>
      <w:bookmarkStart w:id="7" w:name="_Toc211022425"/>
      <w:r w:rsidRPr="00741F4F">
        <w:t xml:space="preserve">Table </w:t>
      </w:r>
      <w:fldSimple w:instr=" SEQ Table \* ARABIC ">
        <w:r w:rsidR="002209C2">
          <w:rPr>
            <w:noProof/>
          </w:rPr>
          <w:t>1</w:t>
        </w:r>
      </w:fldSimple>
      <w:r w:rsidRPr="00741F4F">
        <w:t>: Malaysian Digital Health Market - Key Metrics and Projections</w:t>
      </w:r>
      <w:bookmarkEnd w:id="7"/>
    </w:p>
    <w:p w14:paraId="115D08B8" w14:textId="77777777" w:rsidR="00275766" w:rsidRDefault="00275766" w:rsidP="00E33E74">
      <w:pPr>
        <w:spacing w:after="0" w:line="360" w:lineRule="auto"/>
        <w:jc w:val="both"/>
        <w:rPr>
          <w:rFonts w:ascii="Arial" w:hAnsi="Arial" w:cs="Arial"/>
          <w:sz w:val="24"/>
          <w:szCs w:val="24"/>
        </w:rPr>
      </w:pPr>
    </w:p>
    <w:p w14:paraId="6BD8ACE7" w14:textId="16ADD3EA" w:rsidR="00E33E74" w:rsidRPr="00E33E74" w:rsidRDefault="00275766" w:rsidP="00275766">
      <w:pPr>
        <w:pStyle w:val="Heading2"/>
      </w:pPr>
      <w:bookmarkStart w:id="8" w:name="_Toc211022481"/>
      <w:r>
        <w:t xml:space="preserve">2.2. </w:t>
      </w:r>
      <w:r w:rsidR="00E33E74" w:rsidRPr="00E33E74">
        <w:t>Government and Regulatory Landscape</w:t>
      </w:r>
      <w:bookmarkEnd w:id="8"/>
    </w:p>
    <w:p w14:paraId="726E0657" w14:textId="74697428"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The Malaysian government has recognized the transformative potential of digital health and is actively fostering an environment conducive to its growth. A cornerstone of this effort is the </w:t>
      </w:r>
      <w:r w:rsidR="00301374">
        <w:rPr>
          <w:rFonts w:ascii="Arial" w:hAnsi="Arial" w:cs="Arial"/>
          <w:sz w:val="24"/>
          <w:szCs w:val="24"/>
        </w:rPr>
        <w:t>“</w:t>
      </w:r>
      <w:r w:rsidRPr="00E33E74">
        <w:rPr>
          <w:rFonts w:ascii="Arial" w:hAnsi="Arial" w:cs="Arial"/>
          <w:sz w:val="24"/>
          <w:szCs w:val="24"/>
        </w:rPr>
        <w:t>One Citizen, One Record</w:t>
      </w:r>
      <w:r w:rsidR="00301374">
        <w:rPr>
          <w:rFonts w:ascii="Arial" w:hAnsi="Arial" w:cs="Arial"/>
          <w:sz w:val="24"/>
          <w:szCs w:val="24"/>
        </w:rPr>
        <w:t>”</w:t>
      </w:r>
      <w:r w:rsidRPr="00E33E74">
        <w:rPr>
          <w:rFonts w:ascii="Arial" w:hAnsi="Arial" w:cs="Arial"/>
          <w:sz w:val="24"/>
          <w:szCs w:val="24"/>
        </w:rPr>
        <w:t xml:space="preserve"> initiative, which aims to create a unified digital health record for every citizen, accessible across both public and private facilities. The completion of its first phase is a significant milestone, enabling millions of patients to access prescriptions, screening results, and vaccination histories digitally [2]. This initiative lays the critical groundwork for the kind of integrated data platform that </w:t>
      </w:r>
      <w:proofErr w:type="spellStart"/>
      <w:r w:rsidRPr="00E33E74">
        <w:rPr>
          <w:rFonts w:ascii="Arial" w:hAnsi="Arial" w:cs="Arial"/>
          <w:sz w:val="24"/>
          <w:szCs w:val="24"/>
        </w:rPr>
        <w:t>BioTective</w:t>
      </w:r>
      <w:proofErr w:type="spellEnd"/>
      <w:r w:rsidRPr="00E33E74">
        <w:rPr>
          <w:rFonts w:ascii="Arial" w:hAnsi="Arial" w:cs="Arial"/>
          <w:sz w:val="24"/>
          <w:szCs w:val="24"/>
        </w:rPr>
        <w:t xml:space="preserve"> aims to build.</w:t>
      </w:r>
    </w:p>
    <w:p w14:paraId="01F62215" w14:textId="77777777" w:rsidR="00E33E74" w:rsidRPr="00E33E74" w:rsidRDefault="00E33E74" w:rsidP="00E33E74">
      <w:pPr>
        <w:spacing w:after="0" w:line="360" w:lineRule="auto"/>
        <w:jc w:val="both"/>
        <w:rPr>
          <w:rFonts w:ascii="Arial" w:hAnsi="Arial" w:cs="Arial"/>
          <w:sz w:val="24"/>
          <w:szCs w:val="24"/>
        </w:rPr>
      </w:pPr>
    </w:p>
    <w:p w14:paraId="5A863773" w14:textId="7777777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Furthermore, the government has allocated substantial funding to accelerate this digital transformation. An investment of approximately RM150 million (USD 31 million) has been designated for maintaining and expanding IT systems under the Ministry of Health (MOH), including the implementation of Clinic Management System subscriptions in 100 health clinics. This top-down support and investment signal a clear policy direction towards embracing digital means to enhance healthcare service delivery, as outlined in the Twelfth </w:t>
      </w:r>
      <w:r w:rsidRPr="00E33E74">
        <w:rPr>
          <w:rFonts w:ascii="Arial" w:hAnsi="Arial" w:cs="Arial"/>
          <w:sz w:val="24"/>
          <w:szCs w:val="24"/>
        </w:rPr>
        <w:lastRenderedPageBreak/>
        <w:t>Malaysia Plan. However, despite this momentum, the regulatory landscape has not fully kept pace with technological innovation. The absence of a clear and comprehensive regulatory framework to govern digital health remains a significant barrier, creating uncertainty for developers and potentially slowing down the adoption of more advanced digital health solutions [4].</w:t>
      </w:r>
    </w:p>
    <w:p w14:paraId="6A0A1CFB" w14:textId="77777777" w:rsidR="00E33E74" w:rsidRPr="00E33E74" w:rsidRDefault="00E33E74" w:rsidP="00E33E74">
      <w:pPr>
        <w:spacing w:after="0" w:line="360" w:lineRule="auto"/>
        <w:jc w:val="both"/>
        <w:rPr>
          <w:rFonts w:ascii="Arial" w:hAnsi="Arial" w:cs="Arial"/>
          <w:sz w:val="24"/>
          <w:szCs w:val="24"/>
        </w:rPr>
      </w:pPr>
    </w:p>
    <w:p w14:paraId="2106B0BD" w14:textId="629E00FD" w:rsidR="00E33E74" w:rsidRPr="00E33E74" w:rsidRDefault="00275766" w:rsidP="00275766">
      <w:pPr>
        <w:pStyle w:val="Heading2"/>
      </w:pPr>
      <w:bookmarkStart w:id="9" w:name="_Toc211022482"/>
      <w:r>
        <w:t xml:space="preserve">2.3. </w:t>
      </w:r>
      <w:r w:rsidR="00E33E74" w:rsidRPr="00E33E74">
        <w:t>Systemic Gaps and Opportunities</w:t>
      </w:r>
      <w:bookmarkEnd w:id="9"/>
    </w:p>
    <w:p w14:paraId="18B6F730" w14:textId="3530BEC8"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Despite the promising growth and government support, the Malaysian digital health ecosystem is characterized by several systemic gaps that present both challenges and strategic opportunities for a platform like </w:t>
      </w:r>
      <w:proofErr w:type="spellStart"/>
      <w:r w:rsidRPr="00E33E74">
        <w:rPr>
          <w:rFonts w:ascii="Arial" w:hAnsi="Arial" w:cs="Arial"/>
          <w:sz w:val="24"/>
          <w:szCs w:val="24"/>
        </w:rPr>
        <w:t>BioTective</w:t>
      </w:r>
      <w:r w:rsidR="00301374">
        <w:rPr>
          <w:rFonts w:ascii="Arial" w:hAnsi="Arial" w:cs="Arial"/>
          <w:sz w:val="24"/>
          <w:szCs w:val="24"/>
        </w:rPr>
        <w:t>’</w:t>
      </w:r>
      <w:r w:rsidRPr="00E33E74">
        <w:rPr>
          <w:rFonts w:ascii="Arial" w:hAnsi="Arial" w:cs="Arial"/>
          <w:sz w:val="24"/>
          <w:szCs w:val="24"/>
        </w:rPr>
        <w:t>s</w:t>
      </w:r>
      <w:proofErr w:type="spellEnd"/>
      <w:r w:rsidRPr="00E33E74">
        <w:rPr>
          <w:rFonts w:ascii="Arial" w:hAnsi="Arial" w:cs="Arial"/>
          <w:sz w:val="24"/>
          <w:szCs w:val="24"/>
        </w:rPr>
        <w:t>.</w:t>
      </w:r>
    </w:p>
    <w:p w14:paraId="3E35AC94" w14:textId="77777777" w:rsidR="00E33E74" w:rsidRPr="00E33E74" w:rsidRDefault="00E33E74" w:rsidP="00E33E74">
      <w:pPr>
        <w:spacing w:after="0" w:line="360" w:lineRule="auto"/>
        <w:jc w:val="both"/>
        <w:rPr>
          <w:rFonts w:ascii="Arial" w:hAnsi="Arial" w:cs="Arial"/>
          <w:sz w:val="24"/>
          <w:szCs w:val="24"/>
        </w:rPr>
      </w:pPr>
    </w:p>
    <w:p w14:paraId="3798781F" w14:textId="77777777" w:rsidR="00275766" w:rsidRPr="00275766" w:rsidRDefault="00275766" w:rsidP="00275766">
      <w:pPr>
        <w:pStyle w:val="Heading3"/>
      </w:pPr>
      <w:bookmarkStart w:id="10" w:name="_Toc211022483"/>
      <w:r w:rsidRPr="00275766">
        <w:t xml:space="preserve">2.3.1. </w:t>
      </w:r>
      <w:r w:rsidR="00E33E74" w:rsidRPr="00275766">
        <w:t>Infrastructure Disparity and the Digital Divide</w:t>
      </w:r>
      <w:bookmarkEnd w:id="10"/>
    </w:p>
    <w:p w14:paraId="2C2A6FD3" w14:textId="3C30CF96"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The adoption of digital health is not uniform across the country. While urban </w:t>
      </w:r>
      <w:proofErr w:type="spellStart"/>
      <w:r w:rsidRPr="00E33E74">
        <w:rPr>
          <w:rFonts w:ascii="Arial" w:hAnsi="Arial" w:cs="Arial"/>
          <w:sz w:val="24"/>
          <w:szCs w:val="24"/>
        </w:rPr>
        <w:t>centers</w:t>
      </w:r>
      <w:proofErr w:type="spellEnd"/>
      <w:r w:rsidRPr="00E33E74">
        <w:rPr>
          <w:rFonts w:ascii="Arial" w:hAnsi="Arial" w:cs="Arial"/>
          <w:sz w:val="24"/>
          <w:szCs w:val="24"/>
        </w:rPr>
        <w:t xml:space="preserve"> like the Klang Valley show high engagement, with 45% of residents using health monitoring devices or apps, significant portions of rural Malaysia are left behind. Approximately 23% of the rural population lacks reliable internet access, creating a formidable barrier to the adoption of telehealth and other digital services [5]. While government initiatives are underway to improve connectivity in these areas, this digital divide means that solutions must be designed with potential offline capabilities or low-bandwidth performance in mind to ensure equitable access.</w:t>
      </w:r>
    </w:p>
    <w:p w14:paraId="50EBB768" w14:textId="77777777" w:rsidR="00275766" w:rsidRDefault="00275766" w:rsidP="00E33E74">
      <w:pPr>
        <w:spacing w:after="0" w:line="360" w:lineRule="auto"/>
        <w:jc w:val="both"/>
        <w:rPr>
          <w:rFonts w:ascii="Arial" w:hAnsi="Arial" w:cs="Arial"/>
          <w:sz w:val="24"/>
          <w:szCs w:val="24"/>
        </w:rPr>
      </w:pPr>
    </w:p>
    <w:p w14:paraId="649DD45D" w14:textId="5236C8BD" w:rsidR="00275766" w:rsidRDefault="00275766" w:rsidP="00275766">
      <w:pPr>
        <w:pStyle w:val="Heading3"/>
      </w:pPr>
      <w:bookmarkStart w:id="11" w:name="_Toc211022484"/>
      <w:r>
        <w:t xml:space="preserve">2.3.2. </w:t>
      </w:r>
      <w:r w:rsidR="00E33E74" w:rsidRPr="00E33E74">
        <w:t>Slow Digital Adoption in Public Healthcare</w:t>
      </w:r>
      <w:bookmarkEnd w:id="11"/>
    </w:p>
    <w:p w14:paraId="7310C51F" w14:textId="5229A290" w:rsid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There is a notable lag between the government</w:t>
      </w:r>
      <w:r w:rsidR="00301374">
        <w:rPr>
          <w:rFonts w:ascii="Arial" w:hAnsi="Arial" w:cs="Arial"/>
          <w:sz w:val="24"/>
          <w:szCs w:val="24"/>
        </w:rPr>
        <w:t>’</w:t>
      </w:r>
      <w:r w:rsidRPr="00E33E74">
        <w:rPr>
          <w:rFonts w:ascii="Arial" w:hAnsi="Arial" w:cs="Arial"/>
          <w:sz w:val="24"/>
          <w:szCs w:val="24"/>
        </w:rPr>
        <w:t xml:space="preserve">s digital health ambitions and the reality on the ground. As of 2019, a staggering 93% of public health clinics were still not equipped with a clinical information system, and only 24% of public hospitals had a hospital information system (HIS). This slow pace of public sector implementation creates a substantial opportunity for private sector innovators like </w:t>
      </w:r>
      <w:proofErr w:type="spellStart"/>
      <w:r w:rsidRPr="00E33E74">
        <w:rPr>
          <w:rFonts w:ascii="Arial" w:hAnsi="Arial" w:cs="Arial"/>
          <w:sz w:val="24"/>
          <w:szCs w:val="24"/>
        </w:rPr>
        <w:t>BioTective</w:t>
      </w:r>
      <w:proofErr w:type="spellEnd"/>
      <w:r w:rsidRPr="00E33E74">
        <w:rPr>
          <w:rFonts w:ascii="Arial" w:hAnsi="Arial" w:cs="Arial"/>
          <w:sz w:val="24"/>
          <w:szCs w:val="24"/>
        </w:rPr>
        <w:t xml:space="preserve"> to offer more advanced, agile, and user-friendly platforms that can complement and, in some cases, leapfrog the capabilities of the public system.</w:t>
      </w:r>
    </w:p>
    <w:p w14:paraId="6D96E2DD" w14:textId="77777777" w:rsidR="00275766" w:rsidRDefault="00275766" w:rsidP="00E33E74">
      <w:pPr>
        <w:spacing w:after="0" w:line="360" w:lineRule="auto"/>
        <w:jc w:val="both"/>
        <w:rPr>
          <w:rFonts w:ascii="Arial" w:hAnsi="Arial" w:cs="Arial"/>
          <w:sz w:val="24"/>
          <w:szCs w:val="24"/>
        </w:rPr>
      </w:pPr>
    </w:p>
    <w:p w14:paraId="7E875FA7" w14:textId="631C8B8A" w:rsidR="00160836" w:rsidRPr="00E33E74" w:rsidRDefault="00160836" w:rsidP="00160836">
      <w:pPr>
        <w:rPr>
          <w:rFonts w:ascii="Arial" w:hAnsi="Arial" w:cs="Arial"/>
          <w:sz w:val="24"/>
          <w:szCs w:val="24"/>
        </w:rPr>
      </w:pPr>
      <w:r>
        <w:rPr>
          <w:rFonts w:ascii="Arial" w:hAnsi="Arial" w:cs="Arial"/>
          <w:sz w:val="24"/>
          <w:szCs w:val="24"/>
        </w:rPr>
        <w:br w:type="page"/>
      </w:r>
    </w:p>
    <w:p w14:paraId="2E287AF9" w14:textId="58003429" w:rsidR="00275766" w:rsidRDefault="00275766" w:rsidP="00275766">
      <w:pPr>
        <w:pStyle w:val="Heading3"/>
      </w:pPr>
      <w:bookmarkStart w:id="12" w:name="_Toc211022485"/>
      <w:r>
        <w:lastRenderedPageBreak/>
        <w:t xml:space="preserve">2.3.3. </w:t>
      </w:r>
      <w:r w:rsidR="00E33E74" w:rsidRPr="00E33E74">
        <w:t>Data Security and Trust Deficit</w:t>
      </w:r>
      <w:bookmarkEnd w:id="12"/>
    </w:p>
    <w:p w14:paraId="65671D70" w14:textId="2B721EDA"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The increasing digitization of health data has brought data privacy and security to the forefront as a major concern for consumers. With over 1,000 data breaches reported in Malaysia, there is a palpable apprehension among the public regarding the safety of their personal health information. This </w:t>
      </w:r>
      <w:r w:rsidR="00301374">
        <w:rPr>
          <w:rFonts w:ascii="Arial" w:hAnsi="Arial" w:cs="Arial"/>
          <w:sz w:val="24"/>
          <w:szCs w:val="24"/>
        </w:rPr>
        <w:t>“</w:t>
      </w:r>
      <w:r w:rsidRPr="00E33E74">
        <w:rPr>
          <w:rFonts w:ascii="Arial" w:hAnsi="Arial" w:cs="Arial"/>
          <w:sz w:val="24"/>
          <w:szCs w:val="24"/>
        </w:rPr>
        <w:t>trust deficit</w:t>
      </w:r>
      <w:r w:rsidR="00301374">
        <w:rPr>
          <w:rFonts w:ascii="Arial" w:hAnsi="Arial" w:cs="Arial"/>
          <w:sz w:val="24"/>
          <w:szCs w:val="24"/>
        </w:rPr>
        <w:t>”</w:t>
      </w:r>
      <w:r w:rsidRPr="00E33E74">
        <w:rPr>
          <w:rFonts w:ascii="Arial" w:hAnsi="Arial" w:cs="Arial"/>
          <w:sz w:val="24"/>
          <w:szCs w:val="24"/>
        </w:rPr>
        <w:t xml:space="preserve"> is a primary barrier to adoption. A 2020 survey in Perak found that while 97.5% of diabetes patients perceived mHealth apps as useful, only 13.6% </w:t>
      </w:r>
      <w:proofErr w:type="gramStart"/>
      <w:r w:rsidRPr="00E33E74">
        <w:rPr>
          <w:rFonts w:ascii="Arial" w:hAnsi="Arial" w:cs="Arial"/>
          <w:sz w:val="24"/>
          <w:szCs w:val="24"/>
        </w:rPr>
        <w:t>actually used</w:t>
      </w:r>
      <w:proofErr w:type="gramEnd"/>
      <w:r w:rsidRPr="00E33E74">
        <w:rPr>
          <w:rFonts w:ascii="Arial" w:hAnsi="Arial" w:cs="Arial"/>
          <w:sz w:val="24"/>
          <w:szCs w:val="24"/>
        </w:rPr>
        <w:t xml:space="preserve"> them for disease management, with data security being a key challenge cited by users [6]. This indicates that the market</w:t>
      </w:r>
      <w:r w:rsidR="00301374">
        <w:rPr>
          <w:rFonts w:ascii="Arial" w:hAnsi="Arial" w:cs="Arial"/>
          <w:sz w:val="24"/>
          <w:szCs w:val="24"/>
        </w:rPr>
        <w:t>’</w:t>
      </w:r>
      <w:r w:rsidRPr="00E33E74">
        <w:rPr>
          <w:rFonts w:ascii="Arial" w:hAnsi="Arial" w:cs="Arial"/>
          <w:sz w:val="24"/>
          <w:szCs w:val="24"/>
        </w:rPr>
        <w:t xml:space="preserve">s growth is largely concentrated in lower-risk, transactional services like one-off teleconsultations, while deeper, data-intensive applications for chronic disease management </w:t>
      </w:r>
      <w:proofErr w:type="gramStart"/>
      <w:r w:rsidRPr="00E33E74">
        <w:rPr>
          <w:rFonts w:ascii="Arial" w:hAnsi="Arial" w:cs="Arial"/>
          <w:sz w:val="24"/>
          <w:szCs w:val="24"/>
        </w:rPr>
        <w:t>lag behind</w:t>
      </w:r>
      <w:proofErr w:type="gramEnd"/>
      <w:r w:rsidRPr="00E33E74">
        <w:rPr>
          <w:rFonts w:ascii="Arial" w:hAnsi="Arial" w:cs="Arial"/>
          <w:sz w:val="24"/>
          <w:szCs w:val="24"/>
        </w:rPr>
        <w:t xml:space="preserve">. For </w:t>
      </w:r>
      <w:proofErr w:type="spellStart"/>
      <w:r w:rsidRPr="00E33E74">
        <w:rPr>
          <w:rFonts w:ascii="Arial" w:hAnsi="Arial" w:cs="Arial"/>
          <w:sz w:val="24"/>
          <w:szCs w:val="24"/>
        </w:rPr>
        <w:t>BioTective</w:t>
      </w:r>
      <w:r w:rsidR="00301374">
        <w:rPr>
          <w:rFonts w:ascii="Arial" w:hAnsi="Arial" w:cs="Arial"/>
          <w:sz w:val="24"/>
          <w:szCs w:val="24"/>
        </w:rPr>
        <w:t>’</w:t>
      </w:r>
      <w:r w:rsidRPr="00E33E74">
        <w:rPr>
          <w:rFonts w:ascii="Arial" w:hAnsi="Arial" w:cs="Arial"/>
          <w:sz w:val="24"/>
          <w:szCs w:val="24"/>
        </w:rPr>
        <w:t>s</w:t>
      </w:r>
      <w:proofErr w:type="spellEnd"/>
      <w:r w:rsidRPr="00E33E74">
        <w:rPr>
          <w:rFonts w:ascii="Arial" w:hAnsi="Arial" w:cs="Arial"/>
          <w:sz w:val="24"/>
          <w:szCs w:val="24"/>
        </w:rPr>
        <w:t xml:space="preserve"> AI-driven platform to succeed, it cannot treat security as an afterthought. It must be a core design principle, and features that build trust</w:t>
      </w:r>
      <w:r>
        <w:rPr>
          <w:rFonts w:ascii="Arial" w:hAnsi="Arial" w:cs="Arial"/>
          <w:sz w:val="24"/>
          <w:szCs w:val="24"/>
        </w:rPr>
        <w:t xml:space="preserve"> </w:t>
      </w:r>
      <w:r w:rsidRPr="00E33E74">
        <w:rPr>
          <w:rFonts w:ascii="Arial" w:hAnsi="Arial" w:cs="Arial"/>
          <w:sz w:val="24"/>
          <w:szCs w:val="24"/>
        </w:rPr>
        <w:t xml:space="preserve">such as the proposed </w:t>
      </w:r>
      <w:r w:rsidR="00301374">
        <w:rPr>
          <w:rFonts w:ascii="Arial" w:hAnsi="Arial" w:cs="Arial"/>
          <w:sz w:val="24"/>
          <w:szCs w:val="24"/>
        </w:rPr>
        <w:t>“</w:t>
      </w:r>
      <w:r w:rsidRPr="00E33E74">
        <w:rPr>
          <w:rFonts w:ascii="Arial" w:hAnsi="Arial" w:cs="Arial"/>
          <w:sz w:val="24"/>
          <w:szCs w:val="24"/>
        </w:rPr>
        <w:t>explainability feature</w:t>
      </w:r>
      <w:r w:rsidR="00301374">
        <w:rPr>
          <w:rFonts w:ascii="Arial" w:hAnsi="Arial" w:cs="Arial"/>
          <w:sz w:val="24"/>
          <w:szCs w:val="24"/>
        </w:rPr>
        <w:t>”</w:t>
      </w:r>
      <w:r w:rsidRPr="00E33E74">
        <w:rPr>
          <w:rFonts w:ascii="Arial" w:hAnsi="Arial" w:cs="Arial"/>
          <w:sz w:val="24"/>
          <w:szCs w:val="24"/>
        </w:rPr>
        <w:t xml:space="preserve"> that shows how recommendations are derived</w:t>
      </w:r>
      <w:r>
        <w:rPr>
          <w:rFonts w:ascii="Arial" w:hAnsi="Arial" w:cs="Arial"/>
          <w:sz w:val="24"/>
          <w:szCs w:val="24"/>
        </w:rPr>
        <w:t xml:space="preserve"> </w:t>
      </w:r>
      <w:r w:rsidRPr="00E33E74">
        <w:rPr>
          <w:rFonts w:ascii="Arial" w:hAnsi="Arial" w:cs="Arial"/>
          <w:sz w:val="24"/>
          <w:szCs w:val="24"/>
        </w:rPr>
        <w:t>are not just technical add-ons but critical tools for overcoming this fundamental market barrier.</w:t>
      </w:r>
    </w:p>
    <w:p w14:paraId="4D4ED45C" w14:textId="77777777" w:rsidR="00275766" w:rsidRDefault="00275766" w:rsidP="00E33E74">
      <w:pPr>
        <w:spacing w:after="0" w:line="360" w:lineRule="auto"/>
        <w:jc w:val="both"/>
        <w:rPr>
          <w:rFonts w:ascii="Arial" w:hAnsi="Arial" w:cs="Arial"/>
          <w:sz w:val="24"/>
          <w:szCs w:val="24"/>
        </w:rPr>
      </w:pPr>
    </w:p>
    <w:p w14:paraId="79250998" w14:textId="77777777" w:rsidR="00275766" w:rsidRDefault="00275766">
      <w:pPr>
        <w:rPr>
          <w:rFonts w:ascii="Arial" w:hAnsi="Arial" w:cs="Arial"/>
          <w:sz w:val="24"/>
          <w:szCs w:val="24"/>
        </w:rPr>
      </w:pPr>
      <w:r>
        <w:rPr>
          <w:rFonts w:ascii="Arial" w:hAnsi="Arial" w:cs="Arial"/>
          <w:sz w:val="24"/>
          <w:szCs w:val="24"/>
        </w:rPr>
        <w:br w:type="page"/>
      </w:r>
    </w:p>
    <w:p w14:paraId="0054F9D0" w14:textId="3C731AE7" w:rsidR="00E33E74" w:rsidRPr="00E33E74" w:rsidRDefault="00275766" w:rsidP="00275766">
      <w:pPr>
        <w:pStyle w:val="Heading1"/>
      </w:pPr>
      <w:bookmarkStart w:id="13" w:name="_Toc211022486"/>
      <w:r>
        <w:lastRenderedPageBreak/>
        <w:t xml:space="preserve">3. </w:t>
      </w:r>
      <w:r w:rsidR="00E33E74" w:rsidRPr="00E33E74">
        <w:t>The Chronic Disease Burden in Malaysia: A Critical Need for Innovation</w:t>
      </w:r>
      <w:bookmarkEnd w:id="13"/>
    </w:p>
    <w:p w14:paraId="570051CA" w14:textId="77777777" w:rsidR="00E33E74" w:rsidRPr="00E33E74" w:rsidRDefault="00E33E74" w:rsidP="00E33E74">
      <w:pPr>
        <w:spacing w:after="0" w:line="360" w:lineRule="auto"/>
        <w:jc w:val="both"/>
        <w:rPr>
          <w:rFonts w:ascii="Arial" w:hAnsi="Arial" w:cs="Arial"/>
          <w:sz w:val="24"/>
          <w:szCs w:val="24"/>
        </w:rPr>
      </w:pPr>
    </w:p>
    <w:p w14:paraId="424E9930" w14:textId="4B84FDD7" w:rsidR="00E33E74" w:rsidRPr="00E33E74" w:rsidRDefault="00275766" w:rsidP="00275766">
      <w:pPr>
        <w:pStyle w:val="Heading2"/>
      </w:pPr>
      <w:bookmarkStart w:id="14" w:name="_Toc211022487"/>
      <w:r>
        <w:t xml:space="preserve">3.1. </w:t>
      </w:r>
      <w:r w:rsidR="00E33E74" w:rsidRPr="00E33E74">
        <w:t>The Statistical Reality of NCDs</w:t>
      </w:r>
      <w:bookmarkEnd w:id="14"/>
    </w:p>
    <w:p w14:paraId="5C579064" w14:textId="4AD5123B"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To fully grasp the strategic importance of </w:t>
      </w:r>
      <w:proofErr w:type="spellStart"/>
      <w:r w:rsidRPr="00E33E74">
        <w:rPr>
          <w:rFonts w:ascii="Arial" w:hAnsi="Arial" w:cs="Arial"/>
          <w:sz w:val="24"/>
          <w:szCs w:val="24"/>
        </w:rPr>
        <w:t>BioTective</w:t>
      </w:r>
      <w:r w:rsidR="00301374">
        <w:rPr>
          <w:rFonts w:ascii="Arial" w:hAnsi="Arial" w:cs="Arial"/>
          <w:sz w:val="24"/>
          <w:szCs w:val="24"/>
        </w:rPr>
        <w:t>’</w:t>
      </w:r>
      <w:r w:rsidRPr="00E33E74">
        <w:rPr>
          <w:rFonts w:ascii="Arial" w:hAnsi="Arial" w:cs="Arial"/>
          <w:sz w:val="24"/>
          <w:szCs w:val="24"/>
        </w:rPr>
        <w:t>s</w:t>
      </w:r>
      <w:proofErr w:type="spellEnd"/>
      <w:r w:rsidRPr="00E33E74">
        <w:rPr>
          <w:rFonts w:ascii="Arial" w:hAnsi="Arial" w:cs="Arial"/>
          <w:sz w:val="24"/>
          <w:szCs w:val="24"/>
        </w:rPr>
        <w:t xml:space="preserve"> proposed platform, it is essential to understand the scale and complexity of the chronic disease burden in Malaysia. The problem extends far beyond a single </w:t>
      </w:r>
      <w:proofErr w:type="gramStart"/>
      <w:r w:rsidRPr="00E33E74">
        <w:rPr>
          <w:rFonts w:ascii="Arial" w:hAnsi="Arial" w:cs="Arial"/>
          <w:sz w:val="24"/>
          <w:szCs w:val="24"/>
        </w:rPr>
        <w:t>condition</w:t>
      </w:r>
      <w:r w:rsidR="00301374">
        <w:rPr>
          <w:rFonts w:ascii="Arial" w:hAnsi="Arial" w:cs="Arial"/>
          <w:sz w:val="24"/>
          <w:szCs w:val="24"/>
        </w:rPr>
        <w:t>,</w:t>
      </w:r>
      <w:proofErr w:type="gramEnd"/>
      <w:r w:rsidRPr="00E33E74">
        <w:rPr>
          <w:rFonts w:ascii="Arial" w:hAnsi="Arial" w:cs="Arial"/>
          <w:sz w:val="24"/>
          <w:szCs w:val="24"/>
        </w:rPr>
        <w:t xml:space="preserve"> a significant portion of the adult population is managing multiple NCDs simultaneously. According to the National Health and Morbidity Survey (NHMS) 2023, nearly 2.3 million adults in Malaysia are living with three or more of the following conditions: diabetes, hypertension, high cholesterol, or obesity [7]. More alarmingly, over half a million adults are living with all four, placing them at an extremely high risk of severe cardiovascular events like heart disease and stroke.</w:t>
      </w:r>
    </w:p>
    <w:p w14:paraId="264B30E2" w14:textId="77777777" w:rsidR="00E33E74" w:rsidRPr="00E33E74" w:rsidRDefault="00E33E74" w:rsidP="00E33E74">
      <w:pPr>
        <w:spacing w:after="0" w:line="360" w:lineRule="auto"/>
        <w:jc w:val="both"/>
        <w:rPr>
          <w:rFonts w:ascii="Arial" w:hAnsi="Arial" w:cs="Arial"/>
          <w:sz w:val="24"/>
          <w:szCs w:val="24"/>
        </w:rPr>
      </w:pPr>
    </w:p>
    <w:p w14:paraId="2D9F1ECD" w14:textId="62BC418B" w:rsid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The prevalence of individual conditions is equally concerning. Approximately 3.6 million adults, or 15.6% of the adult population, have diabetes [7]. One in three adults (29.2%, or 6.7 million people) has hypertension [7]. A similar proportion (33.3%, or 7.5 million adults) has high cholesterol [7]. A critical and recurring theme across these conditions is the high rate of undiagnosed cases. A staggering two in five adults with diabetes are unaware of their condition. For high cholesterol, this figure rises to one in two. This lack of awareness is particularly acute among younger adults (ages 18-29), where 84% of those with diabetes are undiagnosed [7]. This </w:t>
      </w:r>
      <w:r w:rsidR="00301374">
        <w:rPr>
          <w:rFonts w:ascii="Arial" w:hAnsi="Arial" w:cs="Arial"/>
          <w:sz w:val="24"/>
          <w:szCs w:val="24"/>
        </w:rPr>
        <w:t>“</w:t>
      </w:r>
      <w:r w:rsidRPr="00E33E74">
        <w:rPr>
          <w:rFonts w:ascii="Arial" w:hAnsi="Arial" w:cs="Arial"/>
          <w:sz w:val="24"/>
          <w:szCs w:val="24"/>
        </w:rPr>
        <w:t>silent epidemic</w:t>
      </w:r>
      <w:r w:rsidR="00301374">
        <w:rPr>
          <w:rFonts w:ascii="Arial" w:hAnsi="Arial" w:cs="Arial"/>
          <w:sz w:val="24"/>
          <w:szCs w:val="24"/>
        </w:rPr>
        <w:t>”</w:t>
      </w:r>
      <w:r w:rsidRPr="00E33E74">
        <w:rPr>
          <w:rFonts w:ascii="Arial" w:hAnsi="Arial" w:cs="Arial"/>
          <w:sz w:val="24"/>
          <w:szCs w:val="24"/>
        </w:rPr>
        <w:t xml:space="preserve"> of undiagnosed and poorly managed NCDs means that many individuals only seek treatment after complications have already developed, leading to poorer outcomes and significantly higher healthcare costs.</w:t>
      </w:r>
    </w:p>
    <w:p w14:paraId="5AB198FD" w14:textId="77777777" w:rsidR="00810CCC" w:rsidRPr="00E33E74" w:rsidRDefault="00810CCC" w:rsidP="00E33E74">
      <w:pPr>
        <w:spacing w:after="0" w:line="360" w:lineRule="auto"/>
        <w:jc w:val="both"/>
        <w:rPr>
          <w:rFonts w:ascii="Arial" w:hAnsi="Arial" w:cs="Arial"/>
          <w:sz w:val="24"/>
          <w:szCs w:val="24"/>
        </w:rPr>
      </w:pPr>
    </w:p>
    <w:p w14:paraId="3004312E" w14:textId="2BDF8F26" w:rsidR="00E33E74" w:rsidRDefault="00810CCC" w:rsidP="00810CCC">
      <w:pPr>
        <w:rPr>
          <w:rFonts w:ascii="Arial" w:hAnsi="Arial" w:cs="Arial"/>
          <w:sz w:val="24"/>
          <w:szCs w:val="24"/>
        </w:rPr>
      </w:pPr>
      <w:r>
        <w:rPr>
          <w:rFonts w:ascii="Arial" w:hAnsi="Arial" w:cs="Arial"/>
          <w:sz w:val="24"/>
          <w:szCs w:val="24"/>
        </w:rPr>
        <w:br w:type="page"/>
      </w:r>
    </w:p>
    <w:tbl>
      <w:tblPr>
        <w:tblStyle w:val="GridTable4"/>
        <w:tblW w:w="0" w:type="auto"/>
        <w:tblLook w:val="04A0" w:firstRow="1" w:lastRow="0" w:firstColumn="1" w:lastColumn="0" w:noHBand="0" w:noVBand="1"/>
      </w:tblPr>
      <w:tblGrid>
        <w:gridCol w:w="1558"/>
        <w:gridCol w:w="1558"/>
        <w:gridCol w:w="1557"/>
        <w:gridCol w:w="1557"/>
        <w:gridCol w:w="1562"/>
        <w:gridCol w:w="1558"/>
      </w:tblGrid>
      <w:tr w:rsidR="00275766" w14:paraId="439ADB22" w14:textId="77777777" w:rsidTr="002757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3671D7DD" w14:textId="4D8DB113" w:rsidR="00275766" w:rsidRPr="00741F4F" w:rsidRDefault="00275766" w:rsidP="00810CCC">
            <w:pPr>
              <w:spacing w:line="276" w:lineRule="auto"/>
              <w:jc w:val="center"/>
              <w:rPr>
                <w:rFonts w:ascii="Arial" w:hAnsi="Arial" w:cs="Arial"/>
                <w:sz w:val="20"/>
                <w:szCs w:val="20"/>
              </w:rPr>
            </w:pPr>
            <w:r w:rsidRPr="00741F4F">
              <w:rPr>
                <w:rFonts w:ascii="Arial" w:hAnsi="Arial" w:cs="Arial"/>
                <w:sz w:val="20"/>
                <w:szCs w:val="20"/>
              </w:rPr>
              <w:lastRenderedPageBreak/>
              <w:t>Disease</w:t>
            </w:r>
          </w:p>
        </w:tc>
        <w:tc>
          <w:tcPr>
            <w:tcW w:w="1558" w:type="dxa"/>
            <w:vAlign w:val="center"/>
          </w:tcPr>
          <w:p w14:paraId="4872FD9F" w14:textId="6717CCDC" w:rsidR="00275766" w:rsidRPr="00741F4F" w:rsidRDefault="00275766" w:rsidP="00810CCC">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741F4F">
              <w:rPr>
                <w:rFonts w:ascii="Arial" w:hAnsi="Arial" w:cs="Arial"/>
                <w:sz w:val="20"/>
                <w:szCs w:val="20"/>
              </w:rPr>
              <w:t>Prevalence Rate (% Adult Population)</w:t>
            </w:r>
          </w:p>
        </w:tc>
        <w:tc>
          <w:tcPr>
            <w:tcW w:w="1558" w:type="dxa"/>
            <w:vAlign w:val="center"/>
          </w:tcPr>
          <w:p w14:paraId="7E788969" w14:textId="4C2686BF" w:rsidR="00275766" w:rsidRPr="00741F4F" w:rsidRDefault="00275766" w:rsidP="00810CCC">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741F4F">
              <w:rPr>
                <w:rFonts w:ascii="Arial" w:hAnsi="Arial" w:cs="Arial"/>
                <w:sz w:val="20"/>
                <w:szCs w:val="20"/>
              </w:rPr>
              <w:t>Estimated Affected Adults</w:t>
            </w:r>
          </w:p>
        </w:tc>
        <w:tc>
          <w:tcPr>
            <w:tcW w:w="1558" w:type="dxa"/>
            <w:vAlign w:val="center"/>
          </w:tcPr>
          <w:p w14:paraId="713C7A60" w14:textId="4FC28C2E" w:rsidR="00275766" w:rsidRPr="00741F4F" w:rsidRDefault="00275766" w:rsidP="00810CCC">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741F4F">
              <w:rPr>
                <w:rFonts w:ascii="Arial" w:hAnsi="Arial" w:cs="Arial"/>
                <w:sz w:val="20"/>
                <w:szCs w:val="20"/>
              </w:rPr>
              <w:t>Percentage Unaware of Condition</w:t>
            </w:r>
          </w:p>
        </w:tc>
        <w:tc>
          <w:tcPr>
            <w:tcW w:w="1559" w:type="dxa"/>
            <w:vAlign w:val="center"/>
          </w:tcPr>
          <w:p w14:paraId="382FB12F" w14:textId="204309BE" w:rsidR="00275766" w:rsidRPr="00741F4F" w:rsidRDefault="00275766" w:rsidP="00810CCC">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741F4F">
              <w:rPr>
                <w:rFonts w:ascii="Arial" w:hAnsi="Arial" w:cs="Arial"/>
                <w:sz w:val="20"/>
                <w:szCs w:val="20"/>
              </w:rPr>
              <w:t>Associated Economic Impact</w:t>
            </w:r>
          </w:p>
        </w:tc>
        <w:tc>
          <w:tcPr>
            <w:tcW w:w="1559" w:type="dxa"/>
            <w:vAlign w:val="center"/>
          </w:tcPr>
          <w:p w14:paraId="18AD18BD" w14:textId="3297BBC7" w:rsidR="00275766" w:rsidRPr="00741F4F" w:rsidRDefault="00275766" w:rsidP="00810CCC">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741F4F">
              <w:rPr>
                <w:rFonts w:ascii="Arial" w:hAnsi="Arial" w:cs="Arial"/>
                <w:sz w:val="20"/>
                <w:szCs w:val="20"/>
              </w:rPr>
              <w:t>Source(s)</w:t>
            </w:r>
          </w:p>
        </w:tc>
      </w:tr>
      <w:tr w:rsidR="00275766" w14:paraId="4B80FC84" w14:textId="77777777" w:rsidTr="00810C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26D58457" w14:textId="03E2FA65" w:rsidR="00275766" w:rsidRPr="00741F4F" w:rsidRDefault="00275766" w:rsidP="00810CCC">
            <w:pPr>
              <w:spacing w:line="276" w:lineRule="auto"/>
              <w:jc w:val="both"/>
              <w:rPr>
                <w:rFonts w:ascii="Arial" w:hAnsi="Arial" w:cs="Arial"/>
                <w:b w:val="0"/>
                <w:bCs w:val="0"/>
                <w:sz w:val="20"/>
                <w:szCs w:val="20"/>
              </w:rPr>
            </w:pPr>
            <w:r w:rsidRPr="00741F4F">
              <w:rPr>
                <w:rFonts w:ascii="Arial" w:hAnsi="Arial" w:cs="Arial"/>
                <w:b w:val="0"/>
                <w:bCs w:val="0"/>
                <w:sz w:val="20"/>
                <w:szCs w:val="20"/>
              </w:rPr>
              <w:t>Diabetes</w:t>
            </w:r>
          </w:p>
        </w:tc>
        <w:tc>
          <w:tcPr>
            <w:tcW w:w="1558" w:type="dxa"/>
            <w:vAlign w:val="center"/>
          </w:tcPr>
          <w:p w14:paraId="6842C10A" w14:textId="1148333D" w:rsidR="00275766" w:rsidRPr="00741F4F" w:rsidRDefault="00275766" w:rsidP="00810CCC">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41F4F">
              <w:rPr>
                <w:rFonts w:ascii="Arial" w:hAnsi="Arial" w:cs="Arial"/>
                <w:sz w:val="20"/>
                <w:szCs w:val="20"/>
              </w:rPr>
              <w:t>15.6%</w:t>
            </w:r>
          </w:p>
        </w:tc>
        <w:tc>
          <w:tcPr>
            <w:tcW w:w="1558" w:type="dxa"/>
            <w:vAlign w:val="center"/>
          </w:tcPr>
          <w:p w14:paraId="63F488C1" w14:textId="6DBEE1F3" w:rsidR="00275766" w:rsidRPr="00741F4F" w:rsidRDefault="00275766" w:rsidP="00810CCC">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41F4F">
              <w:rPr>
                <w:rFonts w:ascii="Arial" w:hAnsi="Arial" w:cs="Arial"/>
                <w:sz w:val="20"/>
                <w:szCs w:val="20"/>
              </w:rPr>
              <w:t>3.6 million</w:t>
            </w:r>
          </w:p>
        </w:tc>
        <w:tc>
          <w:tcPr>
            <w:tcW w:w="1558" w:type="dxa"/>
            <w:vAlign w:val="center"/>
          </w:tcPr>
          <w:p w14:paraId="372F3213" w14:textId="443A267D" w:rsidR="00275766" w:rsidRPr="00741F4F" w:rsidRDefault="00275766" w:rsidP="00810CCC">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41F4F">
              <w:rPr>
                <w:rFonts w:ascii="Arial" w:hAnsi="Arial" w:cs="Arial"/>
                <w:sz w:val="20"/>
                <w:szCs w:val="20"/>
              </w:rPr>
              <w:t>40%</w:t>
            </w:r>
          </w:p>
        </w:tc>
        <w:tc>
          <w:tcPr>
            <w:tcW w:w="1559" w:type="dxa"/>
            <w:vAlign w:val="center"/>
          </w:tcPr>
          <w:p w14:paraId="28A0D434" w14:textId="0CBDE244" w:rsidR="00275766" w:rsidRPr="00741F4F" w:rsidRDefault="00275766" w:rsidP="00810CCC">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41F4F">
              <w:rPr>
                <w:rFonts w:ascii="Arial" w:hAnsi="Arial" w:cs="Arial"/>
                <w:sz w:val="20"/>
                <w:szCs w:val="20"/>
              </w:rPr>
              <w:t>Part of the &gt;RM 9.65 billion annual cost for major NCDs. Leads to high rates of complications like kidney failure and blindness.</w:t>
            </w:r>
          </w:p>
        </w:tc>
        <w:tc>
          <w:tcPr>
            <w:tcW w:w="1559" w:type="dxa"/>
            <w:vAlign w:val="center"/>
          </w:tcPr>
          <w:p w14:paraId="3CF98570" w14:textId="793A9DD5" w:rsidR="00275766" w:rsidRPr="00741F4F" w:rsidRDefault="00275766" w:rsidP="00810CCC">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41F4F">
              <w:rPr>
                <w:rFonts w:ascii="Arial" w:hAnsi="Arial" w:cs="Arial"/>
                <w:sz w:val="20"/>
                <w:szCs w:val="20"/>
              </w:rPr>
              <w:t>[3], [7]</w:t>
            </w:r>
          </w:p>
        </w:tc>
      </w:tr>
      <w:tr w:rsidR="00275766" w14:paraId="6883DF40" w14:textId="77777777" w:rsidTr="00810CCC">
        <w:tc>
          <w:tcPr>
            <w:cnfStyle w:val="001000000000" w:firstRow="0" w:lastRow="0" w:firstColumn="1" w:lastColumn="0" w:oddVBand="0" w:evenVBand="0" w:oddHBand="0" w:evenHBand="0" w:firstRowFirstColumn="0" w:firstRowLastColumn="0" w:lastRowFirstColumn="0" w:lastRowLastColumn="0"/>
            <w:tcW w:w="1558" w:type="dxa"/>
            <w:vAlign w:val="center"/>
          </w:tcPr>
          <w:p w14:paraId="2E644432" w14:textId="28CB14BD" w:rsidR="00275766" w:rsidRPr="00741F4F" w:rsidRDefault="00275766" w:rsidP="00810CCC">
            <w:pPr>
              <w:spacing w:line="276" w:lineRule="auto"/>
              <w:jc w:val="both"/>
              <w:rPr>
                <w:rFonts w:ascii="Arial" w:hAnsi="Arial" w:cs="Arial"/>
                <w:b w:val="0"/>
                <w:bCs w:val="0"/>
                <w:sz w:val="20"/>
                <w:szCs w:val="20"/>
              </w:rPr>
            </w:pPr>
            <w:r w:rsidRPr="00741F4F">
              <w:rPr>
                <w:rFonts w:ascii="Arial" w:hAnsi="Arial" w:cs="Arial"/>
                <w:b w:val="0"/>
                <w:bCs w:val="0"/>
                <w:sz w:val="20"/>
                <w:szCs w:val="20"/>
              </w:rPr>
              <w:t>Hypertension</w:t>
            </w:r>
          </w:p>
        </w:tc>
        <w:tc>
          <w:tcPr>
            <w:tcW w:w="1558" w:type="dxa"/>
            <w:vAlign w:val="center"/>
          </w:tcPr>
          <w:p w14:paraId="57990FC0" w14:textId="4A4EC11E" w:rsidR="00275766" w:rsidRPr="00741F4F" w:rsidRDefault="00275766" w:rsidP="00810CCC">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41F4F">
              <w:rPr>
                <w:rFonts w:ascii="Arial" w:hAnsi="Arial" w:cs="Arial"/>
                <w:sz w:val="20"/>
                <w:szCs w:val="20"/>
              </w:rPr>
              <w:t>29.2%</w:t>
            </w:r>
          </w:p>
        </w:tc>
        <w:tc>
          <w:tcPr>
            <w:tcW w:w="1558" w:type="dxa"/>
            <w:vAlign w:val="center"/>
          </w:tcPr>
          <w:p w14:paraId="25FE0D92" w14:textId="4ED196A2" w:rsidR="00275766" w:rsidRPr="00741F4F" w:rsidRDefault="00275766" w:rsidP="00810CCC">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41F4F">
              <w:rPr>
                <w:rFonts w:ascii="Arial" w:hAnsi="Arial" w:cs="Arial"/>
                <w:sz w:val="20"/>
                <w:szCs w:val="20"/>
              </w:rPr>
              <w:t>6.7 million</w:t>
            </w:r>
          </w:p>
        </w:tc>
        <w:tc>
          <w:tcPr>
            <w:tcW w:w="1558" w:type="dxa"/>
            <w:vAlign w:val="center"/>
          </w:tcPr>
          <w:p w14:paraId="1E5B6532" w14:textId="3551C279" w:rsidR="00275766" w:rsidRPr="00741F4F" w:rsidRDefault="00275766" w:rsidP="00810CCC">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41F4F">
              <w:rPr>
                <w:rFonts w:ascii="Arial" w:hAnsi="Arial" w:cs="Arial"/>
                <w:sz w:val="20"/>
                <w:szCs w:val="20"/>
              </w:rPr>
              <w:t>40.8% (unaware of their condition or not on medication)</w:t>
            </w:r>
          </w:p>
        </w:tc>
        <w:tc>
          <w:tcPr>
            <w:tcW w:w="1559" w:type="dxa"/>
            <w:vAlign w:val="center"/>
          </w:tcPr>
          <w:p w14:paraId="3345E9C2" w14:textId="4705ECAA" w:rsidR="00275766" w:rsidRPr="00741F4F" w:rsidRDefault="00275766" w:rsidP="00810CCC">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41F4F">
              <w:rPr>
                <w:rFonts w:ascii="Arial" w:hAnsi="Arial" w:cs="Arial"/>
                <w:sz w:val="20"/>
                <w:szCs w:val="20"/>
              </w:rPr>
              <w:t>Major risk factor for heart disease and stroke, contributing significantly to healthcare utilization and costs.</w:t>
            </w:r>
          </w:p>
        </w:tc>
        <w:tc>
          <w:tcPr>
            <w:tcW w:w="1559" w:type="dxa"/>
            <w:vAlign w:val="center"/>
          </w:tcPr>
          <w:p w14:paraId="1C2592F7" w14:textId="755329FD" w:rsidR="00275766" w:rsidRPr="00741F4F" w:rsidRDefault="00275766" w:rsidP="00810CCC">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41F4F">
              <w:rPr>
                <w:rFonts w:ascii="Arial" w:hAnsi="Arial" w:cs="Arial"/>
                <w:sz w:val="20"/>
                <w:szCs w:val="20"/>
              </w:rPr>
              <w:t>[7]</w:t>
            </w:r>
          </w:p>
        </w:tc>
      </w:tr>
      <w:tr w:rsidR="00275766" w14:paraId="406C3FEB" w14:textId="77777777" w:rsidTr="00810C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26188C11" w14:textId="4B79B6FC" w:rsidR="00275766" w:rsidRPr="00741F4F" w:rsidRDefault="00275766" w:rsidP="00810CCC">
            <w:pPr>
              <w:spacing w:line="276" w:lineRule="auto"/>
              <w:jc w:val="both"/>
              <w:rPr>
                <w:rFonts w:ascii="Arial" w:hAnsi="Arial" w:cs="Arial"/>
                <w:b w:val="0"/>
                <w:bCs w:val="0"/>
                <w:sz w:val="20"/>
                <w:szCs w:val="20"/>
              </w:rPr>
            </w:pPr>
            <w:r w:rsidRPr="00741F4F">
              <w:rPr>
                <w:rFonts w:ascii="Arial" w:hAnsi="Arial" w:cs="Arial"/>
                <w:b w:val="0"/>
                <w:bCs w:val="0"/>
                <w:sz w:val="20"/>
                <w:szCs w:val="20"/>
              </w:rPr>
              <w:t>High Cholesterol</w:t>
            </w:r>
          </w:p>
        </w:tc>
        <w:tc>
          <w:tcPr>
            <w:tcW w:w="1558" w:type="dxa"/>
            <w:vAlign w:val="center"/>
          </w:tcPr>
          <w:p w14:paraId="16C23EA5" w14:textId="3143940E" w:rsidR="00275766" w:rsidRPr="00741F4F" w:rsidRDefault="00275766" w:rsidP="00810CCC">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41F4F">
              <w:rPr>
                <w:rFonts w:ascii="Arial" w:hAnsi="Arial" w:cs="Arial"/>
                <w:sz w:val="20"/>
                <w:szCs w:val="20"/>
              </w:rPr>
              <w:t>33.3%</w:t>
            </w:r>
          </w:p>
        </w:tc>
        <w:tc>
          <w:tcPr>
            <w:tcW w:w="1558" w:type="dxa"/>
            <w:vAlign w:val="center"/>
          </w:tcPr>
          <w:p w14:paraId="34EA0AF2" w14:textId="7A3CEB2B" w:rsidR="00275766" w:rsidRPr="00741F4F" w:rsidRDefault="00275766" w:rsidP="00810CCC">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41F4F">
              <w:rPr>
                <w:rFonts w:ascii="Arial" w:hAnsi="Arial" w:cs="Arial"/>
                <w:sz w:val="20"/>
                <w:szCs w:val="20"/>
              </w:rPr>
              <w:t>7.5 million</w:t>
            </w:r>
          </w:p>
        </w:tc>
        <w:tc>
          <w:tcPr>
            <w:tcW w:w="1558" w:type="dxa"/>
            <w:vAlign w:val="center"/>
          </w:tcPr>
          <w:p w14:paraId="11B2B8F0" w14:textId="16527710" w:rsidR="00275766" w:rsidRPr="00741F4F" w:rsidRDefault="00275766" w:rsidP="00810CCC">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41F4F">
              <w:rPr>
                <w:rFonts w:ascii="Arial" w:hAnsi="Arial" w:cs="Arial"/>
                <w:sz w:val="20"/>
                <w:szCs w:val="20"/>
              </w:rPr>
              <w:t>50%</w:t>
            </w:r>
          </w:p>
        </w:tc>
        <w:tc>
          <w:tcPr>
            <w:tcW w:w="1559" w:type="dxa"/>
            <w:vAlign w:val="center"/>
          </w:tcPr>
          <w:p w14:paraId="106D8C8F" w14:textId="10F6E01C" w:rsidR="00275766" w:rsidRPr="00741F4F" w:rsidRDefault="00275766" w:rsidP="00810CCC">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41F4F">
              <w:rPr>
                <w:rFonts w:ascii="Arial" w:hAnsi="Arial" w:cs="Arial"/>
                <w:sz w:val="20"/>
                <w:szCs w:val="20"/>
              </w:rPr>
              <w:t>A primary driver of atherosclerosis and cardiovascular disease, often asymptomatic until a major event occurs.</w:t>
            </w:r>
          </w:p>
        </w:tc>
        <w:tc>
          <w:tcPr>
            <w:tcW w:w="1559" w:type="dxa"/>
            <w:vAlign w:val="center"/>
          </w:tcPr>
          <w:p w14:paraId="55B5F45C" w14:textId="55810347" w:rsidR="00275766" w:rsidRPr="00741F4F" w:rsidRDefault="00275766" w:rsidP="00810CCC">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41F4F">
              <w:rPr>
                <w:rFonts w:ascii="Arial" w:hAnsi="Arial" w:cs="Arial"/>
                <w:sz w:val="20"/>
                <w:szCs w:val="20"/>
              </w:rPr>
              <w:t>[7]</w:t>
            </w:r>
          </w:p>
        </w:tc>
      </w:tr>
      <w:tr w:rsidR="00275766" w14:paraId="2D4F8070" w14:textId="77777777" w:rsidTr="00810CCC">
        <w:tc>
          <w:tcPr>
            <w:cnfStyle w:val="001000000000" w:firstRow="0" w:lastRow="0" w:firstColumn="1" w:lastColumn="0" w:oddVBand="0" w:evenVBand="0" w:oddHBand="0" w:evenHBand="0" w:firstRowFirstColumn="0" w:firstRowLastColumn="0" w:lastRowFirstColumn="0" w:lastRowLastColumn="0"/>
            <w:tcW w:w="1558" w:type="dxa"/>
            <w:vAlign w:val="center"/>
          </w:tcPr>
          <w:p w14:paraId="13DCF3B0" w14:textId="2A18AA27" w:rsidR="00275766" w:rsidRPr="00741F4F" w:rsidRDefault="00275766" w:rsidP="00810CCC">
            <w:pPr>
              <w:spacing w:line="276" w:lineRule="auto"/>
              <w:jc w:val="both"/>
              <w:rPr>
                <w:rFonts w:ascii="Arial" w:hAnsi="Arial" w:cs="Arial"/>
                <w:b w:val="0"/>
                <w:bCs w:val="0"/>
                <w:sz w:val="20"/>
                <w:szCs w:val="20"/>
              </w:rPr>
            </w:pPr>
            <w:r w:rsidRPr="00741F4F">
              <w:rPr>
                <w:rFonts w:ascii="Arial" w:hAnsi="Arial" w:cs="Arial"/>
                <w:b w:val="0"/>
                <w:bCs w:val="0"/>
                <w:sz w:val="20"/>
                <w:szCs w:val="20"/>
              </w:rPr>
              <w:t>Obesity</w:t>
            </w:r>
          </w:p>
        </w:tc>
        <w:tc>
          <w:tcPr>
            <w:tcW w:w="1558" w:type="dxa"/>
            <w:vAlign w:val="center"/>
          </w:tcPr>
          <w:p w14:paraId="1E7D6E32" w14:textId="767F2A10" w:rsidR="00275766" w:rsidRPr="00741F4F" w:rsidRDefault="00275766" w:rsidP="00810CCC">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41F4F">
              <w:rPr>
                <w:rFonts w:ascii="Arial" w:hAnsi="Arial" w:cs="Arial"/>
                <w:sz w:val="20"/>
                <w:szCs w:val="20"/>
              </w:rPr>
              <w:t>22.1% (Age-standardized)</w:t>
            </w:r>
          </w:p>
        </w:tc>
        <w:tc>
          <w:tcPr>
            <w:tcW w:w="1558" w:type="dxa"/>
            <w:vAlign w:val="center"/>
          </w:tcPr>
          <w:p w14:paraId="4CF9440A" w14:textId="1C0EB616" w:rsidR="00275766" w:rsidRPr="00741F4F" w:rsidRDefault="00275766" w:rsidP="00810CCC">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41F4F">
              <w:rPr>
                <w:rFonts w:ascii="Arial" w:hAnsi="Arial" w:cs="Arial"/>
                <w:sz w:val="20"/>
                <w:szCs w:val="20"/>
              </w:rPr>
              <w:t>Approx. 50.1% of adults are overweight or obese</w:t>
            </w:r>
          </w:p>
        </w:tc>
        <w:tc>
          <w:tcPr>
            <w:tcW w:w="1558" w:type="dxa"/>
            <w:vAlign w:val="center"/>
          </w:tcPr>
          <w:p w14:paraId="11B3FF3D" w14:textId="33A18A57" w:rsidR="00275766" w:rsidRPr="00741F4F" w:rsidRDefault="00275766" w:rsidP="00810CCC">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41F4F">
              <w:rPr>
                <w:rFonts w:ascii="Arial" w:hAnsi="Arial" w:cs="Arial"/>
                <w:sz w:val="20"/>
                <w:szCs w:val="20"/>
              </w:rPr>
              <w:t>N/A (often under-recognized as a disease)</w:t>
            </w:r>
          </w:p>
        </w:tc>
        <w:tc>
          <w:tcPr>
            <w:tcW w:w="1559" w:type="dxa"/>
            <w:vAlign w:val="center"/>
          </w:tcPr>
          <w:p w14:paraId="41538533" w14:textId="0B31F84A" w:rsidR="00275766" w:rsidRPr="00741F4F" w:rsidRDefault="00275766" w:rsidP="00810CCC">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41F4F">
              <w:rPr>
                <w:rFonts w:ascii="Arial" w:hAnsi="Arial" w:cs="Arial"/>
                <w:sz w:val="20"/>
                <w:szCs w:val="20"/>
              </w:rPr>
              <w:t>A key risk factor for diabetes, hypertension, and other NCDs, driving up overall disease burden and costs.</w:t>
            </w:r>
          </w:p>
        </w:tc>
        <w:tc>
          <w:tcPr>
            <w:tcW w:w="1559" w:type="dxa"/>
            <w:vAlign w:val="center"/>
          </w:tcPr>
          <w:p w14:paraId="3C29DEA7" w14:textId="6BB4BA16" w:rsidR="00275766" w:rsidRPr="00741F4F" w:rsidRDefault="00275766" w:rsidP="00810CCC">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41F4F">
              <w:rPr>
                <w:rFonts w:ascii="Arial" w:hAnsi="Arial" w:cs="Arial"/>
                <w:sz w:val="20"/>
                <w:szCs w:val="20"/>
              </w:rPr>
              <w:t>[8]</w:t>
            </w:r>
          </w:p>
        </w:tc>
      </w:tr>
    </w:tbl>
    <w:p w14:paraId="0018ACD5" w14:textId="44F9E812" w:rsidR="00275766" w:rsidRDefault="00275766" w:rsidP="002209C2">
      <w:pPr>
        <w:pStyle w:val="Caption"/>
        <w:rPr>
          <w:sz w:val="24"/>
          <w:szCs w:val="24"/>
        </w:rPr>
      </w:pPr>
      <w:bookmarkStart w:id="15" w:name="_Toc211022426"/>
      <w:r>
        <w:t xml:space="preserve">Table </w:t>
      </w:r>
      <w:fldSimple w:instr=" SEQ Table \* ARABIC ">
        <w:r w:rsidR="002209C2">
          <w:rPr>
            <w:noProof/>
          </w:rPr>
          <w:t>2</w:t>
        </w:r>
      </w:fldSimple>
      <w:r w:rsidRPr="0038683F">
        <w:t>: Prevalence and Impact of Key Chronic Diseases in Malaysia</w:t>
      </w:r>
      <w:bookmarkEnd w:id="15"/>
    </w:p>
    <w:p w14:paraId="43BACA87" w14:textId="77777777" w:rsidR="00741F4F" w:rsidRDefault="00741F4F" w:rsidP="00E33E74">
      <w:pPr>
        <w:spacing w:after="0" w:line="360" w:lineRule="auto"/>
        <w:jc w:val="both"/>
        <w:rPr>
          <w:rFonts w:ascii="Arial" w:hAnsi="Arial" w:cs="Arial"/>
          <w:sz w:val="24"/>
          <w:szCs w:val="24"/>
        </w:rPr>
      </w:pPr>
    </w:p>
    <w:p w14:paraId="1D3D515C" w14:textId="5466E6D3" w:rsidR="00810CCC" w:rsidRDefault="00810CCC" w:rsidP="00810CCC">
      <w:pPr>
        <w:rPr>
          <w:rFonts w:ascii="Arial" w:hAnsi="Arial" w:cs="Arial"/>
          <w:sz w:val="24"/>
          <w:szCs w:val="24"/>
        </w:rPr>
      </w:pPr>
      <w:r>
        <w:rPr>
          <w:rFonts w:ascii="Arial" w:hAnsi="Arial" w:cs="Arial"/>
          <w:sz w:val="24"/>
          <w:szCs w:val="24"/>
        </w:rPr>
        <w:br w:type="page"/>
      </w:r>
    </w:p>
    <w:p w14:paraId="75741065" w14:textId="51DA813B" w:rsidR="00E33E74" w:rsidRPr="00E33E74" w:rsidRDefault="00741F4F" w:rsidP="00741F4F">
      <w:pPr>
        <w:pStyle w:val="Heading2"/>
      </w:pPr>
      <w:bookmarkStart w:id="16" w:name="_Toc211022488"/>
      <w:r>
        <w:lastRenderedPageBreak/>
        <w:t xml:space="preserve">3.2. </w:t>
      </w:r>
      <w:r w:rsidR="00E33E74" w:rsidRPr="00E33E74">
        <w:t>Patient Pain Points in Chronic Disease Management</w:t>
      </w:r>
      <w:bookmarkEnd w:id="16"/>
    </w:p>
    <w:p w14:paraId="00A5F7B1" w14:textId="4767DB21"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Beyond the macro-level statistics, the daily experience of patients managing chronic diseases in Malaysia is fraught with significant challenges, or </w:t>
      </w:r>
      <w:r w:rsidR="00301374">
        <w:rPr>
          <w:rFonts w:ascii="Arial" w:hAnsi="Arial" w:cs="Arial"/>
          <w:sz w:val="24"/>
          <w:szCs w:val="24"/>
        </w:rPr>
        <w:t>“</w:t>
      </w:r>
      <w:r w:rsidRPr="00E33E74">
        <w:rPr>
          <w:rFonts w:ascii="Arial" w:hAnsi="Arial" w:cs="Arial"/>
          <w:sz w:val="24"/>
          <w:szCs w:val="24"/>
        </w:rPr>
        <w:t>pain points,</w:t>
      </w:r>
      <w:r w:rsidR="00301374">
        <w:rPr>
          <w:rFonts w:ascii="Arial" w:hAnsi="Arial" w:cs="Arial"/>
          <w:sz w:val="24"/>
          <w:szCs w:val="24"/>
        </w:rPr>
        <w:t>”</w:t>
      </w:r>
      <w:r w:rsidRPr="00E33E74">
        <w:rPr>
          <w:rFonts w:ascii="Arial" w:hAnsi="Arial" w:cs="Arial"/>
          <w:sz w:val="24"/>
          <w:szCs w:val="24"/>
        </w:rPr>
        <w:t xml:space="preserve"> that technology is well-positioned to address.</w:t>
      </w:r>
    </w:p>
    <w:p w14:paraId="7A1C04A8" w14:textId="77777777" w:rsidR="00E33E74" w:rsidRPr="00E33E74" w:rsidRDefault="00E33E74" w:rsidP="00E33E74">
      <w:pPr>
        <w:spacing w:after="0" w:line="360" w:lineRule="auto"/>
        <w:jc w:val="both"/>
        <w:rPr>
          <w:rFonts w:ascii="Arial" w:hAnsi="Arial" w:cs="Arial"/>
          <w:sz w:val="24"/>
          <w:szCs w:val="24"/>
        </w:rPr>
      </w:pPr>
    </w:p>
    <w:p w14:paraId="287AFAE7" w14:textId="70585560" w:rsidR="00741F4F" w:rsidRDefault="00741F4F" w:rsidP="00741F4F">
      <w:pPr>
        <w:pStyle w:val="Heading3"/>
      </w:pPr>
      <w:bookmarkStart w:id="17" w:name="_Toc211022489"/>
      <w:r>
        <w:t xml:space="preserve">3.2.1. </w:t>
      </w:r>
      <w:r w:rsidR="00E33E74" w:rsidRPr="00E33E74">
        <w:t>Fragmented and Uncoordinated Care</w:t>
      </w:r>
      <w:bookmarkEnd w:id="17"/>
    </w:p>
    <w:p w14:paraId="1FEBAC8D" w14:textId="2AABA3BD" w:rsid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The structure of the healthcare system often leads to a disjointed patient journey. Patients</w:t>
      </w:r>
      <w:r w:rsidR="00301374">
        <w:rPr>
          <w:rFonts w:ascii="Arial" w:hAnsi="Arial" w:cs="Arial"/>
          <w:sz w:val="24"/>
          <w:szCs w:val="24"/>
        </w:rPr>
        <w:t>’</w:t>
      </w:r>
      <w:r w:rsidRPr="00E33E74">
        <w:rPr>
          <w:rFonts w:ascii="Arial" w:hAnsi="Arial" w:cs="Arial"/>
          <w:sz w:val="24"/>
          <w:szCs w:val="24"/>
        </w:rPr>
        <w:t xml:space="preserve"> records are frequently in manual, written form and are not integrated across different departments (laboratory, pharmacy) within the same hospital, let alone between different public and private providers [1]. This lack of a single, unified health record means patients with multiple conditions often </w:t>
      </w:r>
      <w:proofErr w:type="gramStart"/>
      <w:r w:rsidRPr="00E33E74">
        <w:rPr>
          <w:rFonts w:ascii="Arial" w:hAnsi="Arial" w:cs="Arial"/>
          <w:sz w:val="24"/>
          <w:szCs w:val="24"/>
        </w:rPr>
        <w:t>see</w:t>
      </w:r>
      <w:proofErr w:type="gramEnd"/>
      <w:r w:rsidRPr="00E33E74">
        <w:rPr>
          <w:rFonts w:ascii="Arial" w:hAnsi="Arial" w:cs="Arial"/>
          <w:sz w:val="24"/>
          <w:szCs w:val="24"/>
        </w:rPr>
        <w:t xml:space="preserve"> different specialists who may lack a complete picture of their health, leading to duplicated investigations, conflicting advice, and an increased risk of adverse drug interactions [1].</w:t>
      </w:r>
    </w:p>
    <w:p w14:paraId="1E411F86" w14:textId="77777777" w:rsidR="00741F4F" w:rsidRPr="00E33E74" w:rsidRDefault="00741F4F" w:rsidP="00E33E74">
      <w:pPr>
        <w:spacing w:after="0" w:line="360" w:lineRule="auto"/>
        <w:jc w:val="both"/>
        <w:rPr>
          <w:rFonts w:ascii="Arial" w:hAnsi="Arial" w:cs="Arial"/>
          <w:sz w:val="24"/>
          <w:szCs w:val="24"/>
        </w:rPr>
      </w:pPr>
    </w:p>
    <w:p w14:paraId="2F638E81" w14:textId="3E928248" w:rsidR="00741F4F" w:rsidRDefault="00741F4F" w:rsidP="00741F4F">
      <w:pPr>
        <w:pStyle w:val="Heading3"/>
      </w:pPr>
      <w:bookmarkStart w:id="18" w:name="_Toc211022490"/>
      <w:r>
        <w:t xml:space="preserve">3.2.2. </w:t>
      </w:r>
      <w:r w:rsidR="00E33E74" w:rsidRPr="00E33E74">
        <w:t>Difficulties with Self-Management</w:t>
      </w:r>
      <w:bookmarkEnd w:id="18"/>
    </w:p>
    <w:p w14:paraId="2F47647B" w14:textId="28BC93A1" w:rsid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Effective chronic disease management is heavily reliant on the patient</w:t>
      </w:r>
      <w:r w:rsidR="00301374">
        <w:rPr>
          <w:rFonts w:ascii="Arial" w:hAnsi="Arial" w:cs="Arial"/>
          <w:sz w:val="24"/>
          <w:szCs w:val="24"/>
        </w:rPr>
        <w:t>’</w:t>
      </w:r>
      <w:r w:rsidRPr="00E33E74">
        <w:rPr>
          <w:rFonts w:ascii="Arial" w:hAnsi="Arial" w:cs="Arial"/>
          <w:sz w:val="24"/>
          <w:szCs w:val="24"/>
        </w:rPr>
        <w:t>s ability to self-manage through medication adherence, lifestyle changes, and regular monitoring. However, many patients in Malaysia struggle in this area. Studies show poor dietary adherence, high consumption of carbohydrates, and prevalent sedentary lifestyles are common [9]. This is often compounded by a lack of patient education</w:t>
      </w:r>
      <w:r w:rsidR="00301374">
        <w:rPr>
          <w:rFonts w:ascii="Arial" w:hAnsi="Arial" w:cs="Arial"/>
          <w:sz w:val="24"/>
          <w:szCs w:val="24"/>
        </w:rPr>
        <w:t>,</w:t>
      </w:r>
      <w:r w:rsidRPr="00E33E74">
        <w:rPr>
          <w:rFonts w:ascii="Arial" w:hAnsi="Arial" w:cs="Arial"/>
          <w:sz w:val="24"/>
          <w:szCs w:val="24"/>
        </w:rPr>
        <w:t xml:space="preserve"> many do not know how to accurately interpret their own health data, such as blood glucose readings, to make informed daily decisions [10]. Furthermore, negative perceptions and fears surrounding treatments, such as insulin therapy, can lead to non-adherence and poor </w:t>
      </w:r>
      <w:proofErr w:type="spellStart"/>
      <w:r w:rsidRPr="00E33E74">
        <w:rPr>
          <w:rFonts w:ascii="Arial" w:hAnsi="Arial" w:cs="Arial"/>
          <w:sz w:val="24"/>
          <w:szCs w:val="24"/>
        </w:rPr>
        <w:t>glycemic</w:t>
      </w:r>
      <w:proofErr w:type="spellEnd"/>
      <w:r w:rsidRPr="00E33E74">
        <w:rPr>
          <w:rFonts w:ascii="Arial" w:hAnsi="Arial" w:cs="Arial"/>
          <w:sz w:val="24"/>
          <w:szCs w:val="24"/>
        </w:rPr>
        <w:t xml:space="preserve"> control [11].</w:t>
      </w:r>
    </w:p>
    <w:p w14:paraId="615719F6" w14:textId="77777777" w:rsidR="00741F4F" w:rsidRPr="00E33E74" w:rsidRDefault="00741F4F" w:rsidP="00E33E74">
      <w:pPr>
        <w:spacing w:after="0" w:line="360" w:lineRule="auto"/>
        <w:jc w:val="both"/>
        <w:rPr>
          <w:rFonts w:ascii="Arial" w:hAnsi="Arial" w:cs="Arial"/>
          <w:sz w:val="24"/>
          <w:szCs w:val="24"/>
        </w:rPr>
      </w:pPr>
    </w:p>
    <w:p w14:paraId="4F9D4B60" w14:textId="41D4426A" w:rsidR="00741F4F" w:rsidRDefault="00741F4F" w:rsidP="00741F4F">
      <w:pPr>
        <w:pStyle w:val="Heading3"/>
      </w:pPr>
      <w:bookmarkStart w:id="19" w:name="_Toc211022491"/>
      <w:r>
        <w:t xml:space="preserve">3.2.3. </w:t>
      </w:r>
      <w:r w:rsidR="00E33E74" w:rsidRPr="00E33E74">
        <w:t>Financial and Psychological Burden</w:t>
      </w:r>
      <w:bookmarkEnd w:id="19"/>
    </w:p>
    <w:p w14:paraId="0891438E" w14:textId="592219B4"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The long-term nature of chronic disease imposes a significant financial strain on patients and their families, particularly in the private sector where out-of-pocket costs for medication and consultations can be high [1]. This financial pressure, combined with the complexity of managing the disease and the fear of complications, contributes to a notable decline in patients</w:t>
      </w:r>
      <w:r w:rsidR="00301374">
        <w:rPr>
          <w:rFonts w:ascii="Arial" w:hAnsi="Arial" w:cs="Arial"/>
          <w:sz w:val="24"/>
          <w:szCs w:val="24"/>
        </w:rPr>
        <w:t>’</w:t>
      </w:r>
      <w:r w:rsidRPr="00E33E74">
        <w:rPr>
          <w:rFonts w:ascii="Arial" w:hAnsi="Arial" w:cs="Arial"/>
          <w:sz w:val="24"/>
          <w:szCs w:val="24"/>
        </w:rPr>
        <w:t xml:space="preserve"> quality of life and can lead to significant psychological distress.</w:t>
      </w:r>
    </w:p>
    <w:p w14:paraId="47D95CA0" w14:textId="7695301D" w:rsidR="00E33E74" w:rsidRPr="00E33E74" w:rsidRDefault="00741F4F" w:rsidP="00741F4F">
      <w:pPr>
        <w:pStyle w:val="Heading2"/>
      </w:pPr>
      <w:bookmarkStart w:id="20" w:name="_Toc211022492"/>
      <w:r>
        <w:lastRenderedPageBreak/>
        <w:t xml:space="preserve">3.3. </w:t>
      </w:r>
      <w:r w:rsidR="00E33E74" w:rsidRPr="00E33E74">
        <w:t>Clinician Pain Points in Chronic Disease Managemen</w:t>
      </w:r>
      <w:r>
        <w:t>t</w:t>
      </w:r>
      <w:bookmarkEnd w:id="20"/>
    </w:p>
    <w:p w14:paraId="78C34F3F" w14:textId="7777777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Clinicians on the front lines of chronic disease care face their own set of formidable challenges, which are largely systemic in nature.</w:t>
      </w:r>
    </w:p>
    <w:p w14:paraId="77C41E04" w14:textId="77777777" w:rsidR="00E33E74" w:rsidRPr="00E33E74" w:rsidRDefault="00E33E74" w:rsidP="00E33E74">
      <w:pPr>
        <w:spacing w:after="0" w:line="360" w:lineRule="auto"/>
        <w:jc w:val="both"/>
        <w:rPr>
          <w:rFonts w:ascii="Arial" w:hAnsi="Arial" w:cs="Arial"/>
          <w:sz w:val="24"/>
          <w:szCs w:val="24"/>
        </w:rPr>
      </w:pPr>
    </w:p>
    <w:p w14:paraId="1147215C" w14:textId="77777777" w:rsidR="00741F4F" w:rsidRDefault="00741F4F" w:rsidP="00741F4F">
      <w:pPr>
        <w:pStyle w:val="Heading3"/>
      </w:pPr>
      <w:bookmarkStart w:id="21" w:name="_Toc211022493"/>
      <w:r>
        <w:t xml:space="preserve">3.3.1. </w:t>
      </w:r>
      <w:r w:rsidR="00E33E74" w:rsidRPr="00E33E74">
        <w:t>Systemic Overload and Resource Shortages</w:t>
      </w:r>
      <w:bookmarkEnd w:id="21"/>
    </w:p>
    <w:p w14:paraId="39C082A7" w14:textId="70F4A206" w:rsid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The public primary care sector, which manages the majority of NCD patients, is severely overloaded. This is exacerbated by an acute shortage of trained personnel. For instance, there are only 160 Family Medicine Specialists to cover the country</w:t>
      </w:r>
      <w:r w:rsidR="00301374">
        <w:rPr>
          <w:rFonts w:ascii="Arial" w:hAnsi="Arial" w:cs="Arial"/>
          <w:sz w:val="24"/>
          <w:szCs w:val="24"/>
        </w:rPr>
        <w:t>’</w:t>
      </w:r>
      <w:r w:rsidRPr="00E33E74">
        <w:rPr>
          <w:rFonts w:ascii="Arial" w:hAnsi="Arial" w:cs="Arial"/>
          <w:sz w:val="24"/>
          <w:szCs w:val="24"/>
        </w:rPr>
        <w:t>s public primary health clinics, and many Medical and Health Officer posts remain unfilled. This high patient-to-doctor ratio results in short consultation times, making it nearly impossible to provide the comprehensive education and support that chronic disease patients require.</w:t>
      </w:r>
    </w:p>
    <w:p w14:paraId="05D57087" w14:textId="77777777" w:rsidR="00741F4F" w:rsidRPr="00E33E74" w:rsidRDefault="00741F4F" w:rsidP="00E33E74">
      <w:pPr>
        <w:spacing w:after="0" w:line="360" w:lineRule="auto"/>
        <w:jc w:val="both"/>
        <w:rPr>
          <w:rFonts w:ascii="Arial" w:hAnsi="Arial" w:cs="Arial"/>
          <w:sz w:val="24"/>
          <w:szCs w:val="24"/>
        </w:rPr>
      </w:pPr>
    </w:p>
    <w:p w14:paraId="5CB56688" w14:textId="7C99A517" w:rsidR="00741F4F" w:rsidRDefault="00741F4F" w:rsidP="00741F4F">
      <w:pPr>
        <w:pStyle w:val="Heading3"/>
      </w:pPr>
      <w:bookmarkStart w:id="22" w:name="_Toc211022494"/>
      <w:r>
        <w:t xml:space="preserve">3.3.2. </w:t>
      </w:r>
      <w:r w:rsidR="00E33E74" w:rsidRPr="00E33E74">
        <w:t>Lack of Integrated Data and Communication</w:t>
      </w:r>
      <w:bookmarkEnd w:id="22"/>
    </w:p>
    <w:p w14:paraId="29611C9B" w14:textId="29F0763A" w:rsid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Clinicians grapple with the same data fragmentation that affects patients. A lack of communication between specialists and primary care physicians means that medication changes made in a hospital setting are often not relayed to the patient</w:t>
      </w:r>
      <w:r w:rsidR="00301374">
        <w:rPr>
          <w:rFonts w:ascii="Arial" w:hAnsi="Arial" w:cs="Arial"/>
          <w:sz w:val="24"/>
          <w:szCs w:val="24"/>
        </w:rPr>
        <w:t>’</w:t>
      </w:r>
      <w:r w:rsidRPr="00E33E74">
        <w:rPr>
          <w:rFonts w:ascii="Arial" w:hAnsi="Arial" w:cs="Arial"/>
          <w:sz w:val="24"/>
          <w:szCs w:val="24"/>
        </w:rPr>
        <w:t>s regular doctor, increasing the risk of prescribing errors. The difficult transition from paper-based records to disparate and non-communicating electronic systems further complicates this issue, as clinicians may not have access to a complete and accurate medication history when making treatment decisions [12].</w:t>
      </w:r>
    </w:p>
    <w:p w14:paraId="651F3A12" w14:textId="77777777" w:rsidR="00741F4F" w:rsidRPr="00E33E74" w:rsidRDefault="00741F4F" w:rsidP="00E33E74">
      <w:pPr>
        <w:spacing w:after="0" w:line="360" w:lineRule="auto"/>
        <w:jc w:val="both"/>
        <w:rPr>
          <w:rFonts w:ascii="Arial" w:hAnsi="Arial" w:cs="Arial"/>
          <w:sz w:val="24"/>
          <w:szCs w:val="24"/>
        </w:rPr>
      </w:pPr>
    </w:p>
    <w:p w14:paraId="52A6C75A" w14:textId="38B84AFA" w:rsidR="00741F4F" w:rsidRDefault="00741F4F" w:rsidP="00741F4F">
      <w:pPr>
        <w:pStyle w:val="Heading3"/>
      </w:pPr>
      <w:bookmarkStart w:id="23" w:name="_Toc211022495"/>
      <w:r>
        <w:t xml:space="preserve">3.3.3. </w:t>
      </w:r>
      <w:r w:rsidR="00E33E74" w:rsidRPr="00E33E74">
        <w:t>Inefficiency of the Acute Care Model</w:t>
      </w:r>
      <w:bookmarkEnd w:id="23"/>
    </w:p>
    <w:p w14:paraId="0D933B48" w14:textId="305816FE"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The fundamental workflow of most primary care clinics is designed for acute, </w:t>
      </w:r>
      <w:r w:rsidR="00301374">
        <w:rPr>
          <w:rFonts w:ascii="Arial" w:hAnsi="Arial" w:cs="Arial"/>
          <w:sz w:val="24"/>
          <w:szCs w:val="24"/>
        </w:rPr>
        <w:t>“</w:t>
      </w:r>
      <w:r w:rsidRPr="00E33E74">
        <w:rPr>
          <w:rFonts w:ascii="Arial" w:hAnsi="Arial" w:cs="Arial"/>
          <w:sz w:val="24"/>
          <w:szCs w:val="24"/>
        </w:rPr>
        <w:t>walk-in</w:t>
      </w:r>
      <w:r w:rsidR="00301374">
        <w:rPr>
          <w:rFonts w:ascii="Arial" w:hAnsi="Arial" w:cs="Arial"/>
          <w:sz w:val="24"/>
          <w:szCs w:val="24"/>
        </w:rPr>
        <w:t>”</w:t>
      </w:r>
      <w:r w:rsidRPr="00E33E74">
        <w:rPr>
          <w:rFonts w:ascii="Arial" w:hAnsi="Arial" w:cs="Arial"/>
          <w:sz w:val="24"/>
          <w:szCs w:val="24"/>
        </w:rPr>
        <w:t xml:space="preserve"> problems, not the systematic, proactive follow-up required for chronic care [1]. This forces clinicians to manage long-term conditions within a framework that is inherently inefficient for that purpose. They are inundated with data and patients but lack the tools to effectively prioritize their attention. This information overload is a primary source of clinician burnout and a key barrier to providing high-quality chronic care. Given this reality, the primary value of a digital tool like the proposed clinician dashboard is not simply to present more data, but to intelligently filter it. </w:t>
      </w:r>
      <w:proofErr w:type="gramStart"/>
      <w:r w:rsidRPr="00E33E74">
        <w:rPr>
          <w:rFonts w:ascii="Arial" w:hAnsi="Arial" w:cs="Arial"/>
          <w:sz w:val="24"/>
          <w:szCs w:val="24"/>
        </w:rPr>
        <w:t xml:space="preserve">The </w:t>
      </w:r>
      <w:r w:rsidR="00301374">
        <w:rPr>
          <w:rFonts w:ascii="Arial" w:hAnsi="Arial" w:cs="Arial"/>
          <w:sz w:val="24"/>
          <w:szCs w:val="24"/>
        </w:rPr>
        <w:t>”</w:t>
      </w:r>
      <w:r w:rsidRPr="00E33E74">
        <w:rPr>
          <w:rFonts w:ascii="Arial" w:hAnsi="Arial" w:cs="Arial"/>
          <w:sz w:val="24"/>
          <w:szCs w:val="24"/>
        </w:rPr>
        <w:t>risk</w:t>
      </w:r>
      <w:proofErr w:type="gramEnd"/>
      <w:r w:rsidRPr="00E33E74">
        <w:rPr>
          <w:rFonts w:ascii="Arial" w:hAnsi="Arial" w:cs="Arial"/>
          <w:sz w:val="24"/>
          <w:szCs w:val="24"/>
        </w:rPr>
        <w:t>-based prioritization system</w:t>
      </w:r>
      <w:r w:rsidR="00301374">
        <w:rPr>
          <w:rFonts w:ascii="Arial" w:hAnsi="Arial" w:cs="Arial"/>
          <w:sz w:val="24"/>
          <w:szCs w:val="24"/>
        </w:rPr>
        <w:t>”</w:t>
      </w:r>
      <w:r w:rsidRPr="00E33E74">
        <w:rPr>
          <w:rFonts w:ascii="Arial" w:hAnsi="Arial" w:cs="Arial"/>
          <w:sz w:val="24"/>
          <w:szCs w:val="24"/>
        </w:rPr>
        <w:t xml:space="preserve"> outlined in the project proposal is the most critical feature from a clinician</w:t>
      </w:r>
      <w:r w:rsidR="00301374">
        <w:rPr>
          <w:rFonts w:ascii="Arial" w:hAnsi="Arial" w:cs="Arial"/>
          <w:sz w:val="24"/>
          <w:szCs w:val="24"/>
        </w:rPr>
        <w:t>’</w:t>
      </w:r>
      <w:r w:rsidRPr="00E33E74">
        <w:rPr>
          <w:rFonts w:ascii="Arial" w:hAnsi="Arial" w:cs="Arial"/>
          <w:sz w:val="24"/>
          <w:szCs w:val="24"/>
        </w:rPr>
        <w:t xml:space="preserve">s perspective. It transforms the </w:t>
      </w:r>
      <w:r w:rsidRPr="00E33E74">
        <w:rPr>
          <w:rFonts w:ascii="Arial" w:hAnsi="Arial" w:cs="Arial"/>
          <w:sz w:val="24"/>
          <w:szCs w:val="24"/>
        </w:rPr>
        <w:lastRenderedPageBreak/>
        <w:t xml:space="preserve">dashboard from a passive data repository into an active clinical decision support tool. By using AI to </w:t>
      </w:r>
      <w:proofErr w:type="spellStart"/>
      <w:r w:rsidRPr="00E33E74">
        <w:rPr>
          <w:rFonts w:ascii="Arial" w:hAnsi="Arial" w:cs="Arial"/>
          <w:sz w:val="24"/>
          <w:szCs w:val="24"/>
        </w:rPr>
        <w:t>analyze</w:t>
      </w:r>
      <w:proofErr w:type="spellEnd"/>
      <w:r w:rsidRPr="00E33E74">
        <w:rPr>
          <w:rFonts w:ascii="Arial" w:hAnsi="Arial" w:cs="Arial"/>
          <w:sz w:val="24"/>
          <w:szCs w:val="24"/>
        </w:rPr>
        <w:t xml:space="preserve"> data from all </w:t>
      </w:r>
      <w:proofErr w:type="spellStart"/>
      <w:r w:rsidRPr="00E33E74">
        <w:rPr>
          <w:rFonts w:ascii="Arial" w:hAnsi="Arial" w:cs="Arial"/>
          <w:sz w:val="24"/>
          <w:szCs w:val="24"/>
        </w:rPr>
        <w:t>empaneled</w:t>
      </w:r>
      <w:proofErr w:type="spellEnd"/>
      <w:r w:rsidRPr="00E33E74">
        <w:rPr>
          <w:rFonts w:ascii="Arial" w:hAnsi="Arial" w:cs="Arial"/>
          <w:sz w:val="24"/>
          <w:szCs w:val="24"/>
        </w:rPr>
        <w:t xml:space="preserve"> patients and flagging only those who require immediate intervention, the system acts as an </w:t>
      </w:r>
      <w:r w:rsidR="00301374">
        <w:rPr>
          <w:rFonts w:ascii="Arial" w:hAnsi="Arial" w:cs="Arial"/>
          <w:sz w:val="24"/>
          <w:szCs w:val="24"/>
        </w:rPr>
        <w:t>“</w:t>
      </w:r>
      <w:r w:rsidRPr="00E33E74">
        <w:rPr>
          <w:rFonts w:ascii="Arial" w:hAnsi="Arial" w:cs="Arial"/>
          <w:sz w:val="24"/>
          <w:szCs w:val="24"/>
        </w:rPr>
        <w:t>attention funnel,</w:t>
      </w:r>
      <w:r w:rsidR="00301374">
        <w:rPr>
          <w:rFonts w:ascii="Arial" w:hAnsi="Arial" w:cs="Arial"/>
          <w:sz w:val="24"/>
          <w:szCs w:val="24"/>
        </w:rPr>
        <w:t>”</w:t>
      </w:r>
      <w:r w:rsidRPr="00E33E74">
        <w:rPr>
          <w:rFonts w:ascii="Arial" w:hAnsi="Arial" w:cs="Arial"/>
          <w:sz w:val="24"/>
          <w:szCs w:val="24"/>
        </w:rPr>
        <w:t xml:space="preserve"> directing the clinician</w:t>
      </w:r>
      <w:r w:rsidR="00301374">
        <w:rPr>
          <w:rFonts w:ascii="Arial" w:hAnsi="Arial" w:cs="Arial"/>
          <w:sz w:val="24"/>
          <w:szCs w:val="24"/>
        </w:rPr>
        <w:t>’</w:t>
      </w:r>
      <w:r w:rsidRPr="00E33E74">
        <w:rPr>
          <w:rFonts w:ascii="Arial" w:hAnsi="Arial" w:cs="Arial"/>
          <w:sz w:val="24"/>
          <w:szCs w:val="24"/>
        </w:rPr>
        <w:t xml:space="preserve">s limited time and cognitive resources to where they are most needed. This shift from data presentation to attention </w:t>
      </w:r>
      <w:proofErr w:type="spellStart"/>
      <w:r w:rsidRPr="00E33E74">
        <w:rPr>
          <w:rFonts w:ascii="Arial" w:hAnsi="Arial" w:cs="Arial"/>
          <w:sz w:val="24"/>
          <w:szCs w:val="24"/>
        </w:rPr>
        <w:t>funneling</w:t>
      </w:r>
      <w:proofErr w:type="spellEnd"/>
      <w:r w:rsidRPr="00E33E74">
        <w:rPr>
          <w:rFonts w:ascii="Arial" w:hAnsi="Arial" w:cs="Arial"/>
          <w:sz w:val="24"/>
          <w:szCs w:val="24"/>
        </w:rPr>
        <w:t xml:space="preserve"> directly addresses the clinician</w:t>
      </w:r>
      <w:r w:rsidR="00301374">
        <w:rPr>
          <w:rFonts w:ascii="Arial" w:hAnsi="Arial" w:cs="Arial"/>
          <w:sz w:val="24"/>
          <w:szCs w:val="24"/>
        </w:rPr>
        <w:t>’</w:t>
      </w:r>
      <w:r w:rsidRPr="00E33E74">
        <w:rPr>
          <w:rFonts w:ascii="Arial" w:hAnsi="Arial" w:cs="Arial"/>
          <w:sz w:val="24"/>
          <w:szCs w:val="24"/>
        </w:rPr>
        <w:t>s most pressing pain point and represents a significant opportunity to improve workflow efficiency and patient safety.</w:t>
      </w:r>
    </w:p>
    <w:p w14:paraId="6455EBE1" w14:textId="77777777" w:rsidR="00E33E74" w:rsidRPr="00E33E74" w:rsidRDefault="00E33E74" w:rsidP="00E33E74">
      <w:pPr>
        <w:spacing w:after="0" w:line="360" w:lineRule="auto"/>
        <w:jc w:val="both"/>
        <w:rPr>
          <w:rFonts w:ascii="Arial" w:hAnsi="Arial" w:cs="Arial"/>
          <w:sz w:val="24"/>
          <w:szCs w:val="24"/>
        </w:rPr>
      </w:pPr>
    </w:p>
    <w:p w14:paraId="12A02336" w14:textId="77777777" w:rsidR="00741F4F" w:rsidRDefault="00741F4F">
      <w:pPr>
        <w:rPr>
          <w:rFonts w:ascii="Arial" w:hAnsi="Arial" w:cs="Arial"/>
          <w:sz w:val="24"/>
          <w:szCs w:val="24"/>
        </w:rPr>
      </w:pPr>
      <w:r>
        <w:rPr>
          <w:rFonts w:ascii="Arial" w:hAnsi="Arial" w:cs="Arial"/>
          <w:sz w:val="24"/>
          <w:szCs w:val="24"/>
        </w:rPr>
        <w:br w:type="page"/>
      </w:r>
    </w:p>
    <w:p w14:paraId="6D4448BC" w14:textId="5CF9E745" w:rsidR="00E33E74" w:rsidRPr="00E33E74" w:rsidRDefault="00741F4F" w:rsidP="00741F4F">
      <w:pPr>
        <w:pStyle w:val="Heading1"/>
      </w:pPr>
      <w:bookmarkStart w:id="24" w:name="_Toc211022496"/>
      <w:r>
        <w:lastRenderedPageBreak/>
        <w:t xml:space="preserve">4. </w:t>
      </w:r>
      <w:r w:rsidR="00E33E74" w:rsidRPr="00E33E74">
        <w:t>Competitive Landscape Analysis</w:t>
      </w:r>
      <w:bookmarkEnd w:id="24"/>
    </w:p>
    <w:p w14:paraId="6FA7436A" w14:textId="77777777" w:rsidR="00E33E74" w:rsidRPr="00E33E74" w:rsidRDefault="00E33E74" w:rsidP="00E33E74">
      <w:pPr>
        <w:spacing w:after="0" w:line="360" w:lineRule="auto"/>
        <w:jc w:val="both"/>
        <w:rPr>
          <w:rFonts w:ascii="Arial" w:hAnsi="Arial" w:cs="Arial"/>
          <w:sz w:val="24"/>
          <w:szCs w:val="24"/>
        </w:rPr>
      </w:pPr>
    </w:p>
    <w:p w14:paraId="7ED221BB" w14:textId="50C43D30" w:rsidR="00E33E74" w:rsidRPr="00E33E74" w:rsidRDefault="00741F4F" w:rsidP="00741F4F">
      <w:pPr>
        <w:pStyle w:val="Heading2"/>
      </w:pPr>
      <w:bookmarkStart w:id="25" w:name="_Toc211022497"/>
      <w:r>
        <w:t xml:space="preserve">4.1. </w:t>
      </w:r>
      <w:r w:rsidR="00E33E74" w:rsidRPr="00E33E74">
        <w:t>Overview of the Malaysian Telehealth Market</w:t>
      </w:r>
      <w:bookmarkEnd w:id="25"/>
    </w:p>
    <w:p w14:paraId="5E64F63F" w14:textId="7777777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The Malaysian digital health market is a dynamic and increasingly crowded space. </w:t>
      </w:r>
      <w:proofErr w:type="gramStart"/>
      <w:r w:rsidRPr="00E33E74">
        <w:rPr>
          <w:rFonts w:ascii="Arial" w:hAnsi="Arial" w:cs="Arial"/>
          <w:sz w:val="24"/>
          <w:szCs w:val="24"/>
        </w:rPr>
        <w:t>A number of</w:t>
      </w:r>
      <w:proofErr w:type="gramEnd"/>
      <w:r w:rsidRPr="00E33E74">
        <w:rPr>
          <w:rFonts w:ascii="Arial" w:hAnsi="Arial" w:cs="Arial"/>
          <w:sz w:val="24"/>
          <w:szCs w:val="24"/>
        </w:rPr>
        <w:t xml:space="preserve"> innovative HealthTech players have emerged to capitalize on the growing demand for convenient and accessible healthcare, fundamentally reimagining service delivery models [4]. Leading participants such as </w:t>
      </w:r>
      <w:proofErr w:type="spellStart"/>
      <w:r w:rsidRPr="00E33E74">
        <w:rPr>
          <w:rFonts w:ascii="Arial" w:hAnsi="Arial" w:cs="Arial"/>
          <w:sz w:val="24"/>
          <w:szCs w:val="24"/>
        </w:rPr>
        <w:t>DoctorOnCall</w:t>
      </w:r>
      <w:proofErr w:type="spellEnd"/>
      <w:r w:rsidRPr="00E33E74">
        <w:rPr>
          <w:rFonts w:ascii="Arial" w:hAnsi="Arial" w:cs="Arial"/>
          <w:sz w:val="24"/>
          <w:szCs w:val="24"/>
        </w:rPr>
        <w:t xml:space="preserve">, Doc2Us, </w:t>
      </w:r>
      <w:proofErr w:type="spellStart"/>
      <w:r w:rsidRPr="00E33E74">
        <w:rPr>
          <w:rFonts w:ascii="Arial" w:hAnsi="Arial" w:cs="Arial"/>
          <w:sz w:val="24"/>
          <w:szCs w:val="24"/>
        </w:rPr>
        <w:t>BookDoc</w:t>
      </w:r>
      <w:proofErr w:type="spellEnd"/>
      <w:r w:rsidRPr="00E33E74">
        <w:rPr>
          <w:rFonts w:ascii="Arial" w:hAnsi="Arial" w:cs="Arial"/>
          <w:sz w:val="24"/>
          <w:szCs w:val="24"/>
        </w:rPr>
        <w:t xml:space="preserve">, and </w:t>
      </w:r>
      <w:proofErr w:type="spellStart"/>
      <w:r w:rsidRPr="00E33E74">
        <w:rPr>
          <w:rFonts w:ascii="Arial" w:hAnsi="Arial" w:cs="Arial"/>
          <w:sz w:val="24"/>
          <w:szCs w:val="24"/>
        </w:rPr>
        <w:t>Naluri</w:t>
      </w:r>
      <w:proofErr w:type="spellEnd"/>
      <w:r w:rsidRPr="00E33E74">
        <w:rPr>
          <w:rFonts w:ascii="Arial" w:hAnsi="Arial" w:cs="Arial"/>
          <w:sz w:val="24"/>
          <w:szCs w:val="24"/>
        </w:rPr>
        <w:t xml:space="preserve"> Health have established significant footprints, contributing to innovation and expanding the reach of digital services from major urban </w:t>
      </w:r>
      <w:proofErr w:type="spellStart"/>
      <w:r w:rsidRPr="00E33E74">
        <w:rPr>
          <w:rFonts w:ascii="Arial" w:hAnsi="Arial" w:cs="Arial"/>
          <w:sz w:val="24"/>
          <w:szCs w:val="24"/>
        </w:rPr>
        <w:t>centers</w:t>
      </w:r>
      <w:proofErr w:type="spellEnd"/>
      <w:r w:rsidRPr="00E33E74">
        <w:rPr>
          <w:rFonts w:ascii="Arial" w:hAnsi="Arial" w:cs="Arial"/>
          <w:sz w:val="24"/>
          <w:szCs w:val="24"/>
        </w:rPr>
        <w:t xml:space="preserve"> to smaller towns. The COVID-19 pandemic served as a major catalyst, accelerating the adoption of remote healthcare services and solidifying the role of these platforms in the national healthcare ecosystem [13]. However, a closer examination reveals that the market is heavily concentrated around specific service models, primarily teleconsultation and e-pharmacy, leaving significant gaps in the more complex domain of comprehensive chronic disease management.</w:t>
      </w:r>
    </w:p>
    <w:p w14:paraId="6247BDB4" w14:textId="77777777" w:rsidR="00E33E74" w:rsidRPr="00E33E74" w:rsidRDefault="00E33E74" w:rsidP="00E33E74">
      <w:pPr>
        <w:spacing w:after="0" w:line="360" w:lineRule="auto"/>
        <w:jc w:val="both"/>
        <w:rPr>
          <w:rFonts w:ascii="Arial" w:hAnsi="Arial" w:cs="Arial"/>
          <w:sz w:val="24"/>
          <w:szCs w:val="24"/>
        </w:rPr>
      </w:pPr>
    </w:p>
    <w:p w14:paraId="75459507" w14:textId="350AC59E" w:rsidR="00E33E74" w:rsidRPr="00E33E74" w:rsidRDefault="00741F4F" w:rsidP="00741F4F">
      <w:pPr>
        <w:pStyle w:val="Heading2"/>
      </w:pPr>
      <w:bookmarkStart w:id="26" w:name="_Toc211022498"/>
      <w:r>
        <w:t xml:space="preserve">4.2. </w:t>
      </w:r>
      <w:r w:rsidR="00E33E74" w:rsidRPr="00E33E74">
        <w:t>Detailed Competitor Breakdown</w:t>
      </w:r>
      <w:bookmarkEnd w:id="26"/>
    </w:p>
    <w:p w14:paraId="09732A4D" w14:textId="5660589D"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A granular analysis of the key competitors highlights their distinct value propositions and reveals the strategic opening for </w:t>
      </w:r>
      <w:proofErr w:type="spellStart"/>
      <w:r w:rsidRPr="00E33E74">
        <w:rPr>
          <w:rFonts w:ascii="Arial" w:hAnsi="Arial" w:cs="Arial"/>
          <w:sz w:val="24"/>
          <w:szCs w:val="24"/>
        </w:rPr>
        <w:t>BioTective</w:t>
      </w:r>
      <w:r w:rsidR="00301374">
        <w:rPr>
          <w:rFonts w:ascii="Arial" w:hAnsi="Arial" w:cs="Arial"/>
          <w:sz w:val="24"/>
          <w:szCs w:val="24"/>
        </w:rPr>
        <w:t>’</w:t>
      </w:r>
      <w:r w:rsidRPr="00E33E74">
        <w:rPr>
          <w:rFonts w:ascii="Arial" w:hAnsi="Arial" w:cs="Arial"/>
          <w:sz w:val="24"/>
          <w:szCs w:val="24"/>
        </w:rPr>
        <w:t>s</w:t>
      </w:r>
      <w:proofErr w:type="spellEnd"/>
      <w:r w:rsidRPr="00E33E74">
        <w:rPr>
          <w:rFonts w:ascii="Arial" w:hAnsi="Arial" w:cs="Arial"/>
          <w:sz w:val="24"/>
          <w:szCs w:val="24"/>
        </w:rPr>
        <w:t xml:space="preserve"> proposed platform.</w:t>
      </w:r>
    </w:p>
    <w:p w14:paraId="222A9016" w14:textId="77777777" w:rsidR="00E33E74" w:rsidRPr="00E33E74" w:rsidRDefault="00E33E74" w:rsidP="00E33E74">
      <w:pPr>
        <w:spacing w:after="0" w:line="360" w:lineRule="auto"/>
        <w:jc w:val="both"/>
        <w:rPr>
          <w:rFonts w:ascii="Arial" w:hAnsi="Arial" w:cs="Arial"/>
          <w:sz w:val="24"/>
          <w:szCs w:val="24"/>
        </w:rPr>
      </w:pPr>
    </w:p>
    <w:p w14:paraId="051643BE" w14:textId="06047CEA" w:rsidR="00741F4F" w:rsidRDefault="00741F4F" w:rsidP="00741F4F">
      <w:pPr>
        <w:pStyle w:val="Heading3"/>
      </w:pPr>
      <w:bookmarkStart w:id="27" w:name="_Toc211022499"/>
      <w:r>
        <w:t xml:space="preserve">4.2.1. </w:t>
      </w:r>
      <w:proofErr w:type="spellStart"/>
      <w:r w:rsidR="00E33E74" w:rsidRPr="00E33E74">
        <w:t>DoctorOnCall</w:t>
      </w:r>
      <w:bookmarkEnd w:id="27"/>
      <w:proofErr w:type="spellEnd"/>
    </w:p>
    <w:p w14:paraId="55E653BD" w14:textId="52245443" w:rsid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As Malaysia</w:t>
      </w:r>
      <w:r w:rsidR="00301374">
        <w:rPr>
          <w:rFonts w:ascii="Arial" w:hAnsi="Arial" w:cs="Arial"/>
          <w:sz w:val="24"/>
          <w:szCs w:val="24"/>
        </w:rPr>
        <w:t>’</w:t>
      </w:r>
      <w:r w:rsidRPr="00E33E74">
        <w:rPr>
          <w:rFonts w:ascii="Arial" w:hAnsi="Arial" w:cs="Arial"/>
          <w:sz w:val="24"/>
          <w:szCs w:val="24"/>
        </w:rPr>
        <w:t xml:space="preserve">s first and largest digital health platform, </w:t>
      </w:r>
      <w:proofErr w:type="spellStart"/>
      <w:r w:rsidRPr="00E33E74">
        <w:rPr>
          <w:rFonts w:ascii="Arial" w:hAnsi="Arial" w:cs="Arial"/>
          <w:sz w:val="24"/>
          <w:szCs w:val="24"/>
        </w:rPr>
        <w:t>DoctorOnCall</w:t>
      </w:r>
      <w:proofErr w:type="spellEnd"/>
      <w:r w:rsidRPr="00E33E74">
        <w:rPr>
          <w:rFonts w:ascii="Arial" w:hAnsi="Arial" w:cs="Arial"/>
          <w:sz w:val="24"/>
          <w:szCs w:val="24"/>
        </w:rPr>
        <w:t xml:space="preserve"> has built a strong brand around convenience and access. Its core offerings include teleconsultations with general practitioners and specialists, an extensive online pharmacy with medication delivery (including same-day service in key areas), and a repository of health articles [14]. The platform excels at providing on-demand, transactional care. A patient can consult a doctor, receive a prescription, and have medication delivered to their doorstep, often within hours. While it offers medications for chronic conditions, its model is fundamentally reactive</w:t>
      </w:r>
      <w:r w:rsidR="00301374">
        <w:rPr>
          <w:rFonts w:ascii="Arial" w:hAnsi="Arial" w:cs="Arial"/>
          <w:sz w:val="24"/>
          <w:szCs w:val="24"/>
        </w:rPr>
        <w:t>,</w:t>
      </w:r>
      <w:r w:rsidRPr="00E33E74">
        <w:rPr>
          <w:rFonts w:ascii="Arial" w:hAnsi="Arial" w:cs="Arial"/>
          <w:sz w:val="24"/>
          <w:szCs w:val="24"/>
        </w:rPr>
        <w:t xml:space="preserve"> it serves patients who actively seek a consultation or a prescription refill. It lacks features for continuous, proactive monitoring or personalized management based on longitudinal health data [15].</w:t>
      </w:r>
    </w:p>
    <w:p w14:paraId="7F526565" w14:textId="77777777" w:rsidR="00741F4F" w:rsidRPr="00E33E74" w:rsidRDefault="00741F4F" w:rsidP="00E33E74">
      <w:pPr>
        <w:spacing w:after="0" w:line="360" w:lineRule="auto"/>
        <w:jc w:val="both"/>
        <w:rPr>
          <w:rFonts w:ascii="Arial" w:hAnsi="Arial" w:cs="Arial"/>
          <w:sz w:val="24"/>
          <w:szCs w:val="24"/>
        </w:rPr>
      </w:pPr>
    </w:p>
    <w:p w14:paraId="0DBC0CA9" w14:textId="69CA37DC" w:rsidR="00741F4F" w:rsidRDefault="00741F4F" w:rsidP="00741F4F">
      <w:pPr>
        <w:pStyle w:val="Heading3"/>
      </w:pPr>
      <w:bookmarkStart w:id="28" w:name="_Toc211022500"/>
      <w:r>
        <w:t xml:space="preserve">4.2.2. </w:t>
      </w:r>
      <w:r w:rsidR="00E33E74" w:rsidRPr="00E33E74">
        <w:t>Doc2Us</w:t>
      </w:r>
      <w:bookmarkEnd w:id="28"/>
    </w:p>
    <w:p w14:paraId="002758E6" w14:textId="375D9C9B"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Doc2Us differentiates itself with a user-friendly, chat-based consultation model and its pioneering role as Malaysia</w:t>
      </w:r>
      <w:r w:rsidR="00301374">
        <w:rPr>
          <w:rFonts w:ascii="Arial" w:hAnsi="Arial" w:cs="Arial"/>
          <w:sz w:val="24"/>
          <w:szCs w:val="24"/>
        </w:rPr>
        <w:t>’</w:t>
      </w:r>
      <w:r w:rsidRPr="00E33E74">
        <w:rPr>
          <w:rFonts w:ascii="Arial" w:hAnsi="Arial" w:cs="Arial"/>
          <w:sz w:val="24"/>
          <w:szCs w:val="24"/>
        </w:rPr>
        <w:t xml:space="preserve">s first provider of digitally signed e-prescriptions, a system approved by the Ministry of Health [16]. The platform has built a large network of over 2,000 partner pharmacies and 4,000 panel clinics, enabling a seamless </w:t>
      </w:r>
      <w:r w:rsidR="00301374">
        <w:rPr>
          <w:rFonts w:ascii="Arial" w:hAnsi="Arial" w:cs="Arial"/>
          <w:sz w:val="24"/>
          <w:szCs w:val="24"/>
        </w:rPr>
        <w:t>“</w:t>
      </w:r>
      <w:r w:rsidRPr="00E33E74">
        <w:rPr>
          <w:rFonts w:ascii="Arial" w:hAnsi="Arial" w:cs="Arial"/>
          <w:sz w:val="24"/>
          <w:szCs w:val="24"/>
        </w:rPr>
        <w:t>consult-prescribe-dispense</w:t>
      </w:r>
      <w:r w:rsidR="00301374">
        <w:rPr>
          <w:rFonts w:ascii="Arial" w:hAnsi="Arial" w:cs="Arial"/>
          <w:sz w:val="24"/>
          <w:szCs w:val="24"/>
        </w:rPr>
        <w:t>”</w:t>
      </w:r>
      <w:r w:rsidRPr="00E33E74">
        <w:rPr>
          <w:rFonts w:ascii="Arial" w:hAnsi="Arial" w:cs="Arial"/>
          <w:sz w:val="24"/>
          <w:szCs w:val="24"/>
        </w:rPr>
        <w:t xml:space="preserve"> workflow [17]. Like </w:t>
      </w:r>
      <w:proofErr w:type="spellStart"/>
      <w:r w:rsidRPr="00E33E74">
        <w:rPr>
          <w:rFonts w:ascii="Arial" w:hAnsi="Arial" w:cs="Arial"/>
          <w:sz w:val="24"/>
          <w:szCs w:val="24"/>
        </w:rPr>
        <w:t>DoctorOnCall</w:t>
      </w:r>
      <w:proofErr w:type="spellEnd"/>
      <w:r w:rsidRPr="00E33E74">
        <w:rPr>
          <w:rFonts w:ascii="Arial" w:hAnsi="Arial" w:cs="Arial"/>
          <w:sz w:val="24"/>
          <w:szCs w:val="24"/>
        </w:rPr>
        <w:t>, its primary focus is on providing instant and convenient access to healthcare professionals for episodic needs. While it has features for chronic disease patients, such as medication replenishment and basic health parameter tracking, its core value proposition remains rooted in the consultation and e-prescription process rather than deep, AI-driven disease management [18].</w:t>
      </w:r>
    </w:p>
    <w:p w14:paraId="479803FE" w14:textId="77777777" w:rsidR="00741F4F" w:rsidRDefault="00741F4F" w:rsidP="00E33E74">
      <w:pPr>
        <w:spacing w:after="0" w:line="360" w:lineRule="auto"/>
        <w:jc w:val="both"/>
        <w:rPr>
          <w:rFonts w:ascii="Arial" w:hAnsi="Arial" w:cs="Arial"/>
          <w:sz w:val="24"/>
          <w:szCs w:val="24"/>
        </w:rPr>
      </w:pPr>
    </w:p>
    <w:p w14:paraId="790A4327" w14:textId="24C07677" w:rsidR="00741F4F" w:rsidRDefault="00741F4F" w:rsidP="00741F4F">
      <w:pPr>
        <w:pStyle w:val="Heading3"/>
      </w:pPr>
      <w:bookmarkStart w:id="29" w:name="_Toc211022501"/>
      <w:r>
        <w:t xml:space="preserve">4.2.3. </w:t>
      </w:r>
      <w:proofErr w:type="spellStart"/>
      <w:r w:rsidR="00E33E74" w:rsidRPr="00E33E74">
        <w:t>BookDoc</w:t>
      </w:r>
      <w:bookmarkEnd w:id="29"/>
      <w:proofErr w:type="spellEnd"/>
    </w:p>
    <w:p w14:paraId="008A1DDD" w14:textId="5A126BD3" w:rsidR="00E33E74" w:rsidRPr="00E33E74" w:rsidRDefault="00E33E74" w:rsidP="00E33E74">
      <w:pPr>
        <w:spacing w:after="0" w:line="360" w:lineRule="auto"/>
        <w:jc w:val="both"/>
        <w:rPr>
          <w:rFonts w:ascii="Arial" w:hAnsi="Arial" w:cs="Arial"/>
          <w:sz w:val="24"/>
          <w:szCs w:val="24"/>
        </w:rPr>
      </w:pPr>
      <w:proofErr w:type="spellStart"/>
      <w:r w:rsidRPr="00E33E74">
        <w:rPr>
          <w:rFonts w:ascii="Arial" w:hAnsi="Arial" w:cs="Arial"/>
          <w:sz w:val="24"/>
          <w:szCs w:val="24"/>
        </w:rPr>
        <w:t>BookDoc</w:t>
      </w:r>
      <w:proofErr w:type="spellEnd"/>
      <w:r w:rsidRPr="00E33E74">
        <w:rPr>
          <w:rFonts w:ascii="Arial" w:hAnsi="Arial" w:cs="Arial"/>
          <w:sz w:val="24"/>
          <w:szCs w:val="24"/>
        </w:rPr>
        <w:t xml:space="preserve"> positions itself as a broader health and wellness companion, integrating healthcare access with lifestyle incentives. Its primary feature is a search and booking engine for appointments with a wide range of healthcare professionals [19]. What sets it apart is its </w:t>
      </w:r>
      <w:r w:rsidR="00301374">
        <w:rPr>
          <w:rFonts w:ascii="Arial" w:hAnsi="Arial" w:cs="Arial"/>
          <w:sz w:val="24"/>
          <w:szCs w:val="24"/>
        </w:rPr>
        <w:t>“</w:t>
      </w:r>
      <w:r w:rsidRPr="00E33E74">
        <w:rPr>
          <w:rFonts w:ascii="Arial" w:hAnsi="Arial" w:cs="Arial"/>
          <w:sz w:val="24"/>
          <w:szCs w:val="24"/>
        </w:rPr>
        <w:t>Activ</w:t>
      </w:r>
      <w:r w:rsidR="00301374">
        <w:rPr>
          <w:rFonts w:ascii="Arial" w:hAnsi="Arial" w:cs="Arial"/>
          <w:sz w:val="24"/>
          <w:szCs w:val="24"/>
        </w:rPr>
        <w:t>”</w:t>
      </w:r>
      <w:r w:rsidRPr="00E33E74">
        <w:rPr>
          <w:rFonts w:ascii="Arial" w:hAnsi="Arial" w:cs="Arial"/>
          <w:sz w:val="24"/>
          <w:szCs w:val="24"/>
        </w:rPr>
        <w:t xml:space="preserve"> feature, a gamified wellness program that rewards users for physical activity with discounts and vouchers from partner merchants [20]. This model successfully encourages general wellness and preventive health </w:t>
      </w:r>
      <w:proofErr w:type="spellStart"/>
      <w:r w:rsidRPr="00E33E74">
        <w:rPr>
          <w:rFonts w:ascii="Arial" w:hAnsi="Arial" w:cs="Arial"/>
          <w:sz w:val="24"/>
          <w:szCs w:val="24"/>
        </w:rPr>
        <w:t>behaviors</w:t>
      </w:r>
      <w:proofErr w:type="spellEnd"/>
      <w:r w:rsidRPr="00E33E74">
        <w:rPr>
          <w:rFonts w:ascii="Arial" w:hAnsi="Arial" w:cs="Arial"/>
          <w:sz w:val="24"/>
          <w:szCs w:val="24"/>
        </w:rPr>
        <w:t>. However, its approach to chronic disease is more superficial than clinical. While it offers health data tracking, its main engagement loop is built around rewards and incentives, not on providing clinical insights or personalized management plans for complex conditions like diabetes [21].</w:t>
      </w:r>
    </w:p>
    <w:p w14:paraId="658F0E51" w14:textId="77777777" w:rsidR="00741F4F" w:rsidRDefault="00741F4F" w:rsidP="00E33E74">
      <w:pPr>
        <w:spacing w:after="0" w:line="360" w:lineRule="auto"/>
        <w:jc w:val="both"/>
        <w:rPr>
          <w:rFonts w:ascii="Arial" w:hAnsi="Arial" w:cs="Arial"/>
          <w:sz w:val="24"/>
          <w:szCs w:val="24"/>
        </w:rPr>
      </w:pPr>
    </w:p>
    <w:p w14:paraId="4B39F7EF" w14:textId="761CBAAD" w:rsidR="00741F4F" w:rsidRDefault="00741F4F" w:rsidP="00741F4F">
      <w:pPr>
        <w:pStyle w:val="Heading3"/>
      </w:pPr>
      <w:bookmarkStart w:id="30" w:name="_Toc211022502"/>
      <w:r>
        <w:t xml:space="preserve">4.2.4. </w:t>
      </w:r>
      <w:proofErr w:type="spellStart"/>
      <w:r w:rsidR="00E33E74" w:rsidRPr="00E33E74">
        <w:t>Naluri</w:t>
      </w:r>
      <w:proofErr w:type="spellEnd"/>
      <w:r w:rsidR="00E33E74" w:rsidRPr="00E33E74">
        <w:t xml:space="preserve"> Health</w:t>
      </w:r>
      <w:bookmarkEnd w:id="30"/>
    </w:p>
    <w:p w14:paraId="4DA86481" w14:textId="58D783EB"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Among the existing players, </w:t>
      </w:r>
      <w:proofErr w:type="spellStart"/>
      <w:r w:rsidRPr="00E33E74">
        <w:rPr>
          <w:rFonts w:ascii="Arial" w:hAnsi="Arial" w:cs="Arial"/>
          <w:sz w:val="24"/>
          <w:szCs w:val="24"/>
        </w:rPr>
        <w:t>Naluri</w:t>
      </w:r>
      <w:proofErr w:type="spellEnd"/>
      <w:r w:rsidRPr="00E33E74">
        <w:rPr>
          <w:rFonts w:ascii="Arial" w:hAnsi="Arial" w:cs="Arial"/>
          <w:sz w:val="24"/>
          <w:szCs w:val="24"/>
        </w:rPr>
        <w:t xml:space="preserve"> Health is the closest competitor in terms of its focus on chronic disease and mental health [22]. It offers structured, multi-disciplinary programs that combine digital tools with human-led coaching from psychologists, dietitians, and fitness experts [23]. </w:t>
      </w:r>
      <w:proofErr w:type="spellStart"/>
      <w:r w:rsidRPr="00E33E74">
        <w:rPr>
          <w:rFonts w:ascii="Arial" w:hAnsi="Arial" w:cs="Arial"/>
          <w:sz w:val="24"/>
          <w:szCs w:val="24"/>
        </w:rPr>
        <w:t>Naluri</w:t>
      </w:r>
      <w:proofErr w:type="spellEnd"/>
      <w:r w:rsidRPr="00E33E74">
        <w:rPr>
          <w:rFonts w:ascii="Arial" w:hAnsi="Arial" w:cs="Arial"/>
          <w:sz w:val="24"/>
          <w:szCs w:val="24"/>
        </w:rPr>
        <w:t xml:space="preserve"> primarily operates on a B2B model, providing its services to corporate employees and insurance policyholders. Its strength lies in its holistic, </w:t>
      </w:r>
      <w:r w:rsidR="00301374">
        <w:rPr>
          <w:rFonts w:ascii="Arial" w:hAnsi="Arial" w:cs="Arial"/>
          <w:sz w:val="24"/>
          <w:szCs w:val="24"/>
        </w:rPr>
        <w:t>“</w:t>
      </w:r>
      <w:r w:rsidRPr="00E33E74">
        <w:rPr>
          <w:rFonts w:ascii="Arial" w:hAnsi="Arial" w:cs="Arial"/>
          <w:sz w:val="24"/>
          <w:szCs w:val="24"/>
        </w:rPr>
        <w:t>whole person</w:t>
      </w:r>
      <w:r w:rsidR="00301374">
        <w:rPr>
          <w:rFonts w:ascii="Arial" w:hAnsi="Arial" w:cs="Arial"/>
          <w:sz w:val="24"/>
          <w:szCs w:val="24"/>
        </w:rPr>
        <w:t>”</w:t>
      </w:r>
      <w:r w:rsidRPr="00E33E74">
        <w:rPr>
          <w:rFonts w:ascii="Arial" w:hAnsi="Arial" w:cs="Arial"/>
          <w:sz w:val="24"/>
          <w:szCs w:val="24"/>
        </w:rPr>
        <w:t xml:space="preserve"> approach to care and its use of a dedicated coaching team to drive patient engagement and accountability. The key distinction, however, is its reliance on human </w:t>
      </w:r>
      <w:r w:rsidRPr="00E33E74">
        <w:rPr>
          <w:rFonts w:ascii="Arial" w:hAnsi="Arial" w:cs="Arial"/>
          <w:sz w:val="24"/>
          <w:szCs w:val="24"/>
        </w:rPr>
        <w:lastRenderedPageBreak/>
        <w:t>capital. While augmented by technology and AI to improve coach productivity, the core intervention is delivered by human coaches. This model, while effective, is less scalable and more resource-intensive than a purely AI-driven approach [24].</w:t>
      </w:r>
    </w:p>
    <w:p w14:paraId="50247A12" w14:textId="77777777" w:rsidR="00E33E74" w:rsidRDefault="00E33E74" w:rsidP="00E33E74">
      <w:pPr>
        <w:spacing w:after="0" w:line="360" w:lineRule="auto"/>
        <w:jc w:val="both"/>
        <w:rPr>
          <w:rFonts w:ascii="Arial" w:hAnsi="Arial" w:cs="Arial"/>
          <w:sz w:val="24"/>
          <w:szCs w:val="24"/>
        </w:rPr>
      </w:pPr>
    </w:p>
    <w:tbl>
      <w:tblPr>
        <w:tblStyle w:val="GridTable4"/>
        <w:tblW w:w="0" w:type="auto"/>
        <w:tblLook w:val="04A0" w:firstRow="1" w:lastRow="0" w:firstColumn="1" w:lastColumn="0" w:noHBand="0" w:noVBand="1"/>
      </w:tblPr>
      <w:tblGrid>
        <w:gridCol w:w="1870"/>
        <w:gridCol w:w="1870"/>
        <w:gridCol w:w="1870"/>
        <w:gridCol w:w="1870"/>
        <w:gridCol w:w="1870"/>
      </w:tblGrid>
      <w:tr w:rsidR="00741F4F" w14:paraId="4D08C9E4" w14:textId="77777777" w:rsidTr="00810C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4C1C1A1A" w14:textId="79CB2F3A" w:rsidR="00741F4F" w:rsidRPr="00741F4F" w:rsidRDefault="00741F4F" w:rsidP="00810CCC">
            <w:pPr>
              <w:spacing w:line="276" w:lineRule="auto"/>
              <w:jc w:val="center"/>
              <w:rPr>
                <w:rFonts w:ascii="Arial" w:hAnsi="Arial" w:cs="Arial"/>
                <w:sz w:val="20"/>
                <w:szCs w:val="20"/>
              </w:rPr>
            </w:pPr>
            <w:r w:rsidRPr="00741F4F">
              <w:rPr>
                <w:rFonts w:ascii="Arial" w:hAnsi="Arial" w:cs="Arial"/>
                <w:sz w:val="20"/>
                <w:szCs w:val="20"/>
              </w:rPr>
              <w:t>Platform</w:t>
            </w:r>
          </w:p>
        </w:tc>
        <w:tc>
          <w:tcPr>
            <w:tcW w:w="1870" w:type="dxa"/>
            <w:vAlign w:val="center"/>
          </w:tcPr>
          <w:p w14:paraId="6D22333B" w14:textId="73E35536" w:rsidR="00741F4F" w:rsidRPr="00741F4F" w:rsidRDefault="00741F4F" w:rsidP="00810CCC">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741F4F">
              <w:rPr>
                <w:rFonts w:ascii="Arial" w:hAnsi="Arial" w:cs="Arial"/>
                <w:sz w:val="20"/>
                <w:szCs w:val="20"/>
              </w:rPr>
              <w:t>Primary Value Proposition</w:t>
            </w:r>
          </w:p>
        </w:tc>
        <w:tc>
          <w:tcPr>
            <w:tcW w:w="1870" w:type="dxa"/>
            <w:vAlign w:val="center"/>
          </w:tcPr>
          <w:p w14:paraId="54144BD4" w14:textId="1ABFF9ED" w:rsidR="00741F4F" w:rsidRPr="00741F4F" w:rsidRDefault="00741F4F" w:rsidP="00810CCC">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741F4F">
              <w:rPr>
                <w:rFonts w:ascii="Arial" w:hAnsi="Arial" w:cs="Arial"/>
                <w:sz w:val="20"/>
                <w:szCs w:val="20"/>
              </w:rPr>
              <w:t>Chronic Disease Management Focus</w:t>
            </w:r>
          </w:p>
        </w:tc>
        <w:tc>
          <w:tcPr>
            <w:tcW w:w="1870" w:type="dxa"/>
            <w:vAlign w:val="center"/>
          </w:tcPr>
          <w:p w14:paraId="29ADE559" w14:textId="51E3C23A" w:rsidR="00741F4F" w:rsidRPr="00741F4F" w:rsidRDefault="00741F4F" w:rsidP="00810CCC">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741F4F">
              <w:rPr>
                <w:rFonts w:ascii="Arial" w:hAnsi="Arial" w:cs="Arial"/>
                <w:sz w:val="20"/>
                <w:szCs w:val="20"/>
              </w:rPr>
              <w:t>Use of AI/Automation</w:t>
            </w:r>
          </w:p>
        </w:tc>
        <w:tc>
          <w:tcPr>
            <w:tcW w:w="1870" w:type="dxa"/>
            <w:vAlign w:val="center"/>
          </w:tcPr>
          <w:p w14:paraId="0F445F4D" w14:textId="04915478" w:rsidR="00741F4F" w:rsidRPr="00741F4F" w:rsidRDefault="00741F4F" w:rsidP="00810CCC">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741F4F">
              <w:rPr>
                <w:rFonts w:ascii="Arial" w:hAnsi="Arial" w:cs="Arial"/>
                <w:sz w:val="20"/>
                <w:szCs w:val="20"/>
              </w:rPr>
              <w:t>Target Audience</w:t>
            </w:r>
          </w:p>
        </w:tc>
      </w:tr>
      <w:tr w:rsidR="00741F4F" w14:paraId="0200D6F1" w14:textId="77777777" w:rsidTr="00810C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6535FD27" w14:textId="1E0D487B" w:rsidR="00741F4F" w:rsidRPr="00741F4F" w:rsidRDefault="00741F4F" w:rsidP="00810CCC">
            <w:pPr>
              <w:spacing w:line="276" w:lineRule="auto"/>
              <w:jc w:val="center"/>
              <w:rPr>
                <w:rFonts w:ascii="Arial" w:hAnsi="Arial" w:cs="Arial"/>
                <w:b w:val="0"/>
                <w:bCs w:val="0"/>
                <w:sz w:val="20"/>
                <w:szCs w:val="20"/>
              </w:rPr>
            </w:pPr>
            <w:proofErr w:type="spellStart"/>
            <w:r w:rsidRPr="00741F4F">
              <w:rPr>
                <w:rFonts w:ascii="Arial" w:hAnsi="Arial" w:cs="Arial"/>
                <w:b w:val="0"/>
                <w:bCs w:val="0"/>
                <w:sz w:val="20"/>
                <w:szCs w:val="20"/>
              </w:rPr>
              <w:t>BioTective</w:t>
            </w:r>
            <w:proofErr w:type="spellEnd"/>
            <w:r w:rsidRPr="00741F4F">
              <w:rPr>
                <w:rFonts w:ascii="Arial" w:hAnsi="Arial" w:cs="Arial"/>
                <w:b w:val="0"/>
                <w:bCs w:val="0"/>
                <w:sz w:val="20"/>
                <w:szCs w:val="20"/>
              </w:rPr>
              <w:t xml:space="preserve"> (Proposed)</w:t>
            </w:r>
          </w:p>
        </w:tc>
        <w:tc>
          <w:tcPr>
            <w:tcW w:w="1870" w:type="dxa"/>
            <w:vAlign w:val="center"/>
          </w:tcPr>
          <w:p w14:paraId="633DAC63" w14:textId="776AE36E" w:rsidR="00741F4F" w:rsidRPr="00741F4F" w:rsidRDefault="00741F4F" w:rsidP="00810CCC">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41F4F">
              <w:rPr>
                <w:rFonts w:ascii="Arial" w:hAnsi="Arial" w:cs="Arial"/>
                <w:sz w:val="20"/>
                <w:szCs w:val="20"/>
              </w:rPr>
              <w:t>Integrated, Proactive Chronic Disease Management</w:t>
            </w:r>
          </w:p>
        </w:tc>
        <w:tc>
          <w:tcPr>
            <w:tcW w:w="1870" w:type="dxa"/>
            <w:vAlign w:val="center"/>
          </w:tcPr>
          <w:p w14:paraId="500B4F65" w14:textId="7699C443" w:rsidR="00741F4F" w:rsidRPr="00741F4F" w:rsidRDefault="00741F4F" w:rsidP="00810CCC">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41F4F">
              <w:rPr>
                <w:rFonts w:ascii="Arial" w:hAnsi="Arial" w:cs="Arial"/>
                <w:sz w:val="20"/>
                <w:szCs w:val="20"/>
              </w:rPr>
              <w:t>Deep, continuous monitoring with AI-driven interventions and clinician decision support.</w:t>
            </w:r>
          </w:p>
        </w:tc>
        <w:tc>
          <w:tcPr>
            <w:tcW w:w="1870" w:type="dxa"/>
            <w:vAlign w:val="center"/>
          </w:tcPr>
          <w:p w14:paraId="5CF1B214" w14:textId="23DF6C7E" w:rsidR="00741F4F" w:rsidRPr="00741F4F" w:rsidRDefault="00741F4F" w:rsidP="00810CCC">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41F4F">
              <w:rPr>
                <w:rFonts w:ascii="Arial" w:hAnsi="Arial" w:cs="Arial"/>
                <w:sz w:val="20"/>
                <w:szCs w:val="20"/>
              </w:rPr>
              <w:t>AI-driven personalized recommendations, risk stratification, and automated patient engagement triggers.</w:t>
            </w:r>
          </w:p>
        </w:tc>
        <w:tc>
          <w:tcPr>
            <w:tcW w:w="1870" w:type="dxa"/>
            <w:vAlign w:val="center"/>
          </w:tcPr>
          <w:p w14:paraId="3F4981AE" w14:textId="05C968A3" w:rsidR="00741F4F" w:rsidRPr="00741F4F" w:rsidRDefault="00741F4F" w:rsidP="00810CCC">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41F4F">
              <w:rPr>
                <w:rFonts w:ascii="Arial" w:hAnsi="Arial" w:cs="Arial"/>
                <w:sz w:val="20"/>
                <w:szCs w:val="20"/>
              </w:rPr>
              <w:t>Patients with chronic diseases &amp; their Clinicians.</w:t>
            </w:r>
          </w:p>
        </w:tc>
      </w:tr>
      <w:tr w:rsidR="00741F4F" w14:paraId="7D479C54" w14:textId="77777777" w:rsidTr="00810CCC">
        <w:tc>
          <w:tcPr>
            <w:cnfStyle w:val="001000000000" w:firstRow="0" w:lastRow="0" w:firstColumn="1" w:lastColumn="0" w:oddVBand="0" w:evenVBand="0" w:oddHBand="0" w:evenHBand="0" w:firstRowFirstColumn="0" w:firstRowLastColumn="0" w:lastRowFirstColumn="0" w:lastRowLastColumn="0"/>
            <w:tcW w:w="1870" w:type="dxa"/>
            <w:vAlign w:val="center"/>
          </w:tcPr>
          <w:p w14:paraId="75429026" w14:textId="2698F40B" w:rsidR="00741F4F" w:rsidRPr="00741F4F" w:rsidRDefault="00741F4F" w:rsidP="00810CCC">
            <w:pPr>
              <w:spacing w:line="276" w:lineRule="auto"/>
              <w:jc w:val="center"/>
              <w:rPr>
                <w:rFonts w:ascii="Arial" w:hAnsi="Arial" w:cs="Arial"/>
                <w:b w:val="0"/>
                <w:bCs w:val="0"/>
                <w:sz w:val="20"/>
                <w:szCs w:val="20"/>
              </w:rPr>
            </w:pPr>
            <w:proofErr w:type="spellStart"/>
            <w:r w:rsidRPr="00741F4F">
              <w:rPr>
                <w:rFonts w:ascii="Arial" w:hAnsi="Arial" w:cs="Arial"/>
                <w:b w:val="0"/>
                <w:bCs w:val="0"/>
                <w:sz w:val="20"/>
                <w:szCs w:val="20"/>
              </w:rPr>
              <w:t>DoctorOnCall</w:t>
            </w:r>
            <w:proofErr w:type="spellEnd"/>
          </w:p>
        </w:tc>
        <w:tc>
          <w:tcPr>
            <w:tcW w:w="1870" w:type="dxa"/>
            <w:vAlign w:val="center"/>
          </w:tcPr>
          <w:p w14:paraId="15A0EF48" w14:textId="0A1347BC" w:rsidR="00741F4F" w:rsidRPr="00741F4F" w:rsidRDefault="00741F4F" w:rsidP="00810CCC">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41F4F">
              <w:rPr>
                <w:rFonts w:ascii="Arial" w:hAnsi="Arial" w:cs="Arial"/>
                <w:sz w:val="20"/>
                <w:szCs w:val="20"/>
              </w:rPr>
              <w:t>On-Demand Teleconsultation &amp; e-Pharmacy</w:t>
            </w:r>
          </w:p>
        </w:tc>
        <w:tc>
          <w:tcPr>
            <w:tcW w:w="1870" w:type="dxa"/>
            <w:vAlign w:val="center"/>
          </w:tcPr>
          <w:p w14:paraId="5A084FBB" w14:textId="4C5A7877" w:rsidR="00741F4F" w:rsidRPr="00741F4F" w:rsidRDefault="00741F4F" w:rsidP="00810CCC">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41F4F">
              <w:rPr>
                <w:rFonts w:ascii="Arial" w:hAnsi="Arial" w:cs="Arial"/>
                <w:sz w:val="20"/>
                <w:szCs w:val="20"/>
              </w:rPr>
              <w:t>Primarily medication refills and episodic consultations for stable conditions.</w:t>
            </w:r>
          </w:p>
        </w:tc>
        <w:tc>
          <w:tcPr>
            <w:tcW w:w="1870" w:type="dxa"/>
            <w:vAlign w:val="center"/>
          </w:tcPr>
          <w:p w14:paraId="0BE7AA14" w14:textId="554AB86F" w:rsidR="00741F4F" w:rsidRPr="00741F4F" w:rsidRDefault="00741F4F" w:rsidP="00810CCC">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41F4F">
              <w:rPr>
                <w:rFonts w:ascii="Arial" w:hAnsi="Arial" w:cs="Arial"/>
                <w:sz w:val="20"/>
                <w:szCs w:val="20"/>
              </w:rPr>
              <w:t>Basic chatbot for triage</w:t>
            </w:r>
            <w:r w:rsidR="00301374">
              <w:rPr>
                <w:rFonts w:ascii="Arial" w:hAnsi="Arial" w:cs="Arial"/>
                <w:sz w:val="20"/>
                <w:szCs w:val="20"/>
              </w:rPr>
              <w:t>,</w:t>
            </w:r>
            <w:r w:rsidRPr="00741F4F">
              <w:rPr>
                <w:rFonts w:ascii="Arial" w:hAnsi="Arial" w:cs="Arial"/>
                <w:sz w:val="20"/>
                <w:szCs w:val="20"/>
              </w:rPr>
              <w:t xml:space="preserve"> primarily a platform for human doctors.</w:t>
            </w:r>
          </w:p>
        </w:tc>
        <w:tc>
          <w:tcPr>
            <w:tcW w:w="1870" w:type="dxa"/>
            <w:vAlign w:val="center"/>
          </w:tcPr>
          <w:p w14:paraId="51747F61" w14:textId="5F1E5BCE" w:rsidR="00741F4F" w:rsidRPr="00741F4F" w:rsidRDefault="00741F4F" w:rsidP="00810CCC">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41F4F">
              <w:rPr>
                <w:rFonts w:ascii="Arial" w:hAnsi="Arial" w:cs="Arial"/>
                <w:sz w:val="20"/>
                <w:szCs w:val="20"/>
              </w:rPr>
              <w:t>General consumers seeking convenient medical access.</w:t>
            </w:r>
          </w:p>
        </w:tc>
      </w:tr>
      <w:tr w:rsidR="00741F4F" w14:paraId="6EDA0562" w14:textId="77777777" w:rsidTr="00810C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3F453887" w14:textId="2C0D2ADC" w:rsidR="00741F4F" w:rsidRPr="00741F4F" w:rsidRDefault="00741F4F" w:rsidP="00810CCC">
            <w:pPr>
              <w:spacing w:line="276" w:lineRule="auto"/>
              <w:jc w:val="center"/>
              <w:rPr>
                <w:rFonts w:ascii="Arial" w:hAnsi="Arial" w:cs="Arial"/>
                <w:b w:val="0"/>
                <w:bCs w:val="0"/>
                <w:sz w:val="20"/>
                <w:szCs w:val="20"/>
              </w:rPr>
            </w:pPr>
            <w:r w:rsidRPr="00741F4F">
              <w:rPr>
                <w:rFonts w:ascii="Arial" w:hAnsi="Arial" w:cs="Arial"/>
                <w:b w:val="0"/>
                <w:bCs w:val="0"/>
                <w:sz w:val="20"/>
                <w:szCs w:val="20"/>
              </w:rPr>
              <w:t>Doc2Us</w:t>
            </w:r>
          </w:p>
        </w:tc>
        <w:tc>
          <w:tcPr>
            <w:tcW w:w="1870" w:type="dxa"/>
            <w:vAlign w:val="center"/>
          </w:tcPr>
          <w:p w14:paraId="5D96702D" w14:textId="0B97AA8F" w:rsidR="00741F4F" w:rsidRPr="00741F4F" w:rsidRDefault="00741F4F" w:rsidP="00810CCC">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41F4F">
              <w:rPr>
                <w:rFonts w:ascii="Arial" w:hAnsi="Arial" w:cs="Arial"/>
                <w:sz w:val="20"/>
                <w:szCs w:val="20"/>
              </w:rPr>
              <w:t>Instant Chat-Based Consultation &amp; Secure e-Prescriptions</w:t>
            </w:r>
          </w:p>
        </w:tc>
        <w:tc>
          <w:tcPr>
            <w:tcW w:w="1870" w:type="dxa"/>
            <w:vAlign w:val="center"/>
          </w:tcPr>
          <w:p w14:paraId="6F5A6615" w14:textId="601F5647" w:rsidR="00741F4F" w:rsidRPr="00741F4F" w:rsidRDefault="00741F4F" w:rsidP="00810CCC">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41F4F">
              <w:rPr>
                <w:rFonts w:ascii="Arial" w:hAnsi="Arial" w:cs="Arial"/>
                <w:sz w:val="20"/>
                <w:szCs w:val="20"/>
              </w:rPr>
              <w:t>Convenient medication replenishment and basic health tracking.</w:t>
            </w:r>
          </w:p>
        </w:tc>
        <w:tc>
          <w:tcPr>
            <w:tcW w:w="1870" w:type="dxa"/>
            <w:vAlign w:val="center"/>
          </w:tcPr>
          <w:p w14:paraId="7A0B1781" w14:textId="3EF89DD4" w:rsidR="00741F4F" w:rsidRPr="00741F4F" w:rsidRDefault="00741F4F" w:rsidP="00810CCC">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41F4F">
              <w:rPr>
                <w:rFonts w:ascii="Arial" w:hAnsi="Arial" w:cs="Arial"/>
                <w:sz w:val="20"/>
                <w:szCs w:val="20"/>
              </w:rPr>
              <w:t>AI-powered drug pricing tool</w:t>
            </w:r>
            <w:r w:rsidR="00301374">
              <w:rPr>
                <w:rFonts w:ascii="Arial" w:hAnsi="Arial" w:cs="Arial"/>
                <w:sz w:val="20"/>
                <w:szCs w:val="20"/>
              </w:rPr>
              <w:t>,</w:t>
            </w:r>
            <w:r w:rsidRPr="00741F4F">
              <w:rPr>
                <w:rFonts w:ascii="Arial" w:hAnsi="Arial" w:cs="Arial"/>
                <w:sz w:val="20"/>
                <w:szCs w:val="20"/>
              </w:rPr>
              <w:t xml:space="preserve"> core service is human consultation.</w:t>
            </w:r>
          </w:p>
        </w:tc>
        <w:tc>
          <w:tcPr>
            <w:tcW w:w="1870" w:type="dxa"/>
            <w:vAlign w:val="center"/>
          </w:tcPr>
          <w:p w14:paraId="1691B504" w14:textId="69E6252F" w:rsidR="00741F4F" w:rsidRPr="00741F4F" w:rsidRDefault="00741F4F" w:rsidP="00810CCC">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41F4F">
              <w:rPr>
                <w:rFonts w:ascii="Arial" w:hAnsi="Arial" w:cs="Arial"/>
                <w:sz w:val="20"/>
                <w:szCs w:val="20"/>
              </w:rPr>
              <w:t>General consumers, corporate employees.</w:t>
            </w:r>
          </w:p>
        </w:tc>
      </w:tr>
      <w:tr w:rsidR="00741F4F" w14:paraId="3FD832E1" w14:textId="77777777" w:rsidTr="00810CCC">
        <w:tc>
          <w:tcPr>
            <w:cnfStyle w:val="001000000000" w:firstRow="0" w:lastRow="0" w:firstColumn="1" w:lastColumn="0" w:oddVBand="0" w:evenVBand="0" w:oddHBand="0" w:evenHBand="0" w:firstRowFirstColumn="0" w:firstRowLastColumn="0" w:lastRowFirstColumn="0" w:lastRowLastColumn="0"/>
            <w:tcW w:w="1870" w:type="dxa"/>
            <w:vAlign w:val="center"/>
          </w:tcPr>
          <w:p w14:paraId="3D0D83E0" w14:textId="73E976A9" w:rsidR="00741F4F" w:rsidRPr="00741F4F" w:rsidRDefault="00741F4F" w:rsidP="00810CCC">
            <w:pPr>
              <w:spacing w:line="276" w:lineRule="auto"/>
              <w:jc w:val="center"/>
              <w:rPr>
                <w:rFonts w:ascii="Arial" w:hAnsi="Arial" w:cs="Arial"/>
                <w:b w:val="0"/>
                <w:bCs w:val="0"/>
                <w:sz w:val="20"/>
                <w:szCs w:val="20"/>
              </w:rPr>
            </w:pPr>
            <w:proofErr w:type="spellStart"/>
            <w:r w:rsidRPr="00741F4F">
              <w:rPr>
                <w:rFonts w:ascii="Arial" w:hAnsi="Arial" w:cs="Arial"/>
                <w:b w:val="0"/>
                <w:bCs w:val="0"/>
                <w:sz w:val="20"/>
                <w:szCs w:val="20"/>
              </w:rPr>
              <w:t>BookDoc</w:t>
            </w:r>
            <w:proofErr w:type="spellEnd"/>
          </w:p>
        </w:tc>
        <w:tc>
          <w:tcPr>
            <w:tcW w:w="1870" w:type="dxa"/>
            <w:vAlign w:val="center"/>
          </w:tcPr>
          <w:p w14:paraId="4A890B35" w14:textId="0ED5C360" w:rsidR="00741F4F" w:rsidRPr="00741F4F" w:rsidRDefault="00741F4F" w:rsidP="00810CCC">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41F4F">
              <w:rPr>
                <w:rFonts w:ascii="Arial" w:hAnsi="Arial" w:cs="Arial"/>
                <w:sz w:val="20"/>
                <w:szCs w:val="20"/>
              </w:rPr>
              <w:t>Appointment Booking &amp; Gamified Wellness</w:t>
            </w:r>
          </w:p>
        </w:tc>
        <w:tc>
          <w:tcPr>
            <w:tcW w:w="1870" w:type="dxa"/>
            <w:vAlign w:val="center"/>
          </w:tcPr>
          <w:p w14:paraId="067FBA23" w14:textId="368F354A" w:rsidR="00741F4F" w:rsidRPr="00741F4F" w:rsidRDefault="00741F4F" w:rsidP="00810CCC">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41F4F">
              <w:rPr>
                <w:rFonts w:ascii="Arial" w:hAnsi="Arial" w:cs="Arial"/>
                <w:sz w:val="20"/>
                <w:szCs w:val="20"/>
              </w:rPr>
              <w:t>General wellness and activity tracking</w:t>
            </w:r>
            <w:r w:rsidR="00301374">
              <w:rPr>
                <w:rFonts w:ascii="Arial" w:hAnsi="Arial" w:cs="Arial"/>
                <w:sz w:val="20"/>
                <w:szCs w:val="20"/>
              </w:rPr>
              <w:t>,</w:t>
            </w:r>
            <w:r w:rsidRPr="00741F4F">
              <w:rPr>
                <w:rFonts w:ascii="Arial" w:hAnsi="Arial" w:cs="Arial"/>
                <w:sz w:val="20"/>
                <w:szCs w:val="20"/>
              </w:rPr>
              <w:t xml:space="preserve"> not focused on clinical disease management.</w:t>
            </w:r>
            <w:r w:rsidRPr="00741F4F">
              <w:rPr>
                <w:rFonts w:ascii="Arial" w:hAnsi="Arial" w:cs="Arial"/>
                <w:sz w:val="20"/>
                <w:szCs w:val="20"/>
              </w:rPr>
              <w:t>t</w:t>
            </w:r>
          </w:p>
        </w:tc>
        <w:tc>
          <w:tcPr>
            <w:tcW w:w="1870" w:type="dxa"/>
            <w:vAlign w:val="center"/>
          </w:tcPr>
          <w:p w14:paraId="6D1487EF" w14:textId="18C4FDA5" w:rsidR="00741F4F" w:rsidRPr="00741F4F" w:rsidRDefault="00741F4F" w:rsidP="00810CCC">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roofErr w:type="gramStart"/>
            <w:r w:rsidRPr="00741F4F">
              <w:rPr>
                <w:rFonts w:ascii="Arial" w:hAnsi="Arial" w:cs="Arial"/>
                <w:sz w:val="20"/>
                <w:szCs w:val="20"/>
              </w:rPr>
              <w:t>None apparent</w:t>
            </w:r>
            <w:proofErr w:type="gramEnd"/>
            <w:r w:rsidRPr="00741F4F">
              <w:rPr>
                <w:rFonts w:ascii="Arial" w:hAnsi="Arial" w:cs="Arial"/>
                <w:sz w:val="20"/>
                <w:szCs w:val="20"/>
              </w:rPr>
              <w:t xml:space="preserve"> in core clinical features</w:t>
            </w:r>
            <w:r w:rsidR="00301374">
              <w:rPr>
                <w:rFonts w:ascii="Arial" w:hAnsi="Arial" w:cs="Arial"/>
                <w:sz w:val="20"/>
                <w:szCs w:val="20"/>
              </w:rPr>
              <w:t>,</w:t>
            </w:r>
            <w:r w:rsidRPr="00741F4F">
              <w:rPr>
                <w:rFonts w:ascii="Arial" w:hAnsi="Arial" w:cs="Arial"/>
                <w:sz w:val="20"/>
                <w:szCs w:val="20"/>
              </w:rPr>
              <w:t xml:space="preserve"> focus is on rewards system.</w:t>
            </w:r>
          </w:p>
        </w:tc>
        <w:tc>
          <w:tcPr>
            <w:tcW w:w="1870" w:type="dxa"/>
            <w:vAlign w:val="center"/>
          </w:tcPr>
          <w:p w14:paraId="47AFD702" w14:textId="7D7326BD" w:rsidR="00741F4F" w:rsidRPr="00741F4F" w:rsidRDefault="00741F4F" w:rsidP="00810CCC">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41F4F">
              <w:rPr>
                <w:rFonts w:ascii="Arial" w:hAnsi="Arial" w:cs="Arial"/>
                <w:sz w:val="20"/>
                <w:szCs w:val="20"/>
              </w:rPr>
              <w:t>General consumers, corporate employees.</w:t>
            </w:r>
          </w:p>
        </w:tc>
      </w:tr>
      <w:tr w:rsidR="00741F4F" w14:paraId="7DA92121" w14:textId="77777777" w:rsidTr="00810C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6424C2B2" w14:textId="7179058F" w:rsidR="00741F4F" w:rsidRPr="00741F4F" w:rsidRDefault="00741F4F" w:rsidP="00810CCC">
            <w:pPr>
              <w:spacing w:line="276" w:lineRule="auto"/>
              <w:jc w:val="center"/>
              <w:rPr>
                <w:rFonts w:ascii="Arial" w:hAnsi="Arial" w:cs="Arial"/>
                <w:b w:val="0"/>
                <w:bCs w:val="0"/>
                <w:sz w:val="20"/>
                <w:szCs w:val="20"/>
              </w:rPr>
            </w:pPr>
            <w:proofErr w:type="spellStart"/>
            <w:r w:rsidRPr="00741F4F">
              <w:rPr>
                <w:rFonts w:ascii="Arial" w:hAnsi="Arial" w:cs="Arial"/>
                <w:b w:val="0"/>
                <w:bCs w:val="0"/>
                <w:sz w:val="20"/>
                <w:szCs w:val="20"/>
              </w:rPr>
              <w:t>Naluri</w:t>
            </w:r>
            <w:proofErr w:type="spellEnd"/>
            <w:r w:rsidRPr="00741F4F">
              <w:rPr>
                <w:rFonts w:ascii="Arial" w:hAnsi="Arial" w:cs="Arial"/>
                <w:b w:val="0"/>
                <w:bCs w:val="0"/>
                <w:sz w:val="20"/>
                <w:szCs w:val="20"/>
              </w:rPr>
              <w:t xml:space="preserve"> Health</w:t>
            </w:r>
          </w:p>
        </w:tc>
        <w:tc>
          <w:tcPr>
            <w:tcW w:w="1870" w:type="dxa"/>
            <w:vAlign w:val="center"/>
          </w:tcPr>
          <w:p w14:paraId="714E0226" w14:textId="54B8D528" w:rsidR="00741F4F" w:rsidRPr="00741F4F" w:rsidRDefault="00741F4F" w:rsidP="00810CCC">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41F4F">
              <w:rPr>
                <w:rFonts w:ascii="Arial" w:hAnsi="Arial" w:cs="Arial"/>
                <w:sz w:val="20"/>
                <w:szCs w:val="20"/>
              </w:rPr>
              <w:t>Human-Led Health Coaching for Chronic &amp; Mental Health</w:t>
            </w:r>
          </w:p>
        </w:tc>
        <w:tc>
          <w:tcPr>
            <w:tcW w:w="1870" w:type="dxa"/>
            <w:vAlign w:val="center"/>
          </w:tcPr>
          <w:p w14:paraId="58B563B0" w14:textId="7276ACB2" w:rsidR="00741F4F" w:rsidRPr="00741F4F" w:rsidRDefault="00741F4F" w:rsidP="00810CCC">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41F4F">
              <w:rPr>
                <w:rFonts w:ascii="Arial" w:hAnsi="Arial" w:cs="Arial"/>
                <w:sz w:val="20"/>
                <w:szCs w:val="20"/>
              </w:rPr>
              <w:t>Structured programs for diabetes, hypertension, etc., guided by human coaches.</w:t>
            </w:r>
          </w:p>
        </w:tc>
        <w:tc>
          <w:tcPr>
            <w:tcW w:w="1870" w:type="dxa"/>
            <w:vAlign w:val="center"/>
          </w:tcPr>
          <w:p w14:paraId="41BE48C1" w14:textId="295035A4" w:rsidR="00741F4F" w:rsidRPr="00741F4F" w:rsidRDefault="00741F4F" w:rsidP="00810CCC">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41F4F">
              <w:rPr>
                <w:rFonts w:ascii="Arial" w:hAnsi="Arial" w:cs="Arial"/>
                <w:sz w:val="20"/>
                <w:szCs w:val="20"/>
              </w:rPr>
              <w:t>AI is used to enhance coach productivity and personalize content delivery.</w:t>
            </w:r>
          </w:p>
        </w:tc>
        <w:tc>
          <w:tcPr>
            <w:tcW w:w="1870" w:type="dxa"/>
            <w:vAlign w:val="center"/>
          </w:tcPr>
          <w:p w14:paraId="3BF9EA95" w14:textId="5F313F94" w:rsidR="00741F4F" w:rsidRPr="00741F4F" w:rsidRDefault="00741F4F" w:rsidP="00810CCC">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41F4F">
              <w:rPr>
                <w:rFonts w:ascii="Arial" w:hAnsi="Arial" w:cs="Arial"/>
                <w:sz w:val="20"/>
                <w:szCs w:val="20"/>
              </w:rPr>
              <w:t>Corporate employees, insurance members.</w:t>
            </w:r>
          </w:p>
        </w:tc>
      </w:tr>
    </w:tbl>
    <w:p w14:paraId="5B8EC9AD" w14:textId="03D76D7F" w:rsidR="00741F4F" w:rsidRDefault="00741F4F" w:rsidP="002209C2">
      <w:pPr>
        <w:pStyle w:val="Caption"/>
        <w:rPr>
          <w:sz w:val="24"/>
          <w:szCs w:val="24"/>
        </w:rPr>
      </w:pPr>
      <w:bookmarkStart w:id="31" w:name="_Toc211022427"/>
      <w:r>
        <w:t xml:space="preserve">Table </w:t>
      </w:r>
      <w:fldSimple w:instr=" SEQ Table \* ARABIC ">
        <w:r w:rsidR="002209C2">
          <w:rPr>
            <w:noProof/>
          </w:rPr>
          <w:t>3</w:t>
        </w:r>
      </w:fldSimple>
      <w:r>
        <w:t xml:space="preserve">: </w:t>
      </w:r>
      <w:r w:rsidRPr="00741F4F">
        <w:t>Comparative Analysis of Malaysian Digital Health Platforms</w:t>
      </w:r>
      <w:bookmarkEnd w:id="31"/>
    </w:p>
    <w:p w14:paraId="7600F128" w14:textId="77777777" w:rsidR="00E33E74" w:rsidRPr="00E33E74" w:rsidRDefault="00E33E74" w:rsidP="00E33E74">
      <w:pPr>
        <w:spacing w:after="0" w:line="360" w:lineRule="auto"/>
        <w:jc w:val="both"/>
        <w:rPr>
          <w:rFonts w:ascii="Arial" w:hAnsi="Arial" w:cs="Arial"/>
          <w:sz w:val="24"/>
          <w:szCs w:val="24"/>
        </w:rPr>
      </w:pPr>
    </w:p>
    <w:p w14:paraId="1D30848B" w14:textId="71B0BDD8"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The competitive analysis reveals a clear strategic direction for </w:t>
      </w:r>
      <w:proofErr w:type="spellStart"/>
      <w:r w:rsidRPr="00E33E74">
        <w:rPr>
          <w:rFonts w:ascii="Arial" w:hAnsi="Arial" w:cs="Arial"/>
          <w:sz w:val="24"/>
          <w:szCs w:val="24"/>
        </w:rPr>
        <w:t>BioTective</w:t>
      </w:r>
      <w:proofErr w:type="spellEnd"/>
      <w:r w:rsidRPr="00E33E74">
        <w:rPr>
          <w:rFonts w:ascii="Arial" w:hAnsi="Arial" w:cs="Arial"/>
          <w:sz w:val="24"/>
          <w:szCs w:val="24"/>
        </w:rPr>
        <w:t xml:space="preserve">. While competitors excel in providing episodic, transactional interactions (a single consultation, a one-time prescription), they do not foster a continuous care relationship. </w:t>
      </w:r>
      <w:proofErr w:type="spellStart"/>
      <w:r w:rsidRPr="00E33E74">
        <w:rPr>
          <w:rFonts w:ascii="Arial" w:hAnsi="Arial" w:cs="Arial"/>
          <w:sz w:val="24"/>
          <w:szCs w:val="24"/>
        </w:rPr>
        <w:t>Naluri</w:t>
      </w:r>
      <w:proofErr w:type="spellEnd"/>
      <w:r w:rsidRPr="00E33E74">
        <w:rPr>
          <w:rFonts w:ascii="Arial" w:hAnsi="Arial" w:cs="Arial"/>
          <w:sz w:val="24"/>
          <w:szCs w:val="24"/>
        </w:rPr>
        <w:t xml:space="preserve"> offers a deeper relationship, but it is human-capital intensive and thus faces scalability </w:t>
      </w:r>
      <w:r w:rsidRPr="00E33E74">
        <w:rPr>
          <w:rFonts w:ascii="Arial" w:hAnsi="Arial" w:cs="Arial"/>
          <w:sz w:val="24"/>
          <w:szCs w:val="24"/>
        </w:rPr>
        <w:lastRenderedPageBreak/>
        <w:t xml:space="preserve">constraints. The true competitive advantage for the </w:t>
      </w:r>
      <w:proofErr w:type="spellStart"/>
      <w:r w:rsidRPr="00E33E74">
        <w:rPr>
          <w:rFonts w:ascii="Arial" w:hAnsi="Arial" w:cs="Arial"/>
          <w:sz w:val="24"/>
          <w:szCs w:val="24"/>
        </w:rPr>
        <w:t>BioTective</w:t>
      </w:r>
      <w:proofErr w:type="spellEnd"/>
      <w:r w:rsidRPr="00E33E74">
        <w:rPr>
          <w:rFonts w:ascii="Arial" w:hAnsi="Arial" w:cs="Arial"/>
          <w:sz w:val="24"/>
          <w:szCs w:val="24"/>
        </w:rPr>
        <w:t xml:space="preserve"> prototype lies in its </w:t>
      </w:r>
      <w:proofErr w:type="gramStart"/>
      <w:r w:rsidRPr="00E33E74">
        <w:rPr>
          <w:rFonts w:ascii="Arial" w:hAnsi="Arial" w:cs="Arial"/>
          <w:sz w:val="24"/>
          <w:szCs w:val="24"/>
        </w:rPr>
        <w:t xml:space="preserve">proposed </w:t>
      </w:r>
      <w:r w:rsidR="00301374">
        <w:rPr>
          <w:rFonts w:ascii="Arial" w:hAnsi="Arial" w:cs="Arial"/>
          <w:sz w:val="24"/>
          <w:szCs w:val="24"/>
        </w:rPr>
        <w:t>”</w:t>
      </w:r>
      <w:r w:rsidRPr="00E33E74">
        <w:rPr>
          <w:rFonts w:ascii="Arial" w:hAnsi="Arial" w:cs="Arial"/>
          <w:sz w:val="24"/>
          <w:szCs w:val="24"/>
        </w:rPr>
        <w:t>Automation</w:t>
      </w:r>
      <w:proofErr w:type="gramEnd"/>
      <w:r w:rsidRPr="00E33E74">
        <w:rPr>
          <w:rFonts w:ascii="Arial" w:hAnsi="Arial" w:cs="Arial"/>
          <w:sz w:val="24"/>
          <w:szCs w:val="24"/>
        </w:rPr>
        <w:t xml:space="preserve"> Layer (LAM Triggers)</w:t>
      </w:r>
      <w:r w:rsidR="00301374">
        <w:rPr>
          <w:rFonts w:ascii="Arial" w:hAnsi="Arial" w:cs="Arial"/>
          <w:sz w:val="24"/>
          <w:szCs w:val="24"/>
        </w:rPr>
        <w:t>”</w:t>
      </w:r>
      <w:r w:rsidRPr="00E33E74">
        <w:rPr>
          <w:rFonts w:ascii="Arial" w:hAnsi="Arial" w:cs="Arial"/>
          <w:sz w:val="24"/>
          <w:szCs w:val="24"/>
        </w:rPr>
        <w:t xml:space="preserve">. Features like post-meal activity reminders, automated delivery of educational content, and motivational prompts create a continuous, automated, and proactive feedback loop with the patient that does not require constant human intervention. This model is inherently more scalable than </w:t>
      </w:r>
      <w:proofErr w:type="spellStart"/>
      <w:r w:rsidRPr="00E33E74">
        <w:rPr>
          <w:rFonts w:ascii="Arial" w:hAnsi="Arial" w:cs="Arial"/>
          <w:sz w:val="24"/>
          <w:szCs w:val="24"/>
        </w:rPr>
        <w:t>Naluri</w:t>
      </w:r>
      <w:r w:rsidR="00301374">
        <w:rPr>
          <w:rFonts w:ascii="Arial" w:hAnsi="Arial" w:cs="Arial"/>
          <w:sz w:val="24"/>
          <w:szCs w:val="24"/>
        </w:rPr>
        <w:t>’</w:t>
      </w:r>
      <w:r w:rsidRPr="00E33E74">
        <w:rPr>
          <w:rFonts w:ascii="Arial" w:hAnsi="Arial" w:cs="Arial"/>
          <w:sz w:val="24"/>
          <w:szCs w:val="24"/>
        </w:rPr>
        <w:t>s</w:t>
      </w:r>
      <w:proofErr w:type="spellEnd"/>
      <w:r w:rsidRPr="00E33E74">
        <w:rPr>
          <w:rFonts w:ascii="Arial" w:hAnsi="Arial" w:cs="Arial"/>
          <w:sz w:val="24"/>
          <w:szCs w:val="24"/>
        </w:rPr>
        <w:t xml:space="preserve"> coaching-based approach and offers a deeper, more therapeutic relationship than the transactional models of </w:t>
      </w:r>
      <w:proofErr w:type="spellStart"/>
      <w:r w:rsidRPr="00E33E74">
        <w:rPr>
          <w:rFonts w:ascii="Arial" w:hAnsi="Arial" w:cs="Arial"/>
          <w:sz w:val="24"/>
          <w:szCs w:val="24"/>
        </w:rPr>
        <w:t>DoctorOnCall</w:t>
      </w:r>
      <w:proofErr w:type="spellEnd"/>
      <w:r w:rsidRPr="00E33E74">
        <w:rPr>
          <w:rFonts w:ascii="Arial" w:hAnsi="Arial" w:cs="Arial"/>
          <w:sz w:val="24"/>
          <w:szCs w:val="24"/>
        </w:rPr>
        <w:t xml:space="preserve"> and Doc2Us. Therefore, </w:t>
      </w:r>
      <w:proofErr w:type="spellStart"/>
      <w:r w:rsidRPr="00E33E74">
        <w:rPr>
          <w:rFonts w:ascii="Arial" w:hAnsi="Arial" w:cs="Arial"/>
          <w:sz w:val="24"/>
          <w:szCs w:val="24"/>
        </w:rPr>
        <w:t>BioTective</w:t>
      </w:r>
      <w:r w:rsidR="00301374">
        <w:rPr>
          <w:rFonts w:ascii="Arial" w:hAnsi="Arial" w:cs="Arial"/>
          <w:sz w:val="24"/>
          <w:szCs w:val="24"/>
        </w:rPr>
        <w:t>’</w:t>
      </w:r>
      <w:r w:rsidRPr="00E33E74">
        <w:rPr>
          <w:rFonts w:ascii="Arial" w:hAnsi="Arial" w:cs="Arial"/>
          <w:sz w:val="24"/>
          <w:szCs w:val="24"/>
        </w:rPr>
        <w:t>s</w:t>
      </w:r>
      <w:proofErr w:type="spellEnd"/>
      <w:r w:rsidRPr="00E33E74">
        <w:rPr>
          <w:rFonts w:ascii="Arial" w:hAnsi="Arial" w:cs="Arial"/>
          <w:sz w:val="24"/>
          <w:szCs w:val="24"/>
        </w:rPr>
        <w:t xml:space="preserve"> defensible moat is not just its AI recommendations, but its ability to build a persistent, automated, and longitudinal care relationship that fundamentally shifts the engagement model from reactive to proactive, a critical need that is currently unmet in the Malaysian market.</w:t>
      </w:r>
    </w:p>
    <w:p w14:paraId="69598975" w14:textId="77777777" w:rsidR="00E33E74" w:rsidRPr="00E33E74" w:rsidRDefault="00E33E74" w:rsidP="00E33E74">
      <w:pPr>
        <w:spacing w:after="0" w:line="360" w:lineRule="auto"/>
        <w:jc w:val="both"/>
        <w:rPr>
          <w:rFonts w:ascii="Arial" w:hAnsi="Arial" w:cs="Arial"/>
          <w:sz w:val="24"/>
          <w:szCs w:val="24"/>
        </w:rPr>
      </w:pPr>
    </w:p>
    <w:p w14:paraId="33898A53" w14:textId="77777777" w:rsidR="00741F4F" w:rsidRDefault="00741F4F">
      <w:pPr>
        <w:rPr>
          <w:rFonts w:ascii="Arial" w:hAnsi="Arial" w:cs="Arial"/>
          <w:sz w:val="24"/>
          <w:szCs w:val="24"/>
        </w:rPr>
      </w:pPr>
      <w:r>
        <w:rPr>
          <w:rFonts w:ascii="Arial" w:hAnsi="Arial" w:cs="Arial"/>
          <w:sz w:val="24"/>
          <w:szCs w:val="24"/>
        </w:rPr>
        <w:br w:type="page"/>
      </w:r>
    </w:p>
    <w:p w14:paraId="79AA93F5" w14:textId="42A281F1" w:rsidR="00E33E74" w:rsidRPr="00E33E74" w:rsidRDefault="00741F4F" w:rsidP="002209C2">
      <w:pPr>
        <w:pStyle w:val="Heading1"/>
      </w:pPr>
      <w:bookmarkStart w:id="32" w:name="_Toc211022503"/>
      <w:r>
        <w:lastRenderedPageBreak/>
        <w:t xml:space="preserve">5. </w:t>
      </w:r>
      <w:r w:rsidR="00E33E74" w:rsidRPr="00E33E74">
        <w:t xml:space="preserve">Strategic Opportunity for </w:t>
      </w:r>
      <w:proofErr w:type="spellStart"/>
      <w:r w:rsidR="00E33E74" w:rsidRPr="00E33E74">
        <w:t>BioTective</w:t>
      </w:r>
      <w:proofErr w:type="spellEnd"/>
      <w:r w:rsidR="00E33E74" w:rsidRPr="00E33E74">
        <w:t>: An AI-Powered, Integrated Care Model</w:t>
      </w:r>
      <w:bookmarkEnd w:id="32"/>
    </w:p>
    <w:p w14:paraId="1FFB2268" w14:textId="77777777" w:rsidR="00E33E74" w:rsidRPr="00E33E74" w:rsidRDefault="00E33E74" w:rsidP="00E33E74">
      <w:pPr>
        <w:spacing w:after="0" w:line="360" w:lineRule="auto"/>
        <w:jc w:val="both"/>
        <w:rPr>
          <w:rFonts w:ascii="Arial" w:hAnsi="Arial" w:cs="Arial"/>
          <w:sz w:val="24"/>
          <w:szCs w:val="24"/>
        </w:rPr>
      </w:pPr>
    </w:p>
    <w:p w14:paraId="0063B8B1" w14:textId="585C7460" w:rsidR="00E33E74" w:rsidRPr="00E33E74" w:rsidRDefault="00741F4F" w:rsidP="002209C2">
      <w:pPr>
        <w:pStyle w:val="Heading2"/>
      </w:pPr>
      <w:bookmarkStart w:id="33" w:name="_Toc211022504"/>
      <w:r>
        <w:t xml:space="preserve">5.1. </w:t>
      </w:r>
      <w:r w:rsidR="00E33E74" w:rsidRPr="00E33E74">
        <w:t>Synthesizing the Market Gap</w:t>
      </w:r>
      <w:bookmarkEnd w:id="33"/>
    </w:p>
    <w:p w14:paraId="0CB107AA" w14:textId="7777777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The preceding analyses converge to illuminate a clear and compelling strategic opportunity for </w:t>
      </w:r>
      <w:proofErr w:type="spellStart"/>
      <w:r w:rsidRPr="00E33E74">
        <w:rPr>
          <w:rFonts w:ascii="Arial" w:hAnsi="Arial" w:cs="Arial"/>
          <w:sz w:val="24"/>
          <w:szCs w:val="24"/>
        </w:rPr>
        <w:t>BioTective</w:t>
      </w:r>
      <w:proofErr w:type="spellEnd"/>
      <w:r w:rsidRPr="00E33E74">
        <w:rPr>
          <w:rFonts w:ascii="Arial" w:hAnsi="Arial" w:cs="Arial"/>
          <w:sz w:val="24"/>
          <w:szCs w:val="24"/>
        </w:rPr>
        <w:t xml:space="preserve">. The Malaysian market is characterized by a perfect storm of conditions: a rapidly growing digital health sector </w:t>
      </w:r>
      <w:proofErr w:type="spellStart"/>
      <w:r w:rsidRPr="00E33E74">
        <w:rPr>
          <w:rFonts w:ascii="Arial" w:hAnsi="Arial" w:cs="Arial"/>
          <w:sz w:val="24"/>
          <w:szCs w:val="24"/>
        </w:rPr>
        <w:t>fueled</w:t>
      </w:r>
      <w:proofErr w:type="spellEnd"/>
      <w:r w:rsidRPr="00E33E74">
        <w:rPr>
          <w:rFonts w:ascii="Arial" w:hAnsi="Arial" w:cs="Arial"/>
          <w:sz w:val="24"/>
          <w:szCs w:val="24"/>
        </w:rPr>
        <w:t xml:space="preserve"> by technological adoption and government support, a severe and worsening public health crisis driven by chronic diseases, and a competitive landscape that, despite its dynamism, has failed to adequately address the core needs of chronic disease patients and their clinicians.</w:t>
      </w:r>
    </w:p>
    <w:p w14:paraId="7E7FC26C" w14:textId="77777777" w:rsidR="00E33E74" w:rsidRPr="00E33E74" w:rsidRDefault="00E33E74" w:rsidP="00E33E74">
      <w:pPr>
        <w:spacing w:after="0" w:line="360" w:lineRule="auto"/>
        <w:jc w:val="both"/>
        <w:rPr>
          <w:rFonts w:ascii="Arial" w:hAnsi="Arial" w:cs="Arial"/>
          <w:sz w:val="24"/>
          <w:szCs w:val="24"/>
        </w:rPr>
      </w:pPr>
    </w:p>
    <w:p w14:paraId="0652A443" w14:textId="76F3E686"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Existing platforms are largely optimized for acute, episodic care</w:t>
      </w:r>
      <w:r>
        <w:rPr>
          <w:rFonts w:ascii="Arial" w:hAnsi="Arial" w:cs="Arial"/>
          <w:sz w:val="24"/>
          <w:szCs w:val="24"/>
        </w:rPr>
        <w:t xml:space="preserve"> </w:t>
      </w:r>
      <w:r w:rsidRPr="00E33E74">
        <w:rPr>
          <w:rFonts w:ascii="Arial" w:hAnsi="Arial" w:cs="Arial"/>
          <w:sz w:val="24"/>
          <w:szCs w:val="24"/>
        </w:rPr>
        <w:t>providing a doctor on demand or delivering a prescription quickly. They are transactional by nature. While valuable, this model does not solve the fundamental problem of chronic disease, which requires continuous management, proactive intervention, and a longitudinal view of a patient</w:t>
      </w:r>
      <w:r w:rsidR="00301374">
        <w:rPr>
          <w:rFonts w:ascii="Arial" w:hAnsi="Arial" w:cs="Arial"/>
          <w:sz w:val="24"/>
          <w:szCs w:val="24"/>
        </w:rPr>
        <w:t>’</w:t>
      </w:r>
      <w:r w:rsidRPr="00E33E74">
        <w:rPr>
          <w:rFonts w:ascii="Arial" w:hAnsi="Arial" w:cs="Arial"/>
          <w:sz w:val="24"/>
          <w:szCs w:val="24"/>
        </w:rPr>
        <w:t xml:space="preserve">s health. The one competitor focused on longitudinal care, </w:t>
      </w:r>
      <w:proofErr w:type="spellStart"/>
      <w:r w:rsidRPr="00E33E74">
        <w:rPr>
          <w:rFonts w:ascii="Arial" w:hAnsi="Arial" w:cs="Arial"/>
          <w:sz w:val="24"/>
          <w:szCs w:val="24"/>
        </w:rPr>
        <w:t>Naluri</w:t>
      </w:r>
      <w:proofErr w:type="spellEnd"/>
      <w:r w:rsidRPr="00E33E74">
        <w:rPr>
          <w:rFonts w:ascii="Arial" w:hAnsi="Arial" w:cs="Arial"/>
          <w:sz w:val="24"/>
          <w:szCs w:val="24"/>
        </w:rPr>
        <w:t xml:space="preserve"> Health, relies on a human-coaching model that is difficult to scale cost-effectively to the millions of Malaysians who need it. This confluence of factors creates a distinct market gap for a solution that is technologically advanced, scalable, and purpose-built for the complexities of chronic disease management.</w:t>
      </w:r>
    </w:p>
    <w:p w14:paraId="2B744C6C" w14:textId="77777777" w:rsidR="00E33E74" w:rsidRPr="00E33E74" w:rsidRDefault="00E33E74" w:rsidP="00E33E74">
      <w:pPr>
        <w:spacing w:after="0" w:line="360" w:lineRule="auto"/>
        <w:jc w:val="both"/>
        <w:rPr>
          <w:rFonts w:ascii="Arial" w:hAnsi="Arial" w:cs="Arial"/>
          <w:sz w:val="24"/>
          <w:szCs w:val="24"/>
        </w:rPr>
      </w:pPr>
    </w:p>
    <w:p w14:paraId="27A499E9" w14:textId="58089EF0" w:rsidR="00E33E74" w:rsidRPr="00E33E74" w:rsidRDefault="00741F4F" w:rsidP="002209C2">
      <w:pPr>
        <w:pStyle w:val="Heading2"/>
      </w:pPr>
      <w:bookmarkStart w:id="34" w:name="_Toc211022505"/>
      <w:r>
        <w:t xml:space="preserve">5.2. </w:t>
      </w:r>
      <w:r w:rsidR="00E33E74" w:rsidRPr="00E33E74">
        <w:t>Defining the Unique Value Proposition (UVP)</w:t>
      </w:r>
      <w:bookmarkEnd w:id="34"/>
    </w:p>
    <w:p w14:paraId="70B14ED7" w14:textId="76E939FD"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Based on this identified gap, the Unique Value Proposition (UVP) for the </w:t>
      </w:r>
      <w:proofErr w:type="spellStart"/>
      <w:r w:rsidRPr="00E33E74">
        <w:rPr>
          <w:rFonts w:ascii="Arial" w:hAnsi="Arial" w:cs="Arial"/>
          <w:sz w:val="24"/>
          <w:szCs w:val="24"/>
        </w:rPr>
        <w:t>BioTective</w:t>
      </w:r>
      <w:proofErr w:type="spellEnd"/>
      <w:r w:rsidRPr="00E33E74">
        <w:rPr>
          <w:rFonts w:ascii="Arial" w:hAnsi="Arial" w:cs="Arial"/>
          <w:sz w:val="24"/>
          <w:szCs w:val="24"/>
        </w:rPr>
        <w:t xml:space="preserve"> prototype can be articulated as follows:</w:t>
      </w:r>
    </w:p>
    <w:p w14:paraId="5D2A8E15" w14:textId="77777777" w:rsidR="00E33E74" w:rsidRPr="00E33E74" w:rsidRDefault="00E33E74" w:rsidP="00E33E74">
      <w:pPr>
        <w:spacing w:after="0" w:line="360" w:lineRule="auto"/>
        <w:jc w:val="both"/>
        <w:rPr>
          <w:rFonts w:ascii="Arial" w:hAnsi="Arial" w:cs="Arial"/>
          <w:sz w:val="24"/>
          <w:szCs w:val="24"/>
        </w:rPr>
      </w:pPr>
    </w:p>
    <w:p w14:paraId="44999EC2" w14:textId="121E785F" w:rsidR="00E33E74" w:rsidRPr="00810CCC" w:rsidRDefault="00E33E74" w:rsidP="00E33E74">
      <w:pPr>
        <w:spacing w:after="0" w:line="360" w:lineRule="auto"/>
        <w:jc w:val="both"/>
        <w:rPr>
          <w:rFonts w:ascii="Arial" w:hAnsi="Arial" w:cs="Arial"/>
          <w:i/>
          <w:iCs/>
          <w:sz w:val="24"/>
          <w:szCs w:val="24"/>
        </w:rPr>
      </w:pPr>
      <w:r w:rsidRPr="00810CCC">
        <w:rPr>
          <w:rFonts w:ascii="Arial" w:hAnsi="Arial" w:cs="Arial"/>
          <w:i/>
          <w:iCs/>
          <w:sz w:val="24"/>
          <w:szCs w:val="24"/>
        </w:rPr>
        <w:t>An AI-powered digital health platform that transforms chronic disease management from a series of reactive, episodic interactions into a continuous, proactive, and collaborative journey for both patients and clinicians.</w:t>
      </w:r>
    </w:p>
    <w:p w14:paraId="546C5E3A" w14:textId="77777777" w:rsidR="00E33E74" w:rsidRDefault="00E33E74" w:rsidP="00E33E74">
      <w:pPr>
        <w:spacing w:after="0" w:line="360" w:lineRule="auto"/>
        <w:jc w:val="both"/>
        <w:rPr>
          <w:rFonts w:ascii="Arial" w:hAnsi="Arial" w:cs="Arial"/>
          <w:sz w:val="24"/>
          <w:szCs w:val="24"/>
        </w:rPr>
      </w:pPr>
    </w:p>
    <w:p w14:paraId="429C813B" w14:textId="09169C23" w:rsidR="00160836" w:rsidRPr="00E33E74" w:rsidRDefault="00160836" w:rsidP="00160836">
      <w:pPr>
        <w:rPr>
          <w:rFonts w:ascii="Arial" w:hAnsi="Arial" w:cs="Arial"/>
          <w:sz w:val="24"/>
          <w:szCs w:val="24"/>
        </w:rPr>
      </w:pPr>
      <w:r>
        <w:rPr>
          <w:rFonts w:ascii="Arial" w:hAnsi="Arial" w:cs="Arial"/>
          <w:sz w:val="24"/>
          <w:szCs w:val="24"/>
        </w:rPr>
        <w:br w:type="page"/>
      </w:r>
    </w:p>
    <w:p w14:paraId="14D1C017" w14:textId="4370AD2D"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lastRenderedPageBreak/>
        <w:t>This UVP is built on three pillars that directly counter the weaknesses of the current market:</w:t>
      </w:r>
    </w:p>
    <w:p w14:paraId="300FDB9D" w14:textId="6D87404B" w:rsidR="002209C2" w:rsidRDefault="00E33E74" w:rsidP="00E33E74">
      <w:pPr>
        <w:pStyle w:val="ListParagraph"/>
        <w:numPr>
          <w:ilvl w:val="0"/>
          <w:numId w:val="15"/>
        </w:numPr>
        <w:spacing w:after="0" w:line="360" w:lineRule="auto"/>
        <w:jc w:val="both"/>
        <w:rPr>
          <w:rFonts w:ascii="Arial" w:hAnsi="Arial" w:cs="Arial"/>
          <w:sz w:val="24"/>
          <w:szCs w:val="24"/>
        </w:rPr>
      </w:pPr>
      <w:r w:rsidRPr="00810CCC">
        <w:rPr>
          <w:rFonts w:ascii="Arial" w:hAnsi="Arial" w:cs="Arial"/>
          <w:b/>
          <w:bCs/>
          <w:sz w:val="24"/>
          <w:szCs w:val="24"/>
        </w:rPr>
        <w:t>Continuous and Proactive:</w:t>
      </w:r>
      <w:r w:rsidR="00810CCC">
        <w:rPr>
          <w:rFonts w:ascii="Arial" w:hAnsi="Arial" w:cs="Arial"/>
          <w:sz w:val="24"/>
          <w:szCs w:val="24"/>
        </w:rPr>
        <w:t xml:space="preserve"> </w:t>
      </w:r>
      <w:r w:rsidRPr="002209C2">
        <w:rPr>
          <w:rFonts w:ascii="Arial" w:hAnsi="Arial" w:cs="Arial"/>
          <w:sz w:val="24"/>
          <w:szCs w:val="24"/>
        </w:rPr>
        <w:t xml:space="preserve">Unlike the on-demand models of competitors, </w:t>
      </w:r>
      <w:proofErr w:type="spellStart"/>
      <w:r w:rsidRPr="002209C2">
        <w:rPr>
          <w:rFonts w:ascii="Arial" w:hAnsi="Arial" w:cs="Arial"/>
          <w:sz w:val="24"/>
          <w:szCs w:val="24"/>
        </w:rPr>
        <w:t>BioTective</w:t>
      </w:r>
      <w:r w:rsidR="00301374">
        <w:rPr>
          <w:rFonts w:ascii="Arial" w:hAnsi="Arial" w:cs="Arial"/>
          <w:sz w:val="24"/>
          <w:szCs w:val="24"/>
        </w:rPr>
        <w:t>’</w:t>
      </w:r>
      <w:r w:rsidRPr="002209C2">
        <w:rPr>
          <w:rFonts w:ascii="Arial" w:hAnsi="Arial" w:cs="Arial"/>
          <w:sz w:val="24"/>
          <w:szCs w:val="24"/>
        </w:rPr>
        <w:t>s</w:t>
      </w:r>
      <w:proofErr w:type="spellEnd"/>
      <w:r w:rsidRPr="002209C2">
        <w:rPr>
          <w:rFonts w:ascii="Arial" w:hAnsi="Arial" w:cs="Arial"/>
          <w:sz w:val="24"/>
          <w:szCs w:val="24"/>
        </w:rPr>
        <w:t xml:space="preserve"> platform will use automation to maintain a constant feedback loop with the patient, nudging them towards better health </w:t>
      </w:r>
      <w:proofErr w:type="spellStart"/>
      <w:r w:rsidRPr="002209C2">
        <w:rPr>
          <w:rFonts w:ascii="Arial" w:hAnsi="Arial" w:cs="Arial"/>
          <w:sz w:val="24"/>
          <w:szCs w:val="24"/>
        </w:rPr>
        <w:t>behaviors</w:t>
      </w:r>
      <w:proofErr w:type="spellEnd"/>
      <w:r w:rsidRPr="002209C2">
        <w:rPr>
          <w:rFonts w:ascii="Arial" w:hAnsi="Arial" w:cs="Arial"/>
          <w:sz w:val="24"/>
          <w:szCs w:val="24"/>
        </w:rPr>
        <w:t xml:space="preserve"> between clinical visits.</w:t>
      </w:r>
    </w:p>
    <w:p w14:paraId="2247C57F" w14:textId="77777777" w:rsidR="002209C2" w:rsidRDefault="00E33E74" w:rsidP="00E33E74">
      <w:pPr>
        <w:pStyle w:val="ListParagraph"/>
        <w:numPr>
          <w:ilvl w:val="0"/>
          <w:numId w:val="15"/>
        </w:numPr>
        <w:spacing w:after="0" w:line="360" w:lineRule="auto"/>
        <w:jc w:val="both"/>
        <w:rPr>
          <w:rFonts w:ascii="Arial" w:hAnsi="Arial" w:cs="Arial"/>
          <w:sz w:val="24"/>
          <w:szCs w:val="24"/>
        </w:rPr>
      </w:pPr>
      <w:r w:rsidRPr="00810CCC">
        <w:rPr>
          <w:rFonts w:ascii="Arial" w:hAnsi="Arial" w:cs="Arial"/>
          <w:b/>
          <w:bCs/>
          <w:sz w:val="24"/>
          <w:szCs w:val="24"/>
        </w:rPr>
        <w:t>AI-Powered and Scalable:</w:t>
      </w:r>
      <w:r w:rsidRPr="002209C2">
        <w:rPr>
          <w:rFonts w:ascii="Arial" w:hAnsi="Arial" w:cs="Arial"/>
          <w:sz w:val="24"/>
          <w:szCs w:val="24"/>
        </w:rPr>
        <w:t xml:space="preserve"> Unlike the human-intensive coaching model, </w:t>
      </w:r>
      <w:proofErr w:type="spellStart"/>
      <w:r w:rsidRPr="002209C2">
        <w:rPr>
          <w:rFonts w:ascii="Arial" w:hAnsi="Arial" w:cs="Arial"/>
          <w:sz w:val="24"/>
          <w:szCs w:val="24"/>
        </w:rPr>
        <w:t>BioTective</w:t>
      </w:r>
      <w:proofErr w:type="spellEnd"/>
      <w:r w:rsidRPr="002209C2">
        <w:rPr>
          <w:rFonts w:ascii="Arial" w:hAnsi="Arial" w:cs="Arial"/>
          <w:sz w:val="24"/>
          <w:szCs w:val="24"/>
        </w:rPr>
        <w:t xml:space="preserve"> will leverage AI to deliver personalized insights and support at scale, making high-quality chronic care accessible to a much larger population.</w:t>
      </w:r>
    </w:p>
    <w:p w14:paraId="0DA9341F" w14:textId="250C9ADE" w:rsidR="00E33E74" w:rsidRPr="002209C2" w:rsidRDefault="00E33E74" w:rsidP="00E33E74">
      <w:pPr>
        <w:pStyle w:val="ListParagraph"/>
        <w:numPr>
          <w:ilvl w:val="0"/>
          <w:numId w:val="15"/>
        </w:numPr>
        <w:spacing w:after="0" w:line="360" w:lineRule="auto"/>
        <w:jc w:val="both"/>
        <w:rPr>
          <w:rFonts w:ascii="Arial" w:hAnsi="Arial" w:cs="Arial"/>
          <w:sz w:val="24"/>
          <w:szCs w:val="24"/>
        </w:rPr>
      </w:pPr>
      <w:r w:rsidRPr="00810CCC">
        <w:rPr>
          <w:rFonts w:ascii="Arial" w:hAnsi="Arial" w:cs="Arial"/>
          <w:b/>
          <w:bCs/>
          <w:sz w:val="24"/>
          <w:szCs w:val="24"/>
        </w:rPr>
        <w:t>Integrated and Collaborative:</w:t>
      </w:r>
      <w:r w:rsidRPr="002209C2">
        <w:rPr>
          <w:rFonts w:ascii="Arial" w:hAnsi="Arial" w:cs="Arial"/>
          <w:sz w:val="24"/>
          <w:szCs w:val="24"/>
        </w:rPr>
        <w:t xml:space="preserve"> Unlike fragmented systems, the platform will provide a single, unified view of a patient</w:t>
      </w:r>
      <w:r w:rsidR="00301374">
        <w:rPr>
          <w:rFonts w:ascii="Arial" w:hAnsi="Arial" w:cs="Arial"/>
          <w:sz w:val="24"/>
          <w:szCs w:val="24"/>
        </w:rPr>
        <w:t>’</w:t>
      </w:r>
      <w:r w:rsidRPr="002209C2">
        <w:rPr>
          <w:rFonts w:ascii="Arial" w:hAnsi="Arial" w:cs="Arial"/>
          <w:sz w:val="24"/>
          <w:szCs w:val="24"/>
        </w:rPr>
        <w:t>s health journey, empowering patients to become active participants in their care and enabling clinicians to make more informed, timely decisions.</w:t>
      </w:r>
    </w:p>
    <w:p w14:paraId="2F413AB7" w14:textId="77777777" w:rsidR="00E33E74" w:rsidRPr="00E33E74" w:rsidRDefault="00E33E74" w:rsidP="00E33E74">
      <w:pPr>
        <w:spacing w:after="0" w:line="360" w:lineRule="auto"/>
        <w:jc w:val="both"/>
        <w:rPr>
          <w:rFonts w:ascii="Arial" w:hAnsi="Arial" w:cs="Arial"/>
          <w:sz w:val="24"/>
          <w:szCs w:val="24"/>
        </w:rPr>
      </w:pPr>
    </w:p>
    <w:p w14:paraId="747653D2" w14:textId="17F8F448" w:rsidR="00E33E74" w:rsidRPr="00E33E74" w:rsidRDefault="00741F4F" w:rsidP="002209C2">
      <w:pPr>
        <w:pStyle w:val="Heading2"/>
      </w:pPr>
      <w:bookmarkStart w:id="35" w:name="_Toc211022506"/>
      <w:r>
        <w:t xml:space="preserve">5.3. </w:t>
      </w:r>
      <w:r w:rsidR="00E33E74" w:rsidRPr="00E33E74">
        <w:t>How the Prototype Fills the Gap</w:t>
      </w:r>
      <w:bookmarkEnd w:id="35"/>
    </w:p>
    <w:p w14:paraId="7A7A9B38" w14:textId="7777777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Each key feature outlined in the project proposal for the </w:t>
      </w:r>
      <w:proofErr w:type="spellStart"/>
      <w:r w:rsidRPr="00E33E74">
        <w:rPr>
          <w:rFonts w:ascii="Arial" w:hAnsi="Arial" w:cs="Arial"/>
          <w:sz w:val="24"/>
          <w:szCs w:val="24"/>
        </w:rPr>
        <w:t>BioTective</w:t>
      </w:r>
      <w:proofErr w:type="spellEnd"/>
      <w:r w:rsidRPr="00E33E74">
        <w:rPr>
          <w:rFonts w:ascii="Arial" w:hAnsi="Arial" w:cs="Arial"/>
          <w:sz w:val="24"/>
          <w:szCs w:val="24"/>
        </w:rPr>
        <w:t xml:space="preserve"> prototype is strategically designed to address a specific, identified pain point for either patients or clinicians, thereby directly filling the market gap.</w:t>
      </w:r>
    </w:p>
    <w:p w14:paraId="4CA19DF7" w14:textId="77777777" w:rsidR="00E33E74" w:rsidRPr="00E33E74" w:rsidRDefault="00E33E74" w:rsidP="00E33E74">
      <w:pPr>
        <w:spacing w:after="0" w:line="360" w:lineRule="auto"/>
        <w:jc w:val="both"/>
        <w:rPr>
          <w:rFonts w:ascii="Arial" w:hAnsi="Arial" w:cs="Arial"/>
          <w:sz w:val="24"/>
          <w:szCs w:val="24"/>
        </w:rPr>
      </w:pPr>
    </w:p>
    <w:p w14:paraId="55B3BAC8" w14:textId="3839D3EE" w:rsidR="00741F4F" w:rsidRDefault="002209C2" w:rsidP="002209C2">
      <w:pPr>
        <w:pStyle w:val="Heading3"/>
      </w:pPr>
      <w:bookmarkStart w:id="36" w:name="_Toc211022507"/>
      <w:r>
        <w:t xml:space="preserve">5.3.1. </w:t>
      </w:r>
      <w:r w:rsidR="00E33E74" w:rsidRPr="00E33E74">
        <w:t>Patient Dashboard &amp; Visualization (Milestone 2)</w:t>
      </w:r>
      <w:bookmarkEnd w:id="36"/>
    </w:p>
    <w:p w14:paraId="6F35F8D9" w14:textId="09E29D28" w:rsid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This feature directly addresses the patient pain point of fragmented data and low health literacy [1]. By consolidating glucose readings, HbA1c levels, diet history, and activity logs into a single, intuitive interface with trend charts, the dashboard empowers patients. It allows them to see the connections between their actions and their health outcomes, a crucial step in effective self-management. Qualitative studies with Malaysian diabetes patients have highlighted the desire for tools that allow them to track and monitor their health trends conveniently, and this dashboard </w:t>
      </w:r>
      <w:proofErr w:type="spellStart"/>
      <w:r w:rsidRPr="00E33E74">
        <w:rPr>
          <w:rFonts w:ascii="Arial" w:hAnsi="Arial" w:cs="Arial"/>
          <w:sz w:val="24"/>
          <w:szCs w:val="24"/>
        </w:rPr>
        <w:t>fulfills</w:t>
      </w:r>
      <w:proofErr w:type="spellEnd"/>
      <w:r w:rsidRPr="00E33E74">
        <w:rPr>
          <w:rFonts w:ascii="Arial" w:hAnsi="Arial" w:cs="Arial"/>
          <w:sz w:val="24"/>
          <w:szCs w:val="24"/>
        </w:rPr>
        <w:t xml:space="preserve"> that need directly [25].</w:t>
      </w:r>
    </w:p>
    <w:p w14:paraId="16AD9DC6" w14:textId="77777777" w:rsidR="00741F4F" w:rsidRPr="00E33E74" w:rsidRDefault="00741F4F" w:rsidP="00E33E74">
      <w:pPr>
        <w:spacing w:after="0" w:line="360" w:lineRule="auto"/>
        <w:jc w:val="both"/>
        <w:rPr>
          <w:rFonts w:ascii="Arial" w:hAnsi="Arial" w:cs="Arial"/>
          <w:sz w:val="24"/>
          <w:szCs w:val="24"/>
        </w:rPr>
      </w:pPr>
    </w:p>
    <w:p w14:paraId="6DF5EF48" w14:textId="24D152DA" w:rsidR="00741F4F" w:rsidRDefault="002209C2" w:rsidP="002209C2">
      <w:pPr>
        <w:pStyle w:val="Heading3"/>
      </w:pPr>
      <w:bookmarkStart w:id="37" w:name="_Toc211022508"/>
      <w:r>
        <w:t xml:space="preserve">5.3.2. </w:t>
      </w:r>
      <w:r w:rsidR="00E33E74" w:rsidRPr="00E33E74">
        <w:t>AI Recommendation Engine (Milestone 3)</w:t>
      </w:r>
      <w:bookmarkEnd w:id="37"/>
    </w:p>
    <w:p w14:paraId="0498A129" w14:textId="1D55E3CF"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This is the core intellectual property of the platform and tackles the critical challenge of patient self-management [9]. Instead of generic advice, the engine will provide personalized suggestions (e.g., meal substitutions, post-meal activity reminders) based </w:t>
      </w:r>
      <w:r w:rsidRPr="00E33E74">
        <w:rPr>
          <w:rFonts w:ascii="Arial" w:hAnsi="Arial" w:cs="Arial"/>
          <w:sz w:val="24"/>
          <w:szCs w:val="24"/>
        </w:rPr>
        <w:lastRenderedPageBreak/>
        <w:t>on the individual</w:t>
      </w:r>
      <w:r w:rsidR="00301374">
        <w:rPr>
          <w:rFonts w:ascii="Arial" w:hAnsi="Arial" w:cs="Arial"/>
          <w:sz w:val="24"/>
          <w:szCs w:val="24"/>
        </w:rPr>
        <w:t>’</w:t>
      </w:r>
      <w:r w:rsidRPr="00E33E74">
        <w:rPr>
          <w:rFonts w:ascii="Arial" w:hAnsi="Arial" w:cs="Arial"/>
          <w:sz w:val="24"/>
          <w:szCs w:val="24"/>
        </w:rPr>
        <w:t xml:space="preserve">s unique data patterns. The inclusion of an </w:t>
      </w:r>
      <w:r w:rsidR="00301374">
        <w:rPr>
          <w:rFonts w:ascii="Arial" w:hAnsi="Arial" w:cs="Arial"/>
          <w:sz w:val="24"/>
          <w:szCs w:val="24"/>
        </w:rPr>
        <w:t>“</w:t>
      </w:r>
      <w:r w:rsidRPr="00E33E74">
        <w:rPr>
          <w:rFonts w:ascii="Arial" w:hAnsi="Arial" w:cs="Arial"/>
          <w:sz w:val="24"/>
          <w:szCs w:val="24"/>
        </w:rPr>
        <w:t>explainability feature</w:t>
      </w:r>
      <w:r w:rsidR="00301374">
        <w:rPr>
          <w:rFonts w:ascii="Arial" w:hAnsi="Arial" w:cs="Arial"/>
          <w:sz w:val="24"/>
          <w:szCs w:val="24"/>
        </w:rPr>
        <w:t>”</w:t>
      </w:r>
      <w:r w:rsidRPr="00E33E74">
        <w:rPr>
          <w:rFonts w:ascii="Arial" w:hAnsi="Arial" w:cs="Arial"/>
          <w:sz w:val="24"/>
          <w:szCs w:val="24"/>
        </w:rPr>
        <w:t xml:space="preserve"> is a crucial differentiator that builds trust by showing patients why a recommendation is being made, linking it to specific data points. This aligns with research indicating that digital health tools can significantly improve diabetes management by enhancing patient engagement and promoting healthier lifestyles [26].</w:t>
      </w:r>
    </w:p>
    <w:p w14:paraId="0016BF91" w14:textId="77777777" w:rsidR="00741F4F" w:rsidRDefault="00741F4F" w:rsidP="00E33E74">
      <w:pPr>
        <w:spacing w:after="0" w:line="360" w:lineRule="auto"/>
        <w:jc w:val="both"/>
        <w:rPr>
          <w:rFonts w:ascii="Arial" w:hAnsi="Arial" w:cs="Arial"/>
          <w:sz w:val="24"/>
          <w:szCs w:val="24"/>
        </w:rPr>
      </w:pPr>
    </w:p>
    <w:p w14:paraId="0C37D7AD" w14:textId="3EBFB373" w:rsidR="00741F4F" w:rsidRDefault="002209C2" w:rsidP="002209C2">
      <w:pPr>
        <w:pStyle w:val="Heading3"/>
      </w:pPr>
      <w:bookmarkStart w:id="38" w:name="_Toc211022509"/>
      <w:r>
        <w:t xml:space="preserve">5.3.3. </w:t>
      </w:r>
      <w:r w:rsidR="00E33E74" w:rsidRPr="00E33E74">
        <w:t>Automation Layer (LAM Triggers) (Milestone 4)</w:t>
      </w:r>
      <w:bookmarkEnd w:id="38"/>
    </w:p>
    <w:p w14:paraId="6E6B4CFA" w14:textId="71EF8114"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This feature creates the continuous engagement loop that is absent from competitor platforms. By automatically triggering reminders after glucose spikes, delivering educational tips after unhealthy meals, or sending motivational prompts when activity levels drop, the platform fosters better habits and improves adherence without requiring constant manual intervention. This automated, proactive relationship is the key to creating a scalable and effective chronic care model.</w:t>
      </w:r>
    </w:p>
    <w:p w14:paraId="5C3DB2E0" w14:textId="77777777" w:rsidR="00741F4F" w:rsidRDefault="00741F4F" w:rsidP="00E33E74">
      <w:pPr>
        <w:spacing w:after="0" w:line="360" w:lineRule="auto"/>
        <w:jc w:val="both"/>
        <w:rPr>
          <w:rFonts w:ascii="Arial" w:hAnsi="Arial" w:cs="Arial"/>
          <w:sz w:val="24"/>
          <w:szCs w:val="24"/>
        </w:rPr>
      </w:pPr>
    </w:p>
    <w:p w14:paraId="0DD1B6B4" w14:textId="7ECE0973" w:rsidR="00741F4F" w:rsidRDefault="002209C2" w:rsidP="002209C2">
      <w:pPr>
        <w:pStyle w:val="Heading3"/>
      </w:pPr>
      <w:bookmarkStart w:id="39" w:name="_Toc211022510"/>
      <w:r>
        <w:t xml:space="preserve">5.3.4. </w:t>
      </w:r>
      <w:r w:rsidR="00E33E74" w:rsidRPr="00E33E74">
        <w:t>Clinician Dashboard with Prioritization (Milestone 5)</w:t>
      </w:r>
      <w:bookmarkEnd w:id="39"/>
    </w:p>
    <w:p w14:paraId="2574FDAC" w14:textId="1EEF0851"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This feature is designed to solve the clinician</w:t>
      </w:r>
      <w:r w:rsidR="00301374">
        <w:rPr>
          <w:rFonts w:ascii="Arial" w:hAnsi="Arial" w:cs="Arial"/>
          <w:sz w:val="24"/>
          <w:szCs w:val="24"/>
        </w:rPr>
        <w:t>’</w:t>
      </w:r>
      <w:r w:rsidRPr="00E33E74">
        <w:rPr>
          <w:rFonts w:ascii="Arial" w:hAnsi="Arial" w:cs="Arial"/>
          <w:sz w:val="24"/>
          <w:szCs w:val="24"/>
        </w:rPr>
        <w:t xml:space="preserve">s primary pain point: information overload and a lack of time [1]. By providing an aggregated view of all patients and, most importantly, using a risk-based algorithm to highlight anomalies and prioritize patients who need urgent attention, the dashboard functions as an </w:t>
      </w:r>
      <w:proofErr w:type="gramStart"/>
      <w:r w:rsidRPr="00E33E74">
        <w:rPr>
          <w:rFonts w:ascii="Arial" w:hAnsi="Arial" w:cs="Arial"/>
          <w:sz w:val="24"/>
          <w:szCs w:val="24"/>
        </w:rPr>
        <w:t xml:space="preserve">intelligent </w:t>
      </w:r>
      <w:r w:rsidR="00301374">
        <w:rPr>
          <w:rFonts w:ascii="Arial" w:hAnsi="Arial" w:cs="Arial"/>
          <w:sz w:val="24"/>
          <w:szCs w:val="24"/>
        </w:rPr>
        <w:t>”</w:t>
      </w:r>
      <w:r w:rsidRPr="00E33E74">
        <w:rPr>
          <w:rFonts w:ascii="Arial" w:hAnsi="Arial" w:cs="Arial"/>
          <w:sz w:val="24"/>
          <w:szCs w:val="24"/>
        </w:rPr>
        <w:t>attention</w:t>
      </w:r>
      <w:proofErr w:type="gramEnd"/>
      <w:r w:rsidRPr="00E33E74">
        <w:rPr>
          <w:rFonts w:ascii="Arial" w:hAnsi="Arial" w:cs="Arial"/>
          <w:sz w:val="24"/>
          <w:szCs w:val="24"/>
        </w:rPr>
        <w:t xml:space="preserve"> funnel</w:t>
      </w:r>
      <w:r w:rsidR="00301374">
        <w:rPr>
          <w:rFonts w:ascii="Arial" w:hAnsi="Arial" w:cs="Arial"/>
          <w:sz w:val="24"/>
          <w:szCs w:val="24"/>
        </w:rPr>
        <w:t>”</w:t>
      </w:r>
      <w:r w:rsidRPr="00E33E74">
        <w:rPr>
          <w:rFonts w:ascii="Arial" w:hAnsi="Arial" w:cs="Arial"/>
          <w:sz w:val="24"/>
          <w:szCs w:val="24"/>
        </w:rPr>
        <w:t>. It allows clinicians to practice population health management efficiently, focusing their limited resources on the individuals who will benefit most from a timely intervention. This directly addresses the need for better coordination and a shift away from the inefficient, reactive acute care model [1].</w:t>
      </w:r>
    </w:p>
    <w:p w14:paraId="781DD186" w14:textId="77777777" w:rsidR="00741F4F" w:rsidRDefault="00741F4F" w:rsidP="00E33E74">
      <w:pPr>
        <w:spacing w:after="0" w:line="360" w:lineRule="auto"/>
        <w:jc w:val="both"/>
        <w:rPr>
          <w:rFonts w:ascii="Arial" w:hAnsi="Arial" w:cs="Arial"/>
          <w:sz w:val="24"/>
          <w:szCs w:val="24"/>
        </w:rPr>
      </w:pPr>
    </w:p>
    <w:p w14:paraId="7F458F28" w14:textId="67FD5F17" w:rsidR="00741F4F" w:rsidRDefault="002209C2" w:rsidP="002209C2">
      <w:pPr>
        <w:pStyle w:val="Heading3"/>
      </w:pPr>
      <w:bookmarkStart w:id="40" w:name="_Toc211022511"/>
      <w:r>
        <w:t xml:space="preserve">5.3.5. </w:t>
      </w:r>
      <w:r w:rsidR="00E33E74" w:rsidRPr="00E33E74">
        <w:t>Integrated Chatbot (Milestone 5)</w:t>
      </w:r>
      <w:bookmarkEnd w:id="40"/>
    </w:p>
    <w:p w14:paraId="23336D81" w14:textId="74B75418" w:rsidR="00741F4F" w:rsidRDefault="00E33E74" w:rsidP="00160836">
      <w:pPr>
        <w:spacing w:after="0" w:line="360" w:lineRule="auto"/>
        <w:jc w:val="both"/>
        <w:rPr>
          <w:rFonts w:ascii="Arial" w:hAnsi="Arial" w:cs="Arial"/>
          <w:sz w:val="24"/>
          <w:szCs w:val="24"/>
        </w:rPr>
      </w:pPr>
      <w:r w:rsidRPr="00E33E74">
        <w:rPr>
          <w:rFonts w:ascii="Arial" w:hAnsi="Arial" w:cs="Arial"/>
          <w:sz w:val="24"/>
          <w:szCs w:val="24"/>
        </w:rPr>
        <w:t>The chatbot empowers patients to become more active participants in their care journey. It provides an interactive and accessible way for them to ask questions about their health data and receive immediate, AI-generated responses. This on-demand access to information can improve health literacy and reduce the burden on clinical staff for routine queries, aligning with patient desires for more educational information and social engagement with their care process [25].</w:t>
      </w:r>
      <w:r w:rsidR="00160836">
        <w:rPr>
          <w:rFonts w:ascii="Arial" w:hAnsi="Arial" w:cs="Arial"/>
          <w:sz w:val="24"/>
          <w:szCs w:val="24"/>
        </w:rPr>
        <w:br w:type="page"/>
      </w:r>
    </w:p>
    <w:p w14:paraId="28875DA0" w14:textId="07B9A5B8" w:rsidR="00E33E74" w:rsidRPr="00E33E74" w:rsidRDefault="00741F4F" w:rsidP="002209C2">
      <w:pPr>
        <w:pStyle w:val="Heading1"/>
      </w:pPr>
      <w:bookmarkStart w:id="41" w:name="_Toc211022512"/>
      <w:r>
        <w:lastRenderedPageBreak/>
        <w:t xml:space="preserve">6. </w:t>
      </w:r>
      <w:r w:rsidR="00E33E74" w:rsidRPr="00E33E74">
        <w:t xml:space="preserve">Architectural Blueprint for the </w:t>
      </w:r>
      <w:proofErr w:type="spellStart"/>
      <w:r w:rsidR="00E33E74" w:rsidRPr="00E33E74">
        <w:t>BioTective</w:t>
      </w:r>
      <w:proofErr w:type="spellEnd"/>
      <w:r w:rsidR="00E33E74" w:rsidRPr="00E33E74">
        <w:t xml:space="preserve"> Prototype</w:t>
      </w:r>
      <w:bookmarkEnd w:id="41"/>
    </w:p>
    <w:p w14:paraId="6C1F9445" w14:textId="7777777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A robust, scalable, and secure architecture is paramount for the success of a digital health platform that handles sensitive patient information and delivers critical health recommendations. The following architectural blueprint is proposed based on an analysis of modern software engineering principles and the specific requirements of the </w:t>
      </w:r>
      <w:proofErr w:type="spellStart"/>
      <w:r w:rsidRPr="00E33E74">
        <w:rPr>
          <w:rFonts w:ascii="Arial" w:hAnsi="Arial" w:cs="Arial"/>
          <w:sz w:val="24"/>
          <w:szCs w:val="24"/>
        </w:rPr>
        <w:t>BioTective</w:t>
      </w:r>
      <w:proofErr w:type="spellEnd"/>
      <w:r w:rsidRPr="00E33E74">
        <w:rPr>
          <w:rFonts w:ascii="Arial" w:hAnsi="Arial" w:cs="Arial"/>
          <w:sz w:val="24"/>
          <w:szCs w:val="24"/>
        </w:rPr>
        <w:t xml:space="preserve"> prototype.</w:t>
      </w:r>
    </w:p>
    <w:p w14:paraId="12881068" w14:textId="77777777" w:rsidR="00E33E74" w:rsidRPr="00E33E74" w:rsidRDefault="00E33E74" w:rsidP="00E33E74">
      <w:pPr>
        <w:spacing w:after="0" w:line="360" w:lineRule="auto"/>
        <w:jc w:val="both"/>
        <w:rPr>
          <w:rFonts w:ascii="Arial" w:hAnsi="Arial" w:cs="Arial"/>
          <w:sz w:val="24"/>
          <w:szCs w:val="24"/>
        </w:rPr>
      </w:pPr>
    </w:p>
    <w:p w14:paraId="08EA2AA5" w14:textId="66BD502C" w:rsidR="00E33E74" w:rsidRPr="00E33E74" w:rsidRDefault="00741F4F" w:rsidP="002209C2">
      <w:pPr>
        <w:pStyle w:val="Heading2"/>
      </w:pPr>
      <w:bookmarkStart w:id="42" w:name="_Toc211022513"/>
      <w:r>
        <w:t xml:space="preserve">6.1. </w:t>
      </w:r>
      <w:r w:rsidR="00E33E74" w:rsidRPr="00E33E74">
        <w:t>High-Level Architecture: A Pragmatic Hybrid Approach</w:t>
      </w:r>
      <w:bookmarkEnd w:id="42"/>
    </w:p>
    <w:p w14:paraId="1A72ACA6" w14:textId="0A962501"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The platform</w:t>
      </w:r>
      <w:r w:rsidR="00301374">
        <w:rPr>
          <w:rFonts w:ascii="Arial" w:hAnsi="Arial" w:cs="Arial"/>
          <w:sz w:val="24"/>
          <w:szCs w:val="24"/>
        </w:rPr>
        <w:t>’</w:t>
      </w:r>
      <w:r w:rsidRPr="00E33E74">
        <w:rPr>
          <w:rFonts w:ascii="Arial" w:hAnsi="Arial" w:cs="Arial"/>
          <w:sz w:val="24"/>
          <w:szCs w:val="24"/>
        </w:rPr>
        <w:t>s functionality can be logically divided into two categories: core, stateful services that manage persistent data and user states (e.g., user profiles, dashboards), and stateless, event-driven tasks that respond to specific triggers (e.g., sending an alert when a high glucose reading is logged).</w:t>
      </w:r>
    </w:p>
    <w:p w14:paraId="3C561254" w14:textId="77777777" w:rsidR="00E33E74" w:rsidRPr="00E33E74" w:rsidRDefault="00E33E74" w:rsidP="00E33E74">
      <w:pPr>
        <w:spacing w:after="0" w:line="360" w:lineRule="auto"/>
        <w:jc w:val="both"/>
        <w:rPr>
          <w:rFonts w:ascii="Arial" w:hAnsi="Arial" w:cs="Arial"/>
          <w:sz w:val="24"/>
          <w:szCs w:val="24"/>
        </w:rPr>
      </w:pPr>
    </w:p>
    <w:p w14:paraId="0DEA7105" w14:textId="77777777" w:rsidR="002209C2" w:rsidRDefault="002209C2" w:rsidP="002209C2">
      <w:pPr>
        <w:pStyle w:val="Heading3"/>
      </w:pPr>
      <w:bookmarkStart w:id="43" w:name="_Toc211022514"/>
      <w:r>
        <w:t xml:space="preserve">6.1.1. </w:t>
      </w:r>
      <w:r w:rsidR="00E33E74" w:rsidRPr="00E33E74">
        <w:t>Analysis</w:t>
      </w:r>
      <w:bookmarkEnd w:id="43"/>
    </w:p>
    <w:p w14:paraId="4D09F8EE" w14:textId="42D559FF" w:rsid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A monolithic architecture, where all components are tightly coupled into a single application, would be too rigid and difficult to scale for a complex platform like this. A pure microservices architecture offers excellent modularity and scalability, allowing distinct functions like patient data management, the recommendation engine, and the clinician dashboard to be developed, deployed, and scaled independently [27]. This is highly advantageous for an evolving platform. A serverless architecture, or Function-as-a-Service (</w:t>
      </w:r>
      <w:proofErr w:type="spellStart"/>
      <w:r w:rsidRPr="00E33E74">
        <w:rPr>
          <w:rFonts w:ascii="Arial" w:hAnsi="Arial" w:cs="Arial"/>
          <w:sz w:val="24"/>
          <w:szCs w:val="24"/>
        </w:rPr>
        <w:t>FaaS</w:t>
      </w:r>
      <w:proofErr w:type="spellEnd"/>
      <w:r w:rsidRPr="00E33E74">
        <w:rPr>
          <w:rFonts w:ascii="Arial" w:hAnsi="Arial" w:cs="Arial"/>
          <w:sz w:val="24"/>
          <w:szCs w:val="24"/>
        </w:rPr>
        <w:t>), is exceptionally cost-effective and scalable for handling intermittent, event-driven workloads, as the cloud provider manages all underlying infrastructure and billing is based purely on execution time [28].</w:t>
      </w:r>
    </w:p>
    <w:p w14:paraId="484D7424" w14:textId="77777777" w:rsidR="002209C2" w:rsidRPr="00E33E74" w:rsidRDefault="002209C2" w:rsidP="00E33E74">
      <w:pPr>
        <w:spacing w:after="0" w:line="360" w:lineRule="auto"/>
        <w:jc w:val="both"/>
        <w:rPr>
          <w:rFonts w:ascii="Arial" w:hAnsi="Arial" w:cs="Arial"/>
          <w:sz w:val="24"/>
          <w:szCs w:val="24"/>
        </w:rPr>
      </w:pPr>
    </w:p>
    <w:p w14:paraId="6A219754" w14:textId="417B56A2" w:rsidR="002209C2" w:rsidRDefault="002209C2" w:rsidP="002209C2">
      <w:pPr>
        <w:pStyle w:val="Heading3"/>
      </w:pPr>
      <w:bookmarkStart w:id="44" w:name="_Toc211022515"/>
      <w:r>
        <w:t xml:space="preserve">6.1.2. </w:t>
      </w:r>
      <w:r w:rsidR="00E33E74" w:rsidRPr="00E33E74">
        <w:t>Recommendation</w:t>
      </w:r>
      <w:bookmarkEnd w:id="44"/>
    </w:p>
    <w:p w14:paraId="129FA931" w14:textId="37B6B8A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A hybrid architecture is recommended to leverage the strengths of both paradigms.</w:t>
      </w:r>
    </w:p>
    <w:p w14:paraId="6BB44881" w14:textId="77777777" w:rsidR="002209C2" w:rsidRDefault="00E33E74" w:rsidP="00E33E74">
      <w:pPr>
        <w:pStyle w:val="ListParagraph"/>
        <w:numPr>
          <w:ilvl w:val="0"/>
          <w:numId w:val="16"/>
        </w:numPr>
        <w:spacing w:after="0" w:line="360" w:lineRule="auto"/>
        <w:jc w:val="both"/>
        <w:rPr>
          <w:rFonts w:ascii="Arial" w:hAnsi="Arial" w:cs="Arial"/>
          <w:sz w:val="24"/>
          <w:szCs w:val="24"/>
        </w:rPr>
      </w:pPr>
      <w:r w:rsidRPr="00301374">
        <w:rPr>
          <w:rFonts w:ascii="Arial" w:hAnsi="Arial" w:cs="Arial"/>
          <w:b/>
          <w:bCs/>
          <w:sz w:val="24"/>
          <w:szCs w:val="24"/>
        </w:rPr>
        <w:t>Microservices:</w:t>
      </w:r>
      <w:r w:rsidR="002209C2">
        <w:rPr>
          <w:rFonts w:ascii="Arial" w:hAnsi="Arial" w:cs="Arial"/>
          <w:sz w:val="24"/>
          <w:szCs w:val="24"/>
        </w:rPr>
        <w:t xml:space="preserve"> </w:t>
      </w:r>
      <w:r w:rsidRPr="002209C2">
        <w:rPr>
          <w:rFonts w:ascii="Arial" w:hAnsi="Arial" w:cs="Arial"/>
          <w:sz w:val="24"/>
          <w:szCs w:val="24"/>
        </w:rPr>
        <w:t>The core, stateful components of the platform</w:t>
      </w:r>
      <w:r w:rsidRPr="002209C2">
        <w:rPr>
          <w:rFonts w:ascii="Arial" w:hAnsi="Arial" w:cs="Arial"/>
          <w:sz w:val="24"/>
          <w:szCs w:val="24"/>
        </w:rPr>
        <w:t xml:space="preserve"> </w:t>
      </w:r>
      <w:r w:rsidRPr="002209C2">
        <w:rPr>
          <w:rFonts w:ascii="Arial" w:hAnsi="Arial" w:cs="Arial"/>
          <w:sz w:val="24"/>
          <w:szCs w:val="24"/>
        </w:rPr>
        <w:t>such as the Patient Profile Service, Authentication Service, Clinician Dashboard Service, and Data Storage Service</w:t>
      </w:r>
      <w:r w:rsidRPr="002209C2">
        <w:rPr>
          <w:rFonts w:ascii="Arial" w:hAnsi="Arial" w:cs="Arial"/>
          <w:sz w:val="24"/>
          <w:szCs w:val="24"/>
        </w:rPr>
        <w:t xml:space="preserve"> </w:t>
      </w:r>
      <w:r w:rsidRPr="002209C2">
        <w:rPr>
          <w:rFonts w:ascii="Arial" w:hAnsi="Arial" w:cs="Arial"/>
          <w:sz w:val="24"/>
          <w:szCs w:val="24"/>
        </w:rPr>
        <w:t>should be built as a set of interconnected microservices. This provides a structured, maintainable, and independently scalable foundation for the application.</w:t>
      </w:r>
    </w:p>
    <w:p w14:paraId="014D4387" w14:textId="5700D55D" w:rsidR="00E33E74" w:rsidRPr="002209C2" w:rsidRDefault="00E33E74" w:rsidP="00E33E74">
      <w:pPr>
        <w:pStyle w:val="ListParagraph"/>
        <w:numPr>
          <w:ilvl w:val="0"/>
          <w:numId w:val="16"/>
        </w:numPr>
        <w:spacing w:after="0" w:line="360" w:lineRule="auto"/>
        <w:jc w:val="both"/>
        <w:rPr>
          <w:rFonts w:ascii="Arial" w:hAnsi="Arial" w:cs="Arial"/>
          <w:sz w:val="24"/>
          <w:szCs w:val="24"/>
        </w:rPr>
      </w:pPr>
      <w:r w:rsidRPr="00301374">
        <w:rPr>
          <w:rFonts w:ascii="Arial" w:hAnsi="Arial" w:cs="Arial"/>
          <w:b/>
          <w:bCs/>
          <w:sz w:val="24"/>
          <w:szCs w:val="24"/>
        </w:rPr>
        <w:lastRenderedPageBreak/>
        <w:t>Serverless (</w:t>
      </w:r>
      <w:proofErr w:type="spellStart"/>
      <w:r w:rsidRPr="00301374">
        <w:rPr>
          <w:rFonts w:ascii="Arial" w:hAnsi="Arial" w:cs="Arial"/>
          <w:b/>
          <w:bCs/>
          <w:sz w:val="24"/>
          <w:szCs w:val="24"/>
        </w:rPr>
        <w:t>FaaS</w:t>
      </w:r>
      <w:proofErr w:type="spellEnd"/>
      <w:r w:rsidRPr="00301374">
        <w:rPr>
          <w:rFonts w:ascii="Arial" w:hAnsi="Arial" w:cs="Arial"/>
          <w:b/>
          <w:bCs/>
          <w:sz w:val="24"/>
          <w:szCs w:val="24"/>
        </w:rPr>
        <w:t>):</w:t>
      </w:r>
      <w:r w:rsidR="002209C2">
        <w:rPr>
          <w:rFonts w:ascii="Arial" w:hAnsi="Arial" w:cs="Arial"/>
          <w:sz w:val="24"/>
          <w:szCs w:val="24"/>
        </w:rPr>
        <w:t xml:space="preserve"> </w:t>
      </w:r>
      <w:r w:rsidRPr="002209C2">
        <w:rPr>
          <w:rFonts w:ascii="Arial" w:hAnsi="Arial" w:cs="Arial"/>
          <w:sz w:val="24"/>
          <w:szCs w:val="24"/>
        </w:rPr>
        <w:t>The stateless, event-driven components</w:t>
      </w:r>
      <w:r w:rsidRPr="002209C2">
        <w:rPr>
          <w:rFonts w:ascii="Arial" w:hAnsi="Arial" w:cs="Arial"/>
          <w:sz w:val="24"/>
          <w:szCs w:val="24"/>
        </w:rPr>
        <w:t xml:space="preserve"> </w:t>
      </w:r>
      <w:r w:rsidRPr="002209C2">
        <w:rPr>
          <w:rFonts w:ascii="Arial" w:hAnsi="Arial" w:cs="Arial"/>
          <w:sz w:val="24"/>
          <w:szCs w:val="24"/>
        </w:rPr>
        <w:t>specifically the LAM Triggers and the AI recommendation inference endpoint</w:t>
      </w:r>
      <w:r w:rsidRPr="002209C2">
        <w:rPr>
          <w:rFonts w:ascii="Arial" w:hAnsi="Arial" w:cs="Arial"/>
          <w:sz w:val="24"/>
          <w:szCs w:val="24"/>
        </w:rPr>
        <w:t xml:space="preserve"> </w:t>
      </w:r>
      <w:r w:rsidRPr="002209C2">
        <w:rPr>
          <w:rFonts w:ascii="Arial" w:hAnsi="Arial" w:cs="Arial"/>
          <w:sz w:val="24"/>
          <w:szCs w:val="24"/>
        </w:rPr>
        <w:t>should be implemented using serverless functions. For example, a new high glucose reading saved to the database can trigger a serverless function that evaluates the data and sends a notification. This approach is highly efficient, as resources are consumed only when a trigger occurs, and it scales automatically to handle any volume of events without manual intervention. This hybrid model provides the best of both worlds: the structured organization of microservices for core business logic and the cost-effective, auto-scaling power of serverless for event-driven automation.</w:t>
      </w:r>
    </w:p>
    <w:p w14:paraId="0C2453FC" w14:textId="77777777" w:rsidR="00E33E74" w:rsidRPr="00E33E74" w:rsidRDefault="00E33E74" w:rsidP="00E33E74">
      <w:pPr>
        <w:spacing w:after="0" w:line="360" w:lineRule="auto"/>
        <w:jc w:val="both"/>
        <w:rPr>
          <w:rFonts w:ascii="Arial" w:hAnsi="Arial" w:cs="Arial"/>
          <w:sz w:val="24"/>
          <w:szCs w:val="24"/>
        </w:rPr>
      </w:pPr>
    </w:p>
    <w:p w14:paraId="68B69807" w14:textId="5D9B2CCF" w:rsidR="00E33E74" w:rsidRPr="00E33E74" w:rsidRDefault="002209C2" w:rsidP="002209C2">
      <w:pPr>
        <w:pStyle w:val="Heading2"/>
      </w:pPr>
      <w:bookmarkStart w:id="45" w:name="_Toc211022516"/>
      <w:r>
        <w:t xml:space="preserve">6.2. </w:t>
      </w:r>
      <w:r w:rsidR="00E33E74" w:rsidRPr="00E33E74">
        <w:t>Cloud Infrastructure: Microsoft Azure for Enterprise-Grade Compliance and Integration</w:t>
      </w:r>
      <w:bookmarkEnd w:id="45"/>
    </w:p>
    <w:p w14:paraId="3FF333B3" w14:textId="7777777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The choice of a cloud provider is a foundational decision that impacts security, scalability, and compliance.</w:t>
      </w:r>
    </w:p>
    <w:p w14:paraId="70133271" w14:textId="77777777" w:rsidR="00E33E74" w:rsidRPr="00E33E74" w:rsidRDefault="00E33E74" w:rsidP="00E33E74">
      <w:pPr>
        <w:spacing w:after="0" w:line="360" w:lineRule="auto"/>
        <w:jc w:val="both"/>
        <w:rPr>
          <w:rFonts w:ascii="Arial" w:hAnsi="Arial" w:cs="Arial"/>
          <w:sz w:val="24"/>
          <w:szCs w:val="24"/>
        </w:rPr>
      </w:pPr>
    </w:p>
    <w:p w14:paraId="7EB7D384" w14:textId="15FB437B" w:rsidR="002209C2" w:rsidRDefault="002209C2" w:rsidP="002209C2">
      <w:pPr>
        <w:pStyle w:val="Heading3"/>
      </w:pPr>
      <w:bookmarkStart w:id="46" w:name="_Toc211022517"/>
      <w:r>
        <w:t xml:space="preserve">6.2.1. </w:t>
      </w:r>
      <w:r w:rsidR="00E33E74" w:rsidRPr="00E33E74">
        <w:t>Analysis</w:t>
      </w:r>
      <w:bookmarkEnd w:id="46"/>
    </w:p>
    <w:p w14:paraId="2B82FFC7" w14:textId="6D3A65C9" w:rsidR="00E33E74" w:rsidRPr="00E33E74" w:rsidRDefault="002209C2" w:rsidP="00E33E74">
      <w:pPr>
        <w:spacing w:after="0" w:line="360" w:lineRule="auto"/>
        <w:jc w:val="both"/>
        <w:rPr>
          <w:rFonts w:ascii="Arial" w:hAnsi="Arial" w:cs="Arial"/>
          <w:sz w:val="24"/>
          <w:szCs w:val="24"/>
        </w:rPr>
      </w:pPr>
      <w:r>
        <w:rPr>
          <w:rFonts w:ascii="Arial" w:hAnsi="Arial" w:cs="Arial"/>
          <w:sz w:val="24"/>
          <w:szCs w:val="24"/>
        </w:rPr>
        <w:t>T</w:t>
      </w:r>
      <w:r w:rsidR="00E33E74" w:rsidRPr="00E33E74">
        <w:rPr>
          <w:rFonts w:ascii="Arial" w:hAnsi="Arial" w:cs="Arial"/>
          <w:sz w:val="24"/>
          <w:szCs w:val="24"/>
        </w:rPr>
        <w:t>he three major cloud providers</w:t>
      </w:r>
      <w:r w:rsidR="00E33E74">
        <w:rPr>
          <w:rFonts w:ascii="Arial" w:hAnsi="Arial" w:cs="Arial"/>
          <w:sz w:val="24"/>
          <w:szCs w:val="24"/>
        </w:rPr>
        <w:t xml:space="preserve"> </w:t>
      </w:r>
      <w:r w:rsidR="00E33E74" w:rsidRPr="00E33E74">
        <w:rPr>
          <w:rFonts w:ascii="Arial" w:hAnsi="Arial" w:cs="Arial"/>
          <w:sz w:val="24"/>
          <w:szCs w:val="24"/>
        </w:rPr>
        <w:t>Amazon Web Services (AWS), Microsoft Azure, and Google Cloud</w:t>
      </w:r>
      <w:r w:rsidR="00E33E74">
        <w:rPr>
          <w:rFonts w:ascii="Arial" w:hAnsi="Arial" w:cs="Arial"/>
          <w:sz w:val="24"/>
          <w:szCs w:val="24"/>
        </w:rPr>
        <w:t xml:space="preserve"> </w:t>
      </w:r>
      <w:r w:rsidR="00E33E74" w:rsidRPr="00E33E74">
        <w:rPr>
          <w:rFonts w:ascii="Arial" w:hAnsi="Arial" w:cs="Arial"/>
          <w:sz w:val="24"/>
          <w:szCs w:val="24"/>
        </w:rPr>
        <w:t xml:space="preserve">all offer a comprehensive suite of services and </w:t>
      </w:r>
      <w:proofErr w:type="gramStart"/>
      <w:r w:rsidR="00E33E74" w:rsidRPr="00E33E74">
        <w:rPr>
          <w:rFonts w:ascii="Arial" w:hAnsi="Arial" w:cs="Arial"/>
          <w:sz w:val="24"/>
          <w:szCs w:val="24"/>
        </w:rPr>
        <w:t>are capable of supporting</w:t>
      </w:r>
      <w:proofErr w:type="gramEnd"/>
      <w:r w:rsidR="00E33E74" w:rsidRPr="00E33E74">
        <w:rPr>
          <w:rFonts w:ascii="Arial" w:hAnsi="Arial" w:cs="Arial"/>
          <w:sz w:val="24"/>
          <w:szCs w:val="24"/>
        </w:rPr>
        <w:t xml:space="preserve"> HIPAA-compliant workloads [29]. AWS is the market leader with the most extensive service </w:t>
      </w:r>
      <w:proofErr w:type="spellStart"/>
      <w:r w:rsidR="00E33E74" w:rsidRPr="00E33E74">
        <w:rPr>
          <w:rFonts w:ascii="Arial" w:hAnsi="Arial" w:cs="Arial"/>
          <w:sz w:val="24"/>
          <w:szCs w:val="24"/>
        </w:rPr>
        <w:t>catalog</w:t>
      </w:r>
      <w:proofErr w:type="spellEnd"/>
      <w:r w:rsidR="00E33E74" w:rsidRPr="00E33E74">
        <w:rPr>
          <w:rFonts w:ascii="Arial" w:hAnsi="Arial" w:cs="Arial"/>
          <w:sz w:val="24"/>
          <w:szCs w:val="24"/>
        </w:rPr>
        <w:t xml:space="preserve"> [30]. Google Cloud is renowned for its strengths in data analytics, AI, and machine learning. Microsoft Azure, however, has carved out a strong position in the enterprise sector, particularly for regulated industries like finance and healthcare. It boasts over 90 compliance certifications and offers seamless integration with the Microsoft ecosystem, which is prevalent in many corporate and healthcare environments.</w:t>
      </w:r>
    </w:p>
    <w:p w14:paraId="72383D3A" w14:textId="77777777" w:rsidR="002209C2" w:rsidRDefault="002209C2" w:rsidP="00E33E74">
      <w:pPr>
        <w:spacing w:after="0" w:line="360" w:lineRule="auto"/>
        <w:jc w:val="both"/>
        <w:rPr>
          <w:rFonts w:ascii="Arial" w:hAnsi="Arial" w:cs="Arial"/>
          <w:sz w:val="24"/>
          <w:szCs w:val="24"/>
        </w:rPr>
      </w:pPr>
    </w:p>
    <w:p w14:paraId="4D6F05E6" w14:textId="177F97BA" w:rsidR="002209C2" w:rsidRDefault="002209C2" w:rsidP="002209C2">
      <w:pPr>
        <w:pStyle w:val="Heading3"/>
      </w:pPr>
      <w:bookmarkStart w:id="47" w:name="_Toc211022518"/>
      <w:r>
        <w:t xml:space="preserve">6.2.2. </w:t>
      </w:r>
      <w:r w:rsidR="00E33E74" w:rsidRPr="00E33E74">
        <w:t>Recommendation</w:t>
      </w:r>
      <w:bookmarkEnd w:id="47"/>
    </w:p>
    <w:p w14:paraId="5B9B5054" w14:textId="09CE4C7A"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Microsoft Azure is the recommended cloud platform. Its deep focus on enterprise-grade security, comprehensive compliance offerings (including a clear Business Associate Agreement for HIPAA), and native hybrid cloud capabilities make it a reliable and secure choice for a healthcare application handling protected health information (PHI). Services like Azure Functions (for the serverless components), Azure Kubernetes Service (for </w:t>
      </w:r>
      <w:r w:rsidRPr="00E33E74">
        <w:rPr>
          <w:rFonts w:ascii="Arial" w:hAnsi="Arial" w:cs="Arial"/>
          <w:sz w:val="24"/>
          <w:szCs w:val="24"/>
        </w:rPr>
        <w:lastRenderedPageBreak/>
        <w:t>orchestrating microservices), and Azure API Management provide a complete toolkit for building and deploying the proposed hybrid architecture securely.</w:t>
      </w:r>
    </w:p>
    <w:p w14:paraId="70659AF4" w14:textId="77777777" w:rsidR="00E33E74" w:rsidRPr="00E33E74" w:rsidRDefault="00E33E74" w:rsidP="00E33E74">
      <w:pPr>
        <w:spacing w:after="0" w:line="360" w:lineRule="auto"/>
        <w:jc w:val="both"/>
        <w:rPr>
          <w:rFonts w:ascii="Arial" w:hAnsi="Arial" w:cs="Arial"/>
          <w:sz w:val="24"/>
          <w:szCs w:val="24"/>
        </w:rPr>
      </w:pPr>
    </w:p>
    <w:p w14:paraId="04F666D3" w14:textId="041A979B" w:rsidR="00E33E74" w:rsidRPr="00E33E74" w:rsidRDefault="002209C2" w:rsidP="002209C2">
      <w:pPr>
        <w:pStyle w:val="Heading2"/>
      </w:pPr>
      <w:bookmarkStart w:id="48" w:name="_Toc211022519"/>
      <w:r>
        <w:t xml:space="preserve">6.3. </w:t>
      </w:r>
      <w:r w:rsidR="00E33E74" w:rsidRPr="00E33E74">
        <w:t>Backend Development: Django for a Secure, Scalable Foundation</w:t>
      </w:r>
      <w:bookmarkEnd w:id="48"/>
    </w:p>
    <w:p w14:paraId="7BD35A94" w14:textId="7777777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The backend framework provides the server-side logic, API endpoints, and data management capabilities of the platform.</w:t>
      </w:r>
    </w:p>
    <w:p w14:paraId="7646ED3A" w14:textId="77777777" w:rsidR="00E33E74" w:rsidRPr="00E33E74" w:rsidRDefault="00E33E74" w:rsidP="00E33E74">
      <w:pPr>
        <w:spacing w:after="0" w:line="360" w:lineRule="auto"/>
        <w:jc w:val="both"/>
        <w:rPr>
          <w:rFonts w:ascii="Arial" w:hAnsi="Arial" w:cs="Arial"/>
          <w:sz w:val="24"/>
          <w:szCs w:val="24"/>
        </w:rPr>
      </w:pPr>
    </w:p>
    <w:p w14:paraId="06C15E84" w14:textId="27B07B0A" w:rsidR="002209C2" w:rsidRDefault="002209C2" w:rsidP="002209C2">
      <w:pPr>
        <w:pStyle w:val="Heading3"/>
      </w:pPr>
      <w:bookmarkStart w:id="49" w:name="_Toc211022520"/>
      <w:r>
        <w:t xml:space="preserve">6.3.1. </w:t>
      </w:r>
      <w:proofErr w:type="spellStart"/>
      <w:r w:rsidR="00E33E74" w:rsidRPr="00E33E74">
        <w:t>Analysis</w:t>
      </w:r>
      <w:bookmarkEnd w:id="49"/>
      <w:proofErr w:type="spellEnd"/>
    </w:p>
    <w:p w14:paraId="1A07C7E1" w14:textId="25C919F9" w:rsidR="00E33E74" w:rsidRPr="00E33E74" w:rsidRDefault="00E33E74" w:rsidP="00E33E74">
      <w:pPr>
        <w:spacing w:after="0" w:line="360" w:lineRule="auto"/>
        <w:jc w:val="both"/>
        <w:rPr>
          <w:rFonts w:ascii="Arial" w:hAnsi="Arial" w:cs="Arial"/>
          <w:sz w:val="24"/>
          <w:szCs w:val="24"/>
        </w:rPr>
      </w:pPr>
      <w:proofErr w:type="spellStart"/>
      <w:r w:rsidRPr="00E33E74">
        <w:rPr>
          <w:rFonts w:ascii="Arial" w:hAnsi="Arial" w:cs="Arial"/>
          <w:sz w:val="24"/>
          <w:szCs w:val="24"/>
        </w:rPr>
        <w:t>Within</w:t>
      </w:r>
      <w:proofErr w:type="spellEnd"/>
      <w:r w:rsidRPr="00E33E74">
        <w:rPr>
          <w:rFonts w:ascii="Arial" w:hAnsi="Arial" w:cs="Arial"/>
          <w:sz w:val="24"/>
          <w:szCs w:val="24"/>
        </w:rPr>
        <w:t xml:space="preserve"> the Python ecosystem, Django and Flask are the two most popular web frameworks. Flask is a lightweight </w:t>
      </w:r>
      <w:r w:rsidR="00301374">
        <w:rPr>
          <w:rFonts w:ascii="Arial" w:hAnsi="Arial" w:cs="Arial"/>
          <w:sz w:val="24"/>
          <w:szCs w:val="24"/>
        </w:rPr>
        <w:t>“</w:t>
      </w:r>
      <w:r w:rsidRPr="00E33E74">
        <w:rPr>
          <w:rFonts w:ascii="Arial" w:hAnsi="Arial" w:cs="Arial"/>
          <w:sz w:val="24"/>
          <w:szCs w:val="24"/>
        </w:rPr>
        <w:t>micro-framework</w:t>
      </w:r>
      <w:r w:rsidR="00301374">
        <w:rPr>
          <w:rFonts w:ascii="Arial" w:hAnsi="Arial" w:cs="Arial"/>
          <w:sz w:val="24"/>
          <w:szCs w:val="24"/>
        </w:rPr>
        <w:t>”</w:t>
      </w:r>
      <w:r w:rsidRPr="00E33E74">
        <w:rPr>
          <w:rFonts w:ascii="Arial" w:hAnsi="Arial" w:cs="Arial"/>
          <w:sz w:val="24"/>
          <w:szCs w:val="24"/>
        </w:rPr>
        <w:t xml:space="preserve"> that provides the </w:t>
      </w:r>
      <w:proofErr w:type="gramStart"/>
      <w:r w:rsidRPr="00E33E74">
        <w:rPr>
          <w:rFonts w:ascii="Arial" w:hAnsi="Arial" w:cs="Arial"/>
          <w:sz w:val="24"/>
          <w:szCs w:val="24"/>
        </w:rPr>
        <w:t>bare essentials</w:t>
      </w:r>
      <w:proofErr w:type="gramEnd"/>
      <w:r w:rsidRPr="00E33E74">
        <w:rPr>
          <w:rFonts w:ascii="Arial" w:hAnsi="Arial" w:cs="Arial"/>
          <w:sz w:val="24"/>
          <w:szCs w:val="24"/>
        </w:rPr>
        <w:t xml:space="preserve">, offering maximum flexibility but requiring developers to select and integrate third-party libraries for functions like database interaction (ORM), user authentication, and administration [31]. Django, in contrast, is a </w:t>
      </w:r>
      <w:r w:rsidR="00301374">
        <w:rPr>
          <w:rFonts w:ascii="Arial" w:hAnsi="Arial" w:cs="Arial"/>
          <w:sz w:val="24"/>
          <w:szCs w:val="24"/>
        </w:rPr>
        <w:t>“</w:t>
      </w:r>
      <w:r w:rsidRPr="00E33E74">
        <w:rPr>
          <w:rFonts w:ascii="Arial" w:hAnsi="Arial" w:cs="Arial"/>
          <w:sz w:val="24"/>
          <w:szCs w:val="24"/>
        </w:rPr>
        <w:t>batteries-included</w:t>
      </w:r>
      <w:r w:rsidR="00301374">
        <w:rPr>
          <w:rFonts w:ascii="Arial" w:hAnsi="Arial" w:cs="Arial"/>
          <w:sz w:val="24"/>
          <w:szCs w:val="24"/>
        </w:rPr>
        <w:t>”</w:t>
      </w:r>
      <w:r w:rsidRPr="00E33E74">
        <w:rPr>
          <w:rFonts w:ascii="Arial" w:hAnsi="Arial" w:cs="Arial"/>
          <w:sz w:val="24"/>
          <w:szCs w:val="24"/>
        </w:rPr>
        <w:t xml:space="preserve"> framework. It comes with a powerful built-in Object-Relational Mapper (ORM) for database management, a robust security system (protecting against common threats like CSRF and SQL injection), an automatic admin interface, and a mature ecosystem for building complex applications [32].</w:t>
      </w:r>
    </w:p>
    <w:p w14:paraId="73A16FF5" w14:textId="77777777" w:rsidR="002209C2" w:rsidRDefault="002209C2" w:rsidP="00E33E74">
      <w:pPr>
        <w:spacing w:after="0" w:line="360" w:lineRule="auto"/>
        <w:jc w:val="both"/>
        <w:rPr>
          <w:rFonts w:ascii="Arial" w:hAnsi="Arial" w:cs="Arial"/>
          <w:sz w:val="24"/>
          <w:szCs w:val="24"/>
        </w:rPr>
      </w:pPr>
    </w:p>
    <w:p w14:paraId="7B442E85" w14:textId="3877EE3E" w:rsidR="002209C2" w:rsidRDefault="002209C2" w:rsidP="002209C2">
      <w:pPr>
        <w:pStyle w:val="Heading3"/>
      </w:pPr>
      <w:bookmarkStart w:id="50" w:name="_Toc211022521"/>
      <w:r>
        <w:t xml:space="preserve">6.3.2. </w:t>
      </w:r>
      <w:r w:rsidR="00E33E74" w:rsidRPr="00E33E74">
        <w:t>Recommendation</w:t>
      </w:r>
      <w:bookmarkEnd w:id="50"/>
    </w:p>
    <w:p w14:paraId="378BB551" w14:textId="5E7FEABA"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Django is the superior choice for the </w:t>
      </w:r>
      <w:proofErr w:type="spellStart"/>
      <w:r w:rsidRPr="00E33E74">
        <w:rPr>
          <w:rFonts w:ascii="Arial" w:hAnsi="Arial" w:cs="Arial"/>
          <w:sz w:val="24"/>
          <w:szCs w:val="24"/>
        </w:rPr>
        <w:t>BioTective</w:t>
      </w:r>
      <w:proofErr w:type="spellEnd"/>
      <w:r w:rsidRPr="00E33E74">
        <w:rPr>
          <w:rFonts w:ascii="Arial" w:hAnsi="Arial" w:cs="Arial"/>
          <w:sz w:val="24"/>
          <w:szCs w:val="24"/>
        </w:rPr>
        <w:t xml:space="preserve"> platform. For a healthcare application where security, data integrity, and maintainability are non-negotiable, Django</w:t>
      </w:r>
      <w:r w:rsidR="00301374">
        <w:rPr>
          <w:rFonts w:ascii="Arial" w:hAnsi="Arial" w:cs="Arial"/>
          <w:sz w:val="24"/>
          <w:szCs w:val="24"/>
        </w:rPr>
        <w:t>’</w:t>
      </w:r>
      <w:r w:rsidRPr="00E33E74">
        <w:rPr>
          <w:rFonts w:ascii="Arial" w:hAnsi="Arial" w:cs="Arial"/>
          <w:sz w:val="24"/>
          <w:szCs w:val="24"/>
        </w:rPr>
        <w:t>s comprehensive and opinionated structure provides a significant advantage. The built-in ORM will facilitate a clear and consistent data model, the security features will provide a strong baseline of protection, and the auto-generated admin panel will be invaluable for back-office tasks and data oversight during development and testing. While Flask offers more flexibility, the structure and built-in safeguards of Django are better suited to the high-stakes environment of a medical application.</w:t>
      </w:r>
    </w:p>
    <w:p w14:paraId="05B7AF35" w14:textId="77777777" w:rsidR="00E33E74" w:rsidRPr="00E33E74" w:rsidRDefault="00E33E74" w:rsidP="00E33E74">
      <w:pPr>
        <w:spacing w:after="0" w:line="360" w:lineRule="auto"/>
        <w:jc w:val="both"/>
        <w:rPr>
          <w:rFonts w:ascii="Arial" w:hAnsi="Arial" w:cs="Arial"/>
          <w:sz w:val="24"/>
          <w:szCs w:val="24"/>
        </w:rPr>
      </w:pPr>
    </w:p>
    <w:p w14:paraId="72C9425E" w14:textId="549B4D7F" w:rsidR="00E33E74" w:rsidRPr="00E33E74" w:rsidRDefault="002209C2" w:rsidP="002209C2">
      <w:pPr>
        <w:pStyle w:val="Heading2"/>
      </w:pPr>
      <w:bookmarkStart w:id="51" w:name="_Toc211022522"/>
      <w:r>
        <w:t xml:space="preserve">6.4. </w:t>
      </w:r>
      <w:r w:rsidR="00E33E74" w:rsidRPr="00E33E74">
        <w:t>Database Technology: MongoDB for Flexible Health Data Management</w:t>
      </w:r>
      <w:bookmarkEnd w:id="51"/>
    </w:p>
    <w:p w14:paraId="2E04003E" w14:textId="7777777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The database is the heart of the platform, storing all patient-generated and clinical data.</w:t>
      </w:r>
    </w:p>
    <w:p w14:paraId="6A8A1A2C" w14:textId="77777777" w:rsidR="00E33E74" w:rsidRPr="00E33E74" w:rsidRDefault="00E33E74" w:rsidP="00E33E74">
      <w:pPr>
        <w:spacing w:after="0" w:line="360" w:lineRule="auto"/>
        <w:jc w:val="both"/>
        <w:rPr>
          <w:rFonts w:ascii="Arial" w:hAnsi="Arial" w:cs="Arial"/>
          <w:sz w:val="24"/>
          <w:szCs w:val="24"/>
        </w:rPr>
      </w:pPr>
    </w:p>
    <w:p w14:paraId="64DA3105" w14:textId="77777777" w:rsidR="002209C2" w:rsidRDefault="002209C2" w:rsidP="002209C2">
      <w:pPr>
        <w:pStyle w:val="Heading3"/>
      </w:pPr>
      <w:bookmarkStart w:id="52" w:name="_Toc211022523"/>
      <w:r>
        <w:lastRenderedPageBreak/>
        <w:t xml:space="preserve">6.4.1. </w:t>
      </w:r>
      <w:r w:rsidR="00E33E74" w:rsidRPr="00E33E74">
        <w:t>Analysis</w:t>
      </w:r>
      <w:bookmarkEnd w:id="52"/>
    </w:p>
    <w:p w14:paraId="4F1AE70B" w14:textId="7B7F7C8D"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The primary choice is between a traditional SQL database like PostgreSQL and a NoSQL database like MongoDB. PostgreSQL is a powerful relational database that enforces a strict, predefined schema, ensuring high data integrity and consistency. It excels at handling structured data and complex queries with joins [33]. MongoDB is a document-oriented NoSQL database that stores data in flexible, JSON-like BSON documents. This model does not require a predefined schema, allowing it to easily accommodate varied and evolving data structures. It maps naturally to objects in application code and is highly effective at storing hierarchical or semi-structured data [33].</w:t>
      </w:r>
    </w:p>
    <w:p w14:paraId="27ADE6FA" w14:textId="77777777" w:rsidR="002209C2" w:rsidRDefault="002209C2" w:rsidP="00E33E74">
      <w:pPr>
        <w:spacing w:after="0" w:line="360" w:lineRule="auto"/>
        <w:jc w:val="both"/>
        <w:rPr>
          <w:rFonts w:ascii="Arial" w:hAnsi="Arial" w:cs="Arial"/>
          <w:sz w:val="24"/>
          <w:szCs w:val="24"/>
        </w:rPr>
      </w:pPr>
    </w:p>
    <w:p w14:paraId="094B2CF6" w14:textId="77777777" w:rsidR="002209C2" w:rsidRDefault="002209C2" w:rsidP="002209C2">
      <w:pPr>
        <w:pStyle w:val="Heading3"/>
      </w:pPr>
      <w:bookmarkStart w:id="53" w:name="_Toc211022524"/>
      <w:r>
        <w:t>6.4.2. R</w:t>
      </w:r>
      <w:r w:rsidR="00E33E74" w:rsidRPr="00E33E74">
        <w:t>ecommendation</w:t>
      </w:r>
      <w:bookmarkEnd w:id="53"/>
    </w:p>
    <w:p w14:paraId="561E81C3" w14:textId="6C5CBA0F"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MongoDB is the recommended database technology. Health data is inherently heterogeneous and complex. The platform will need to ingest structured data (e.g., blood pressure readings), semi-structured data (e.g., diet logs with variable fields), time-series data (e.g., continuous glucose monitoring), and potentially unstructured text (e.g., patient notes). MongoDB</w:t>
      </w:r>
      <w:r w:rsidR="00301374">
        <w:rPr>
          <w:rFonts w:ascii="Arial" w:hAnsi="Arial" w:cs="Arial"/>
          <w:sz w:val="24"/>
          <w:szCs w:val="24"/>
        </w:rPr>
        <w:t>’</w:t>
      </w:r>
      <w:r w:rsidRPr="00E33E74">
        <w:rPr>
          <w:rFonts w:ascii="Arial" w:hAnsi="Arial" w:cs="Arial"/>
          <w:sz w:val="24"/>
          <w:szCs w:val="24"/>
        </w:rPr>
        <w:t>s flexible document model is perfectly suited to handle this diversity without requiring complex and rigid schema migrations every time a new data source (like a new type of wearable) is added. Its ability to store related data together in a single document can also lead to faster query performance for retrieving a complete patient profile, making it an ideal choice for this application.</w:t>
      </w:r>
    </w:p>
    <w:p w14:paraId="6B64FDD7" w14:textId="77777777" w:rsidR="00E33E74" w:rsidRPr="00E33E74" w:rsidRDefault="00E33E74" w:rsidP="00E33E74">
      <w:pPr>
        <w:spacing w:after="0" w:line="360" w:lineRule="auto"/>
        <w:jc w:val="both"/>
        <w:rPr>
          <w:rFonts w:ascii="Arial" w:hAnsi="Arial" w:cs="Arial"/>
          <w:sz w:val="24"/>
          <w:szCs w:val="24"/>
        </w:rPr>
      </w:pPr>
    </w:p>
    <w:p w14:paraId="1C6AFF71" w14:textId="37BF71EF" w:rsidR="00E33E74" w:rsidRPr="00E33E74" w:rsidRDefault="002209C2" w:rsidP="002209C2">
      <w:pPr>
        <w:pStyle w:val="Heading2"/>
      </w:pPr>
      <w:bookmarkStart w:id="54" w:name="_Toc211022525"/>
      <w:r>
        <w:t xml:space="preserve">6.5. </w:t>
      </w:r>
      <w:r w:rsidR="00E33E74" w:rsidRPr="00E33E74">
        <w:t>Frontend Development: Flutter for Consistent UI and Performance</w:t>
      </w:r>
      <w:bookmarkEnd w:id="54"/>
    </w:p>
    <w:p w14:paraId="4FD65FE7" w14:textId="7777777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The frontend framework determines the user experience for both the patient and clinician dashboards on mobile and web platforms.</w:t>
      </w:r>
    </w:p>
    <w:p w14:paraId="6E29F031" w14:textId="77777777" w:rsidR="00E33E74" w:rsidRPr="00E33E74" w:rsidRDefault="00E33E74" w:rsidP="00E33E74">
      <w:pPr>
        <w:spacing w:after="0" w:line="360" w:lineRule="auto"/>
        <w:jc w:val="both"/>
        <w:rPr>
          <w:rFonts w:ascii="Arial" w:hAnsi="Arial" w:cs="Arial"/>
          <w:sz w:val="24"/>
          <w:szCs w:val="24"/>
        </w:rPr>
      </w:pPr>
    </w:p>
    <w:p w14:paraId="1383B165" w14:textId="4A58AD26" w:rsidR="002209C2" w:rsidRDefault="002209C2" w:rsidP="002209C2">
      <w:pPr>
        <w:pStyle w:val="Heading3"/>
      </w:pPr>
      <w:bookmarkStart w:id="55" w:name="_Toc211022526"/>
      <w:r>
        <w:t xml:space="preserve">6.5.1. </w:t>
      </w:r>
      <w:r w:rsidR="00E33E74" w:rsidRPr="00E33E74">
        <w:t>Analysis</w:t>
      </w:r>
      <w:bookmarkEnd w:id="55"/>
    </w:p>
    <w:p w14:paraId="59F06862" w14:textId="130413FF" w:rsid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For cross-platform development, React Native and Flutter are the two leading frameworks. React Native, backed by Meta, uses JavaScript, a language familiar to many web developers. It uses a </w:t>
      </w:r>
      <w:r w:rsidR="00301374">
        <w:rPr>
          <w:rFonts w:ascii="Arial" w:hAnsi="Arial" w:cs="Arial"/>
          <w:sz w:val="24"/>
          <w:szCs w:val="24"/>
        </w:rPr>
        <w:t>“</w:t>
      </w:r>
      <w:r w:rsidRPr="00E33E74">
        <w:rPr>
          <w:rFonts w:ascii="Arial" w:hAnsi="Arial" w:cs="Arial"/>
          <w:sz w:val="24"/>
          <w:szCs w:val="24"/>
        </w:rPr>
        <w:t>bridge</w:t>
      </w:r>
      <w:r w:rsidR="00301374">
        <w:rPr>
          <w:rFonts w:ascii="Arial" w:hAnsi="Arial" w:cs="Arial"/>
          <w:sz w:val="24"/>
          <w:szCs w:val="24"/>
        </w:rPr>
        <w:t>”</w:t>
      </w:r>
      <w:r w:rsidRPr="00E33E74">
        <w:rPr>
          <w:rFonts w:ascii="Arial" w:hAnsi="Arial" w:cs="Arial"/>
          <w:sz w:val="24"/>
          <w:szCs w:val="24"/>
        </w:rPr>
        <w:t xml:space="preserve"> to communicate with native UI components, which can sometimes introduce performance overhead [34]. Flutter, backed by Google, uses the Dart programming language and compiles to native machine code. It renders its own UI </w:t>
      </w:r>
      <w:r w:rsidRPr="00E33E74">
        <w:rPr>
          <w:rFonts w:ascii="Arial" w:hAnsi="Arial" w:cs="Arial"/>
          <w:sz w:val="24"/>
          <w:szCs w:val="24"/>
        </w:rPr>
        <w:lastRenderedPageBreak/>
        <w:t>using a high-performance graphics engine, which gives developers pixel-perfect control over the user interface and ensures a consistent look and feel across all devices (iOS, Android, and web) [35].</w:t>
      </w:r>
    </w:p>
    <w:p w14:paraId="28729316" w14:textId="77777777" w:rsidR="002209C2" w:rsidRPr="00E33E74" w:rsidRDefault="002209C2" w:rsidP="00E33E74">
      <w:pPr>
        <w:spacing w:after="0" w:line="360" w:lineRule="auto"/>
        <w:jc w:val="both"/>
        <w:rPr>
          <w:rFonts w:ascii="Arial" w:hAnsi="Arial" w:cs="Arial"/>
          <w:sz w:val="24"/>
          <w:szCs w:val="24"/>
        </w:rPr>
      </w:pPr>
    </w:p>
    <w:p w14:paraId="7A520D26" w14:textId="38CF72CD" w:rsidR="002209C2" w:rsidRDefault="002209C2" w:rsidP="002209C2">
      <w:pPr>
        <w:pStyle w:val="Heading3"/>
      </w:pPr>
      <w:bookmarkStart w:id="56" w:name="_Toc211022527"/>
      <w:r>
        <w:t xml:space="preserve">6.5.2. </w:t>
      </w:r>
      <w:r w:rsidR="00E33E74" w:rsidRPr="00E33E74">
        <w:t>Recommendation</w:t>
      </w:r>
      <w:bookmarkEnd w:id="56"/>
    </w:p>
    <w:p w14:paraId="76E156AF" w14:textId="2C624102"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Flutter is the recommended frontend framework. For a data-intensive healthcare application, the user interface is not just about aesthetics</w:t>
      </w:r>
      <w:r w:rsidR="00301374">
        <w:rPr>
          <w:rFonts w:ascii="Arial" w:hAnsi="Arial" w:cs="Arial"/>
          <w:sz w:val="24"/>
          <w:szCs w:val="24"/>
        </w:rPr>
        <w:t>,</w:t>
      </w:r>
      <w:r w:rsidRPr="00E33E74">
        <w:rPr>
          <w:rFonts w:ascii="Arial" w:hAnsi="Arial" w:cs="Arial"/>
          <w:sz w:val="24"/>
          <w:szCs w:val="24"/>
        </w:rPr>
        <w:t xml:space="preserve"> it is about clarity, trust, and usability. The platform will rely heavily on data visualizations like charts and graphs. Flutter</w:t>
      </w:r>
      <w:r w:rsidR="00301374">
        <w:rPr>
          <w:rFonts w:ascii="Arial" w:hAnsi="Arial" w:cs="Arial"/>
          <w:sz w:val="24"/>
          <w:szCs w:val="24"/>
        </w:rPr>
        <w:t>’</w:t>
      </w:r>
      <w:r w:rsidRPr="00E33E74">
        <w:rPr>
          <w:rFonts w:ascii="Arial" w:hAnsi="Arial" w:cs="Arial"/>
          <w:sz w:val="24"/>
          <w:szCs w:val="24"/>
        </w:rPr>
        <w:t>s superior performance in rendering complex and animated UIs will ensure a smooth and responsive experience, which is critical for displaying real-time health data. Furthermore, its ability to deliver a consistent UI across all platforms reduces the risk of user confusion and builds a stronger, more trustworthy brand identity. The curated nature of Flutter</w:t>
      </w:r>
      <w:r w:rsidR="00301374">
        <w:rPr>
          <w:rFonts w:ascii="Arial" w:hAnsi="Arial" w:cs="Arial"/>
          <w:sz w:val="24"/>
          <w:szCs w:val="24"/>
        </w:rPr>
        <w:t>’</w:t>
      </w:r>
      <w:r w:rsidRPr="00E33E74">
        <w:rPr>
          <w:rFonts w:ascii="Arial" w:hAnsi="Arial" w:cs="Arial"/>
          <w:sz w:val="24"/>
          <w:szCs w:val="24"/>
        </w:rPr>
        <w:t>s ecosystem can also lead to a more consistent and secure implementation of features like encrypted local storage, which is a significant advantage for a HIPAA-compliant application [36].</w:t>
      </w:r>
    </w:p>
    <w:p w14:paraId="3DC764AC" w14:textId="77777777" w:rsidR="00E33E74" w:rsidRDefault="00E33E74" w:rsidP="00E33E74">
      <w:pPr>
        <w:spacing w:after="0" w:line="360" w:lineRule="auto"/>
        <w:jc w:val="both"/>
        <w:rPr>
          <w:rFonts w:ascii="Arial" w:hAnsi="Arial" w:cs="Arial"/>
          <w:sz w:val="24"/>
          <w:szCs w:val="24"/>
        </w:rPr>
      </w:pPr>
    </w:p>
    <w:tbl>
      <w:tblPr>
        <w:tblStyle w:val="GridTable4"/>
        <w:tblW w:w="0" w:type="auto"/>
        <w:tblLook w:val="04A0" w:firstRow="1" w:lastRow="0" w:firstColumn="1" w:lastColumn="0" w:noHBand="0" w:noVBand="1"/>
      </w:tblPr>
      <w:tblGrid>
        <w:gridCol w:w="3116"/>
        <w:gridCol w:w="3117"/>
        <w:gridCol w:w="3117"/>
      </w:tblGrid>
      <w:tr w:rsidR="002209C2" w14:paraId="4FF71C04" w14:textId="77777777" w:rsidTr="003013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014DDD7F" w14:textId="3460FDFF" w:rsidR="002209C2" w:rsidRPr="002209C2" w:rsidRDefault="002209C2" w:rsidP="00301374">
            <w:pPr>
              <w:spacing w:line="276" w:lineRule="auto"/>
              <w:jc w:val="center"/>
              <w:rPr>
                <w:rFonts w:ascii="Arial" w:hAnsi="Arial" w:cs="Arial"/>
                <w:sz w:val="20"/>
                <w:szCs w:val="20"/>
              </w:rPr>
            </w:pPr>
            <w:r w:rsidRPr="002209C2">
              <w:rPr>
                <w:rFonts w:ascii="Arial" w:hAnsi="Arial" w:cs="Arial"/>
                <w:sz w:val="20"/>
                <w:szCs w:val="20"/>
              </w:rPr>
              <w:t>Layer</w:t>
            </w:r>
          </w:p>
        </w:tc>
        <w:tc>
          <w:tcPr>
            <w:tcW w:w="3117" w:type="dxa"/>
            <w:vAlign w:val="center"/>
          </w:tcPr>
          <w:p w14:paraId="2336FCD2" w14:textId="13AFC776" w:rsidR="002209C2" w:rsidRPr="002209C2" w:rsidRDefault="002209C2" w:rsidP="00301374">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209C2">
              <w:rPr>
                <w:rFonts w:ascii="Arial" w:hAnsi="Arial" w:cs="Arial"/>
                <w:sz w:val="20"/>
                <w:szCs w:val="20"/>
              </w:rPr>
              <w:t>Recommended Technology</w:t>
            </w:r>
          </w:p>
        </w:tc>
        <w:tc>
          <w:tcPr>
            <w:tcW w:w="3117" w:type="dxa"/>
            <w:vAlign w:val="center"/>
          </w:tcPr>
          <w:p w14:paraId="0F8DDA29" w14:textId="28B7645D" w:rsidR="002209C2" w:rsidRPr="002209C2" w:rsidRDefault="002209C2" w:rsidP="00301374">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209C2">
              <w:rPr>
                <w:rFonts w:ascii="Arial" w:hAnsi="Arial" w:cs="Arial"/>
                <w:sz w:val="20"/>
                <w:szCs w:val="20"/>
              </w:rPr>
              <w:t>Justification</w:t>
            </w:r>
          </w:p>
        </w:tc>
      </w:tr>
      <w:tr w:rsidR="002209C2" w14:paraId="1362E9B6" w14:textId="77777777" w:rsidTr="003013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55FAA1BA" w14:textId="152D24A9" w:rsidR="002209C2" w:rsidRPr="002209C2" w:rsidRDefault="002209C2" w:rsidP="00301374">
            <w:pPr>
              <w:spacing w:line="276" w:lineRule="auto"/>
              <w:jc w:val="center"/>
              <w:rPr>
                <w:rFonts w:ascii="Arial" w:hAnsi="Arial" w:cs="Arial"/>
                <w:b w:val="0"/>
                <w:bCs w:val="0"/>
                <w:sz w:val="20"/>
                <w:szCs w:val="20"/>
              </w:rPr>
            </w:pPr>
            <w:r w:rsidRPr="002209C2">
              <w:rPr>
                <w:rFonts w:ascii="Arial" w:hAnsi="Arial" w:cs="Arial"/>
                <w:b w:val="0"/>
                <w:bCs w:val="0"/>
                <w:sz w:val="20"/>
                <w:szCs w:val="20"/>
              </w:rPr>
              <w:t>High-Level Architecture</w:t>
            </w:r>
          </w:p>
        </w:tc>
        <w:tc>
          <w:tcPr>
            <w:tcW w:w="3117" w:type="dxa"/>
            <w:vAlign w:val="center"/>
          </w:tcPr>
          <w:p w14:paraId="0B1B3DAE" w14:textId="2487EBC2" w:rsidR="002209C2" w:rsidRPr="002209C2" w:rsidRDefault="002209C2" w:rsidP="00301374">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209C2">
              <w:rPr>
                <w:rFonts w:ascii="Arial" w:hAnsi="Arial" w:cs="Arial"/>
                <w:sz w:val="20"/>
                <w:szCs w:val="20"/>
              </w:rPr>
              <w:t>Hybrid (Microservices + Serverless)</w:t>
            </w:r>
          </w:p>
        </w:tc>
        <w:tc>
          <w:tcPr>
            <w:tcW w:w="3117" w:type="dxa"/>
            <w:vAlign w:val="center"/>
          </w:tcPr>
          <w:p w14:paraId="2F19FF46" w14:textId="15982206" w:rsidR="002209C2" w:rsidRPr="002209C2" w:rsidRDefault="002209C2" w:rsidP="00301374">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209C2">
              <w:rPr>
                <w:rFonts w:ascii="Arial" w:hAnsi="Arial" w:cs="Arial"/>
                <w:sz w:val="20"/>
                <w:szCs w:val="20"/>
              </w:rPr>
              <w:t>Combines the structured scalability of microservices for core components with the event-driven cost efficiency and auto-scaling of serverless for automation triggers and AI inference.</w:t>
            </w:r>
          </w:p>
        </w:tc>
      </w:tr>
      <w:tr w:rsidR="002209C2" w14:paraId="711A777B" w14:textId="77777777" w:rsidTr="00301374">
        <w:tc>
          <w:tcPr>
            <w:cnfStyle w:val="001000000000" w:firstRow="0" w:lastRow="0" w:firstColumn="1" w:lastColumn="0" w:oddVBand="0" w:evenVBand="0" w:oddHBand="0" w:evenHBand="0" w:firstRowFirstColumn="0" w:firstRowLastColumn="0" w:lastRowFirstColumn="0" w:lastRowLastColumn="0"/>
            <w:tcW w:w="3116" w:type="dxa"/>
            <w:vAlign w:val="center"/>
          </w:tcPr>
          <w:p w14:paraId="54ACB751" w14:textId="5AC86C4B" w:rsidR="002209C2" w:rsidRPr="002209C2" w:rsidRDefault="002209C2" w:rsidP="00301374">
            <w:pPr>
              <w:spacing w:line="276" w:lineRule="auto"/>
              <w:jc w:val="center"/>
              <w:rPr>
                <w:rFonts w:ascii="Arial" w:hAnsi="Arial" w:cs="Arial"/>
                <w:b w:val="0"/>
                <w:bCs w:val="0"/>
                <w:sz w:val="20"/>
                <w:szCs w:val="20"/>
              </w:rPr>
            </w:pPr>
            <w:r w:rsidRPr="002209C2">
              <w:rPr>
                <w:rFonts w:ascii="Arial" w:hAnsi="Arial" w:cs="Arial"/>
                <w:b w:val="0"/>
                <w:bCs w:val="0"/>
                <w:sz w:val="20"/>
                <w:szCs w:val="20"/>
              </w:rPr>
              <w:t>Cloud Platform</w:t>
            </w:r>
          </w:p>
        </w:tc>
        <w:tc>
          <w:tcPr>
            <w:tcW w:w="3117" w:type="dxa"/>
            <w:vAlign w:val="center"/>
          </w:tcPr>
          <w:p w14:paraId="01019438" w14:textId="192DA7CF" w:rsidR="002209C2" w:rsidRPr="002209C2" w:rsidRDefault="002209C2" w:rsidP="00301374">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209C2">
              <w:rPr>
                <w:rFonts w:ascii="Arial" w:hAnsi="Arial" w:cs="Arial"/>
                <w:sz w:val="20"/>
                <w:szCs w:val="20"/>
              </w:rPr>
              <w:t>Microsoft Azure</w:t>
            </w:r>
          </w:p>
        </w:tc>
        <w:tc>
          <w:tcPr>
            <w:tcW w:w="3117" w:type="dxa"/>
            <w:vAlign w:val="center"/>
          </w:tcPr>
          <w:p w14:paraId="349FCA23" w14:textId="66C432DE" w:rsidR="002209C2" w:rsidRPr="002209C2" w:rsidRDefault="002209C2" w:rsidP="00301374">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209C2">
              <w:rPr>
                <w:rFonts w:ascii="Arial" w:hAnsi="Arial" w:cs="Arial"/>
                <w:sz w:val="20"/>
                <w:szCs w:val="20"/>
              </w:rPr>
              <w:t>Provides enterprise-grade security, comprehensive compliance certifications (including HIPAA), and a mature ecosystem of services well-suited for regulated healthcare applications.</w:t>
            </w:r>
          </w:p>
        </w:tc>
      </w:tr>
      <w:tr w:rsidR="002209C2" w14:paraId="56EAB675" w14:textId="77777777" w:rsidTr="003013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1F669C10" w14:textId="10B90132" w:rsidR="002209C2" w:rsidRPr="002209C2" w:rsidRDefault="002209C2" w:rsidP="00301374">
            <w:pPr>
              <w:spacing w:line="276" w:lineRule="auto"/>
              <w:jc w:val="center"/>
              <w:rPr>
                <w:rFonts w:ascii="Arial" w:hAnsi="Arial" w:cs="Arial"/>
                <w:b w:val="0"/>
                <w:bCs w:val="0"/>
                <w:sz w:val="20"/>
                <w:szCs w:val="20"/>
              </w:rPr>
            </w:pPr>
            <w:r w:rsidRPr="002209C2">
              <w:rPr>
                <w:rFonts w:ascii="Arial" w:hAnsi="Arial" w:cs="Arial"/>
                <w:b w:val="0"/>
                <w:bCs w:val="0"/>
                <w:sz w:val="20"/>
                <w:szCs w:val="20"/>
              </w:rPr>
              <w:t>Backend Framework</w:t>
            </w:r>
          </w:p>
        </w:tc>
        <w:tc>
          <w:tcPr>
            <w:tcW w:w="3117" w:type="dxa"/>
            <w:vAlign w:val="center"/>
          </w:tcPr>
          <w:p w14:paraId="3E7DE31C" w14:textId="3A017027" w:rsidR="002209C2" w:rsidRPr="002209C2" w:rsidRDefault="002209C2" w:rsidP="00301374">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209C2">
              <w:rPr>
                <w:rFonts w:ascii="Arial" w:hAnsi="Arial" w:cs="Arial"/>
                <w:sz w:val="20"/>
                <w:szCs w:val="20"/>
              </w:rPr>
              <w:t>Django (Python)</w:t>
            </w:r>
          </w:p>
        </w:tc>
        <w:tc>
          <w:tcPr>
            <w:tcW w:w="3117" w:type="dxa"/>
            <w:vAlign w:val="center"/>
          </w:tcPr>
          <w:p w14:paraId="7E7E8614" w14:textId="52C59654" w:rsidR="002209C2" w:rsidRPr="002209C2" w:rsidRDefault="002209C2" w:rsidP="00301374">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209C2">
              <w:rPr>
                <w:rFonts w:ascii="Arial" w:hAnsi="Arial" w:cs="Arial"/>
                <w:sz w:val="20"/>
                <w:szCs w:val="20"/>
              </w:rPr>
              <w:t xml:space="preserve">A robust </w:t>
            </w:r>
            <w:r w:rsidR="00301374">
              <w:rPr>
                <w:rFonts w:ascii="Arial" w:hAnsi="Arial" w:cs="Arial"/>
                <w:sz w:val="20"/>
                <w:szCs w:val="20"/>
              </w:rPr>
              <w:t>“</w:t>
            </w:r>
            <w:r w:rsidRPr="002209C2">
              <w:rPr>
                <w:rFonts w:ascii="Arial" w:hAnsi="Arial" w:cs="Arial"/>
                <w:sz w:val="20"/>
                <w:szCs w:val="20"/>
              </w:rPr>
              <w:t>batteries-included</w:t>
            </w:r>
            <w:r w:rsidR="00301374">
              <w:rPr>
                <w:rFonts w:ascii="Arial" w:hAnsi="Arial" w:cs="Arial"/>
                <w:sz w:val="20"/>
                <w:szCs w:val="20"/>
              </w:rPr>
              <w:t>”</w:t>
            </w:r>
            <w:r w:rsidRPr="002209C2">
              <w:rPr>
                <w:rFonts w:ascii="Arial" w:hAnsi="Arial" w:cs="Arial"/>
                <w:sz w:val="20"/>
                <w:szCs w:val="20"/>
              </w:rPr>
              <w:t xml:space="preserve"> framework with built-in security, ORM, and admin features, providing a secure and maintainable foundation for a complex medical platform.</w:t>
            </w:r>
          </w:p>
        </w:tc>
      </w:tr>
      <w:tr w:rsidR="002209C2" w14:paraId="4B687A26" w14:textId="77777777" w:rsidTr="00301374">
        <w:tc>
          <w:tcPr>
            <w:cnfStyle w:val="001000000000" w:firstRow="0" w:lastRow="0" w:firstColumn="1" w:lastColumn="0" w:oddVBand="0" w:evenVBand="0" w:oddHBand="0" w:evenHBand="0" w:firstRowFirstColumn="0" w:firstRowLastColumn="0" w:lastRowFirstColumn="0" w:lastRowLastColumn="0"/>
            <w:tcW w:w="3116" w:type="dxa"/>
            <w:vAlign w:val="center"/>
          </w:tcPr>
          <w:p w14:paraId="056696D3" w14:textId="770E01A5" w:rsidR="002209C2" w:rsidRPr="002209C2" w:rsidRDefault="002209C2" w:rsidP="00301374">
            <w:pPr>
              <w:spacing w:line="276" w:lineRule="auto"/>
              <w:jc w:val="center"/>
              <w:rPr>
                <w:rFonts w:ascii="Arial" w:hAnsi="Arial" w:cs="Arial"/>
                <w:b w:val="0"/>
                <w:bCs w:val="0"/>
                <w:sz w:val="20"/>
                <w:szCs w:val="20"/>
              </w:rPr>
            </w:pPr>
            <w:r w:rsidRPr="002209C2">
              <w:rPr>
                <w:rFonts w:ascii="Arial" w:hAnsi="Arial" w:cs="Arial"/>
                <w:b w:val="0"/>
                <w:bCs w:val="0"/>
                <w:sz w:val="20"/>
                <w:szCs w:val="20"/>
              </w:rPr>
              <w:t>Database</w:t>
            </w:r>
          </w:p>
        </w:tc>
        <w:tc>
          <w:tcPr>
            <w:tcW w:w="3117" w:type="dxa"/>
            <w:vAlign w:val="center"/>
          </w:tcPr>
          <w:p w14:paraId="4BB4DAD8" w14:textId="4218145E" w:rsidR="002209C2" w:rsidRPr="002209C2" w:rsidRDefault="002209C2" w:rsidP="00301374">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209C2">
              <w:rPr>
                <w:rFonts w:ascii="Arial" w:hAnsi="Arial" w:cs="Arial"/>
                <w:sz w:val="20"/>
                <w:szCs w:val="20"/>
              </w:rPr>
              <w:t>MongoDB (NoSQL)</w:t>
            </w:r>
          </w:p>
        </w:tc>
        <w:tc>
          <w:tcPr>
            <w:tcW w:w="3117" w:type="dxa"/>
            <w:vAlign w:val="center"/>
          </w:tcPr>
          <w:p w14:paraId="743C612A" w14:textId="19EAFED4" w:rsidR="002209C2" w:rsidRPr="002209C2" w:rsidRDefault="002209C2" w:rsidP="00301374">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209C2">
              <w:rPr>
                <w:rFonts w:ascii="Arial" w:hAnsi="Arial" w:cs="Arial"/>
                <w:sz w:val="20"/>
                <w:szCs w:val="20"/>
              </w:rPr>
              <w:t xml:space="preserve">A flexible document model ideal for managing diverse and </w:t>
            </w:r>
            <w:r w:rsidRPr="002209C2">
              <w:rPr>
                <w:rFonts w:ascii="Arial" w:hAnsi="Arial" w:cs="Arial"/>
                <w:sz w:val="20"/>
                <w:szCs w:val="20"/>
              </w:rPr>
              <w:lastRenderedPageBreak/>
              <w:t>evolving health data types (structured, semi-structured, time-series), enabling rapid development and scalability.</w:t>
            </w:r>
          </w:p>
        </w:tc>
      </w:tr>
      <w:tr w:rsidR="002209C2" w14:paraId="2752988F" w14:textId="77777777" w:rsidTr="003013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0222E13F" w14:textId="13FC7118" w:rsidR="002209C2" w:rsidRPr="002209C2" w:rsidRDefault="002209C2" w:rsidP="00301374">
            <w:pPr>
              <w:spacing w:line="276" w:lineRule="auto"/>
              <w:jc w:val="center"/>
              <w:rPr>
                <w:rFonts w:ascii="Arial" w:hAnsi="Arial" w:cs="Arial"/>
                <w:b w:val="0"/>
                <w:bCs w:val="0"/>
                <w:sz w:val="20"/>
                <w:szCs w:val="20"/>
              </w:rPr>
            </w:pPr>
            <w:r w:rsidRPr="002209C2">
              <w:rPr>
                <w:rFonts w:ascii="Arial" w:hAnsi="Arial" w:cs="Arial"/>
                <w:b w:val="0"/>
                <w:bCs w:val="0"/>
                <w:sz w:val="20"/>
                <w:szCs w:val="20"/>
              </w:rPr>
              <w:lastRenderedPageBreak/>
              <w:t>Frontend Framework</w:t>
            </w:r>
          </w:p>
        </w:tc>
        <w:tc>
          <w:tcPr>
            <w:tcW w:w="3117" w:type="dxa"/>
            <w:vAlign w:val="center"/>
          </w:tcPr>
          <w:p w14:paraId="0F27CE69" w14:textId="690D7BF6" w:rsidR="002209C2" w:rsidRPr="002209C2" w:rsidRDefault="002209C2" w:rsidP="00301374">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209C2">
              <w:rPr>
                <w:rFonts w:ascii="Arial" w:hAnsi="Arial" w:cs="Arial"/>
                <w:sz w:val="20"/>
                <w:szCs w:val="20"/>
              </w:rPr>
              <w:t>Flutter (Dart)</w:t>
            </w:r>
          </w:p>
        </w:tc>
        <w:tc>
          <w:tcPr>
            <w:tcW w:w="3117" w:type="dxa"/>
            <w:vAlign w:val="center"/>
          </w:tcPr>
          <w:p w14:paraId="05263F2F" w14:textId="1277CFA2" w:rsidR="002209C2" w:rsidRPr="002209C2" w:rsidRDefault="002209C2" w:rsidP="00301374">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209C2">
              <w:rPr>
                <w:rFonts w:ascii="Arial" w:hAnsi="Arial" w:cs="Arial"/>
                <w:sz w:val="20"/>
                <w:szCs w:val="20"/>
              </w:rPr>
              <w:t>Delivers high performance and a consistent UI/UX across all platforms (iOS, Android, Web), which is critical for clear data visualization and building patient trust.</w:t>
            </w:r>
          </w:p>
        </w:tc>
      </w:tr>
    </w:tbl>
    <w:p w14:paraId="77C0E2C1" w14:textId="74E81099" w:rsidR="002209C2" w:rsidRPr="002209C2" w:rsidRDefault="002209C2" w:rsidP="002209C2">
      <w:pPr>
        <w:pStyle w:val="Caption"/>
      </w:pPr>
      <w:bookmarkStart w:id="57" w:name="_Toc211022428"/>
      <w:r w:rsidRPr="002209C2">
        <w:t xml:space="preserve">Table </w:t>
      </w:r>
      <w:fldSimple w:instr=" SEQ Table \* ARABIC ">
        <w:r w:rsidRPr="002209C2">
          <w:t>4</w:t>
        </w:r>
      </w:fldSimple>
      <w:r w:rsidRPr="002209C2">
        <w:t>: Technology Stack Recommendation Summary</w:t>
      </w:r>
      <w:bookmarkEnd w:id="57"/>
    </w:p>
    <w:p w14:paraId="5A8D1837" w14:textId="77777777" w:rsidR="002209C2" w:rsidRDefault="002209C2" w:rsidP="00E33E74">
      <w:pPr>
        <w:spacing w:after="0" w:line="360" w:lineRule="auto"/>
        <w:jc w:val="both"/>
        <w:rPr>
          <w:rFonts w:ascii="Arial" w:hAnsi="Arial" w:cs="Arial"/>
          <w:sz w:val="24"/>
          <w:szCs w:val="24"/>
        </w:rPr>
      </w:pPr>
    </w:p>
    <w:p w14:paraId="3E1024DA" w14:textId="77777777" w:rsidR="002209C2" w:rsidRDefault="002209C2">
      <w:pPr>
        <w:rPr>
          <w:rFonts w:ascii="Arial" w:hAnsi="Arial" w:cs="Arial"/>
          <w:sz w:val="24"/>
          <w:szCs w:val="24"/>
        </w:rPr>
      </w:pPr>
      <w:r>
        <w:rPr>
          <w:rFonts w:ascii="Arial" w:hAnsi="Arial" w:cs="Arial"/>
          <w:sz w:val="24"/>
          <w:szCs w:val="24"/>
        </w:rPr>
        <w:br w:type="page"/>
      </w:r>
    </w:p>
    <w:p w14:paraId="39387130" w14:textId="4A8C048F" w:rsidR="00E33E74" w:rsidRPr="002209C2" w:rsidRDefault="002209C2" w:rsidP="002209C2">
      <w:pPr>
        <w:pStyle w:val="Heading1"/>
      </w:pPr>
      <w:bookmarkStart w:id="58" w:name="_Toc211022528"/>
      <w:r>
        <w:lastRenderedPageBreak/>
        <w:t xml:space="preserve">7. </w:t>
      </w:r>
      <w:r w:rsidR="00E33E74" w:rsidRPr="00E33E74">
        <w:t>Core Platform Features: A Technical Deep Dive</w:t>
      </w:r>
      <w:bookmarkEnd w:id="58"/>
    </w:p>
    <w:p w14:paraId="455B1D00" w14:textId="7777777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This section provides a more granular technical implementation strategy for the core features outlined in the project milestones, based on the recommended architectural blueprint.</w:t>
      </w:r>
    </w:p>
    <w:p w14:paraId="53745C52" w14:textId="77777777" w:rsidR="00E33E74" w:rsidRPr="00E33E74" w:rsidRDefault="00E33E74" w:rsidP="00E33E74">
      <w:pPr>
        <w:spacing w:after="0" w:line="360" w:lineRule="auto"/>
        <w:jc w:val="both"/>
        <w:rPr>
          <w:rFonts w:ascii="Arial" w:hAnsi="Arial" w:cs="Arial"/>
          <w:sz w:val="24"/>
          <w:szCs w:val="24"/>
        </w:rPr>
      </w:pPr>
    </w:p>
    <w:p w14:paraId="32068F08" w14:textId="4FBDB77E" w:rsidR="00E33E74" w:rsidRPr="00E33E74" w:rsidRDefault="002209C2" w:rsidP="002209C2">
      <w:pPr>
        <w:pStyle w:val="Heading2"/>
      </w:pPr>
      <w:bookmarkStart w:id="59" w:name="_Toc211022529"/>
      <w:r>
        <w:t xml:space="preserve">7.1. </w:t>
      </w:r>
      <w:r w:rsidR="00E33E74" w:rsidRPr="00E33E74">
        <w:t>Data Ingestion and Visualization (Milestones 1 &amp; 2)</w:t>
      </w:r>
      <w:bookmarkEnd w:id="59"/>
    </w:p>
    <w:p w14:paraId="40A9E632" w14:textId="7777777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The reliability and clarity of the platform begin with how data is collected and presented. A robust and secure data pipeline is essential.</w:t>
      </w:r>
    </w:p>
    <w:p w14:paraId="50F0E028" w14:textId="77777777" w:rsidR="00E33E74" w:rsidRPr="00E33E74" w:rsidRDefault="00E33E74" w:rsidP="00E33E74">
      <w:pPr>
        <w:spacing w:after="0" w:line="360" w:lineRule="auto"/>
        <w:jc w:val="both"/>
        <w:rPr>
          <w:rFonts w:ascii="Arial" w:hAnsi="Arial" w:cs="Arial"/>
          <w:sz w:val="24"/>
          <w:szCs w:val="24"/>
        </w:rPr>
      </w:pPr>
    </w:p>
    <w:p w14:paraId="0E1CE99C" w14:textId="3E5F39C1" w:rsidR="002209C2" w:rsidRDefault="002209C2" w:rsidP="007C0598">
      <w:pPr>
        <w:pStyle w:val="Heading3"/>
      </w:pPr>
      <w:bookmarkStart w:id="60" w:name="_Toc211022530"/>
      <w:r>
        <w:t>7.</w:t>
      </w:r>
      <w:r w:rsidR="007C0598">
        <w:t>1.1</w:t>
      </w:r>
      <w:r>
        <w:t xml:space="preserve">. </w:t>
      </w:r>
      <w:r w:rsidR="00E33E74" w:rsidRPr="00E33E74">
        <w:t xml:space="preserve">Data Ingestion </w:t>
      </w:r>
      <w:proofErr w:type="spellStart"/>
      <w:r w:rsidR="00E33E74" w:rsidRPr="00E33E74">
        <w:t>Pipeline</w:t>
      </w:r>
      <w:bookmarkEnd w:id="60"/>
      <w:proofErr w:type="spellEnd"/>
    </w:p>
    <w:p w14:paraId="43D4501F" w14:textId="11AA6255"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An event-driven pipeline is proposed. An Azure API Gateway will serve as the secure, </w:t>
      </w:r>
      <w:proofErr w:type="gramStart"/>
      <w:r w:rsidRPr="00E33E74">
        <w:rPr>
          <w:rFonts w:ascii="Arial" w:hAnsi="Arial" w:cs="Arial"/>
          <w:sz w:val="24"/>
          <w:szCs w:val="24"/>
        </w:rPr>
        <w:t>single entry</w:t>
      </w:r>
      <w:proofErr w:type="gramEnd"/>
      <w:r w:rsidRPr="00E33E74">
        <w:rPr>
          <w:rFonts w:ascii="Arial" w:hAnsi="Arial" w:cs="Arial"/>
          <w:sz w:val="24"/>
          <w:szCs w:val="24"/>
        </w:rPr>
        <w:t xml:space="preserve"> point for all incoming data, whether from a patient</w:t>
      </w:r>
      <w:r w:rsidR="00301374">
        <w:rPr>
          <w:rFonts w:ascii="Arial" w:hAnsi="Arial" w:cs="Arial"/>
          <w:sz w:val="24"/>
          <w:szCs w:val="24"/>
        </w:rPr>
        <w:t>’</w:t>
      </w:r>
      <w:r w:rsidRPr="00E33E74">
        <w:rPr>
          <w:rFonts w:ascii="Arial" w:hAnsi="Arial" w:cs="Arial"/>
          <w:sz w:val="24"/>
          <w:szCs w:val="24"/>
        </w:rPr>
        <w:t>s manual input via the Flutter app or from integrated wearable devices. This gateway will route requests to a set of Azure Functions (serverless). These functions will be responsible for validating the incoming data, standardizing it into a consistent format (e.g., converting different units of measurement), and securely writing it to the appropriate collection in the MongoDB database. This serverless approach is highly scalable and cost-effective, as compute resources are only used when data is actively being ingested.</w:t>
      </w:r>
    </w:p>
    <w:p w14:paraId="129BA1BA" w14:textId="77777777" w:rsidR="002209C2" w:rsidRDefault="002209C2" w:rsidP="00E33E74">
      <w:pPr>
        <w:spacing w:after="0" w:line="360" w:lineRule="auto"/>
        <w:jc w:val="both"/>
        <w:rPr>
          <w:rFonts w:ascii="Arial" w:hAnsi="Arial" w:cs="Arial"/>
          <w:sz w:val="24"/>
          <w:szCs w:val="24"/>
        </w:rPr>
      </w:pPr>
    </w:p>
    <w:p w14:paraId="25AC6514" w14:textId="6CE8B1B2" w:rsidR="002209C2" w:rsidRDefault="002209C2" w:rsidP="007C0598">
      <w:pPr>
        <w:pStyle w:val="Heading3"/>
      </w:pPr>
      <w:bookmarkStart w:id="61" w:name="_Toc211022531"/>
      <w:r>
        <w:t>7.</w:t>
      </w:r>
      <w:r w:rsidR="007C0598">
        <w:t xml:space="preserve">1.2. </w:t>
      </w:r>
      <w:r w:rsidR="00E33E74" w:rsidRPr="00E33E74">
        <w:t>Data Visualization</w:t>
      </w:r>
      <w:bookmarkEnd w:id="61"/>
    </w:p>
    <w:p w14:paraId="43129D30" w14:textId="0E944901"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The patient and clinician dashboards are the primary interfaces for interacting with health data. The visualizations must be clear, accurate, and performant. For the Flutter-based frontend, it is recommended to use a specialized, medical-grade charting library such as </w:t>
      </w:r>
      <w:proofErr w:type="spellStart"/>
      <w:r w:rsidRPr="00E33E74">
        <w:rPr>
          <w:rFonts w:ascii="Arial" w:hAnsi="Arial" w:cs="Arial"/>
          <w:sz w:val="24"/>
          <w:szCs w:val="24"/>
        </w:rPr>
        <w:t>SciChart</w:t>
      </w:r>
      <w:proofErr w:type="spellEnd"/>
      <w:r w:rsidRPr="00E33E74">
        <w:rPr>
          <w:rFonts w:ascii="Arial" w:hAnsi="Arial" w:cs="Arial"/>
          <w:sz w:val="24"/>
          <w:szCs w:val="24"/>
        </w:rPr>
        <w:t xml:space="preserve">. Unlike general-purpose charting libraries, </w:t>
      </w:r>
      <w:proofErr w:type="spellStart"/>
      <w:r w:rsidRPr="00E33E74">
        <w:rPr>
          <w:rFonts w:ascii="Arial" w:hAnsi="Arial" w:cs="Arial"/>
          <w:sz w:val="24"/>
          <w:szCs w:val="24"/>
        </w:rPr>
        <w:t>SciChart</w:t>
      </w:r>
      <w:proofErr w:type="spellEnd"/>
      <w:r w:rsidRPr="00E33E74">
        <w:rPr>
          <w:rFonts w:ascii="Arial" w:hAnsi="Arial" w:cs="Arial"/>
          <w:sz w:val="24"/>
          <w:szCs w:val="24"/>
        </w:rPr>
        <w:t xml:space="preserve"> is specifically designed for high-performance, real-time data visualization in telehealth and medical monitoring applications. It is proven in FDA-certified products and offers features like high-precision rendering, real-time updates for streaming data (e.g., continuous glucose monitoring), and interactive elements like zoom, pan, and event markers [37]. Using such a library will ensure that the platform</w:t>
      </w:r>
      <w:r w:rsidR="00301374">
        <w:rPr>
          <w:rFonts w:ascii="Arial" w:hAnsi="Arial" w:cs="Arial"/>
          <w:sz w:val="24"/>
          <w:szCs w:val="24"/>
        </w:rPr>
        <w:t>’</w:t>
      </w:r>
      <w:r w:rsidRPr="00E33E74">
        <w:rPr>
          <w:rFonts w:ascii="Arial" w:hAnsi="Arial" w:cs="Arial"/>
          <w:sz w:val="24"/>
          <w:szCs w:val="24"/>
        </w:rPr>
        <w:t>s data visualizations are not just aesthetically pleasing but are also clinically precise and reliable, which is crucial for building trust with both patients and clinicians.</w:t>
      </w:r>
    </w:p>
    <w:p w14:paraId="3C2511CE" w14:textId="77777777" w:rsidR="00E33E74" w:rsidRPr="00E33E74" w:rsidRDefault="00E33E74" w:rsidP="00E33E74">
      <w:pPr>
        <w:spacing w:after="0" w:line="360" w:lineRule="auto"/>
        <w:jc w:val="both"/>
        <w:rPr>
          <w:rFonts w:ascii="Arial" w:hAnsi="Arial" w:cs="Arial"/>
          <w:sz w:val="24"/>
          <w:szCs w:val="24"/>
        </w:rPr>
      </w:pPr>
    </w:p>
    <w:p w14:paraId="7528DDBB" w14:textId="1D557FDD" w:rsidR="00E33E74" w:rsidRPr="00E33E74" w:rsidRDefault="007C0598" w:rsidP="007C0598">
      <w:pPr>
        <w:pStyle w:val="Heading2"/>
      </w:pPr>
      <w:bookmarkStart w:id="62" w:name="_Toc211022532"/>
      <w:r>
        <w:t xml:space="preserve">7.2. </w:t>
      </w:r>
      <w:r w:rsidR="00E33E74" w:rsidRPr="00E33E74">
        <w:t>The AI Recommendation Engine (Milestone 3)</w:t>
      </w:r>
      <w:bookmarkEnd w:id="62"/>
    </w:p>
    <w:p w14:paraId="3BCF3D3B" w14:textId="7777777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The intelligence of the platform resides in its ability to provide personalized, evidence-based recommendations. A simple fine-tuned Large Language Model (LLM) is insufficient for this task due to risks of hallucination and providing outdated or non-evidence-based advice.</w:t>
      </w:r>
    </w:p>
    <w:p w14:paraId="186CC24C" w14:textId="77777777" w:rsidR="00E33E74" w:rsidRPr="00E33E74" w:rsidRDefault="00E33E74" w:rsidP="00E33E74">
      <w:pPr>
        <w:spacing w:after="0" w:line="360" w:lineRule="auto"/>
        <w:jc w:val="both"/>
        <w:rPr>
          <w:rFonts w:ascii="Arial" w:hAnsi="Arial" w:cs="Arial"/>
          <w:sz w:val="24"/>
          <w:szCs w:val="24"/>
        </w:rPr>
      </w:pPr>
    </w:p>
    <w:p w14:paraId="6FE10E8B" w14:textId="0FB9FB41" w:rsidR="007C0598" w:rsidRDefault="007C0598" w:rsidP="007C0598">
      <w:pPr>
        <w:pStyle w:val="Heading3"/>
      </w:pPr>
      <w:bookmarkStart w:id="63" w:name="_Toc211022533"/>
      <w:r>
        <w:t xml:space="preserve">7.2.1. </w:t>
      </w:r>
      <w:r w:rsidR="00E33E74" w:rsidRPr="00E33E74">
        <w:t>LLM-Powered Approach with RAG</w:t>
      </w:r>
      <w:bookmarkEnd w:id="63"/>
    </w:p>
    <w:p w14:paraId="1F66AA7D" w14:textId="3C03EB44"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A Retrieval-Augmented Generation (RAG) architecture is the recommended approach. This advanced framework combines the reasoning capabilities of an LLM with the factual reliability of a curated knowledge base.</w:t>
      </w:r>
    </w:p>
    <w:p w14:paraId="3BBBEB57" w14:textId="0879FFCB" w:rsidR="007C0598" w:rsidRDefault="00E33E74" w:rsidP="00E33E74">
      <w:pPr>
        <w:pStyle w:val="ListParagraph"/>
        <w:numPr>
          <w:ilvl w:val="0"/>
          <w:numId w:val="17"/>
        </w:numPr>
        <w:spacing w:after="0" w:line="360" w:lineRule="auto"/>
        <w:jc w:val="both"/>
        <w:rPr>
          <w:rFonts w:ascii="Arial" w:hAnsi="Arial" w:cs="Arial"/>
          <w:sz w:val="24"/>
          <w:szCs w:val="24"/>
        </w:rPr>
      </w:pPr>
      <w:r w:rsidRPr="00301374">
        <w:rPr>
          <w:rFonts w:ascii="Arial" w:hAnsi="Arial" w:cs="Arial"/>
          <w:b/>
          <w:bCs/>
          <w:sz w:val="24"/>
          <w:szCs w:val="24"/>
        </w:rPr>
        <w:t>Knowledge Base:</w:t>
      </w:r>
      <w:r w:rsidRPr="007C0598">
        <w:rPr>
          <w:rFonts w:ascii="Arial" w:hAnsi="Arial" w:cs="Arial"/>
          <w:sz w:val="24"/>
          <w:szCs w:val="24"/>
        </w:rPr>
        <w:t xml:space="preserve"> A secure vector database will be created and populated with curated, evidence-based medical information. This can include national diabetes management guidelines, nutritional databases with </w:t>
      </w:r>
      <w:proofErr w:type="spellStart"/>
      <w:r w:rsidRPr="007C0598">
        <w:rPr>
          <w:rFonts w:ascii="Arial" w:hAnsi="Arial" w:cs="Arial"/>
          <w:sz w:val="24"/>
          <w:szCs w:val="24"/>
        </w:rPr>
        <w:t>glycemic</w:t>
      </w:r>
      <w:proofErr w:type="spellEnd"/>
      <w:r w:rsidRPr="007C0598">
        <w:rPr>
          <w:rFonts w:ascii="Arial" w:hAnsi="Arial" w:cs="Arial"/>
          <w:sz w:val="24"/>
          <w:szCs w:val="24"/>
        </w:rPr>
        <w:t xml:space="preserve"> index information, and peer-reviewed research on lifestyle interventions.</w:t>
      </w:r>
    </w:p>
    <w:p w14:paraId="52FD8E53" w14:textId="6A66A080" w:rsidR="007C0598" w:rsidRDefault="00E33E74" w:rsidP="00E33E74">
      <w:pPr>
        <w:pStyle w:val="ListParagraph"/>
        <w:numPr>
          <w:ilvl w:val="0"/>
          <w:numId w:val="17"/>
        </w:numPr>
        <w:spacing w:after="0" w:line="360" w:lineRule="auto"/>
        <w:jc w:val="both"/>
        <w:rPr>
          <w:rFonts w:ascii="Arial" w:hAnsi="Arial" w:cs="Arial"/>
          <w:sz w:val="24"/>
          <w:szCs w:val="24"/>
        </w:rPr>
      </w:pPr>
      <w:r w:rsidRPr="00301374">
        <w:rPr>
          <w:rFonts w:ascii="Arial" w:hAnsi="Arial" w:cs="Arial"/>
          <w:b/>
          <w:bCs/>
          <w:sz w:val="24"/>
          <w:szCs w:val="24"/>
        </w:rPr>
        <w:t>Retrieval:</w:t>
      </w:r>
      <w:r w:rsidRPr="007C0598">
        <w:rPr>
          <w:rFonts w:ascii="Arial" w:hAnsi="Arial" w:cs="Arial"/>
          <w:sz w:val="24"/>
          <w:szCs w:val="24"/>
        </w:rPr>
        <w:t xml:space="preserve"> When a specific pattern is detected in a patient</w:t>
      </w:r>
      <w:r w:rsidR="00301374">
        <w:rPr>
          <w:rFonts w:ascii="Arial" w:hAnsi="Arial" w:cs="Arial"/>
          <w:sz w:val="24"/>
          <w:szCs w:val="24"/>
        </w:rPr>
        <w:t>’</w:t>
      </w:r>
      <w:r w:rsidRPr="007C0598">
        <w:rPr>
          <w:rFonts w:ascii="Arial" w:hAnsi="Arial" w:cs="Arial"/>
          <w:sz w:val="24"/>
          <w:szCs w:val="24"/>
        </w:rPr>
        <w:t xml:space="preserve">s data (e.g., a recurring post-dinner glucose spike of &gt;10.0 mmol/L), the system will first query this vector database to retrieve the most relevant medical documents. For instance, it might retrieve articles on the </w:t>
      </w:r>
      <w:proofErr w:type="spellStart"/>
      <w:r w:rsidRPr="007C0598">
        <w:rPr>
          <w:rFonts w:ascii="Arial" w:hAnsi="Arial" w:cs="Arial"/>
          <w:sz w:val="24"/>
          <w:szCs w:val="24"/>
        </w:rPr>
        <w:t>glycemic</w:t>
      </w:r>
      <w:proofErr w:type="spellEnd"/>
      <w:r w:rsidRPr="007C0598">
        <w:rPr>
          <w:rFonts w:ascii="Arial" w:hAnsi="Arial" w:cs="Arial"/>
          <w:sz w:val="24"/>
          <w:szCs w:val="24"/>
        </w:rPr>
        <w:t xml:space="preserve"> impact of white bread and the benefits of postprandial exercise.</w:t>
      </w:r>
    </w:p>
    <w:p w14:paraId="0FB775C5" w14:textId="6A3C5E26" w:rsidR="00E33E74" w:rsidRPr="007C0598" w:rsidRDefault="00E33E74" w:rsidP="00E33E74">
      <w:pPr>
        <w:pStyle w:val="ListParagraph"/>
        <w:numPr>
          <w:ilvl w:val="0"/>
          <w:numId w:val="17"/>
        </w:numPr>
        <w:spacing w:after="0" w:line="360" w:lineRule="auto"/>
        <w:jc w:val="both"/>
        <w:rPr>
          <w:rFonts w:ascii="Arial" w:hAnsi="Arial" w:cs="Arial"/>
          <w:sz w:val="24"/>
          <w:szCs w:val="24"/>
        </w:rPr>
      </w:pPr>
      <w:r w:rsidRPr="00301374">
        <w:rPr>
          <w:rFonts w:ascii="Arial" w:hAnsi="Arial" w:cs="Arial"/>
          <w:b/>
          <w:bCs/>
          <w:sz w:val="24"/>
          <w:szCs w:val="24"/>
        </w:rPr>
        <w:t>Generation:</w:t>
      </w:r>
      <w:r w:rsidRPr="007C0598">
        <w:rPr>
          <w:rFonts w:ascii="Arial" w:hAnsi="Arial" w:cs="Arial"/>
          <w:sz w:val="24"/>
          <w:szCs w:val="24"/>
        </w:rPr>
        <w:t xml:space="preserve"> The retrieved documents are then combined with the patient</w:t>
      </w:r>
      <w:r w:rsidR="00301374">
        <w:rPr>
          <w:rFonts w:ascii="Arial" w:hAnsi="Arial" w:cs="Arial"/>
          <w:sz w:val="24"/>
          <w:szCs w:val="24"/>
        </w:rPr>
        <w:t>’</w:t>
      </w:r>
      <w:r w:rsidRPr="007C0598">
        <w:rPr>
          <w:rFonts w:ascii="Arial" w:hAnsi="Arial" w:cs="Arial"/>
          <w:sz w:val="24"/>
          <w:szCs w:val="24"/>
        </w:rPr>
        <w:t xml:space="preserve">s specific data (e.g., </w:t>
      </w:r>
      <w:r w:rsidR="00301374">
        <w:rPr>
          <w:rFonts w:ascii="Arial" w:hAnsi="Arial" w:cs="Arial"/>
          <w:sz w:val="24"/>
          <w:szCs w:val="24"/>
        </w:rPr>
        <w:t>“</w:t>
      </w:r>
      <w:r w:rsidRPr="007C0598">
        <w:rPr>
          <w:rFonts w:ascii="Arial" w:hAnsi="Arial" w:cs="Arial"/>
          <w:sz w:val="24"/>
          <w:szCs w:val="24"/>
        </w:rPr>
        <w:t>Jordan, Type 2 Diabetes, glucose spiked to 11.5 mmol/L after eating a double cheeseburger on white bread</w:t>
      </w:r>
      <w:r w:rsidR="00301374">
        <w:rPr>
          <w:rFonts w:ascii="Arial" w:hAnsi="Arial" w:cs="Arial"/>
          <w:sz w:val="24"/>
          <w:szCs w:val="24"/>
        </w:rPr>
        <w:t>”</w:t>
      </w:r>
      <w:r w:rsidRPr="007C0598">
        <w:rPr>
          <w:rFonts w:ascii="Arial" w:hAnsi="Arial" w:cs="Arial"/>
          <w:sz w:val="24"/>
          <w:szCs w:val="24"/>
        </w:rPr>
        <w:t>) and fed into a powerful, secure LLM like GPT-4 via an API [38]. A carefully crafted prompt will instruct the LLM to synthesize this information and generate a personalized, empathetic, and actionable recommendation, such as the one described in the project proposal.</w:t>
      </w:r>
    </w:p>
    <w:p w14:paraId="5C0B188A" w14:textId="77777777" w:rsidR="007C0598" w:rsidRDefault="007C0598" w:rsidP="00E33E74">
      <w:pPr>
        <w:spacing w:after="0" w:line="360" w:lineRule="auto"/>
        <w:jc w:val="both"/>
        <w:rPr>
          <w:rFonts w:ascii="Arial" w:hAnsi="Arial" w:cs="Arial"/>
          <w:sz w:val="24"/>
          <w:szCs w:val="24"/>
        </w:rPr>
      </w:pPr>
    </w:p>
    <w:p w14:paraId="479F4E5E" w14:textId="53DE6E15" w:rsidR="007C0598" w:rsidRDefault="007C0598" w:rsidP="007C0598">
      <w:pPr>
        <w:pStyle w:val="Heading3"/>
      </w:pPr>
      <w:bookmarkStart w:id="64" w:name="_Toc211022534"/>
      <w:r>
        <w:t xml:space="preserve">7.2.2. </w:t>
      </w:r>
      <w:r w:rsidR="00E33E74" w:rsidRPr="00E33E74">
        <w:t>Inherent Explainability</w:t>
      </w:r>
      <w:bookmarkEnd w:id="64"/>
    </w:p>
    <w:p w14:paraId="0C2DCDD4" w14:textId="2213443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This RAG architecture naturally supports the critical </w:t>
      </w:r>
      <w:r w:rsidR="00301374">
        <w:rPr>
          <w:rFonts w:ascii="Arial" w:hAnsi="Arial" w:cs="Arial"/>
          <w:sz w:val="24"/>
          <w:szCs w:val="24"/>
        </w:rPr>
        <w:t>“</w:t>
      </w:r>
      <w:r w:rsidRPr="00E33E74">
        <w:rPr>
          <w:rFonts w:ascii="Arial" w:hAnsi="Arial" w:cs="Arial"/>
          <w:sz w:val="24"/>
          <w:szCs w:val="24"/>
        </w:rPr>
        <w:t>explainability feature</w:t>
      </w:r>
      <w:r w:rsidR="00301374">
        <w:rPr>
          <w:rFonts w:ascii="Arial" w:hAnsi="Arial" w:cs="Arial"/>
          <w:sz w:val="24"/>
          <w:szCs w:val="24"/>
        </w:rPr>
        <w:t>”</w:t>
      </w:r>
      <w:r w:rsidRPr="00E33E74">
        <w:rPr>
          <w:rFonts w:ascii="Arial" w:hAnsi="Arial" w:cs="Arial"/>
          <w:sz w:val="24"/>
          <w:szCs w:val="24"/>
        </w:rPr>
        <w:t xml:space="preserve">. Because the system knows which specific documents were used to generate the advice, it can present these sources to the user (e.g., </w:t>
      </w:r>
      <w:r w:rsidR="00301374">
        <w:rPr>
          <w:rFonts w:ascii="Arial" w:hAnsi="Arial" w:cs="Arial"/>
          <w:sz w:val="24"/>
          <w:szCs w:val="24"/>
        </w:rPr>
        <w:t>“</w:t>
      </w:r>
      <w:r w:rsidRPr="00E33E74">
        <w:rPr>
          <w:rFonts w:ascii="Arial" w:hAnsi="Arial" w:cs="Arial"/>
          <w:sz w:val="24"/>
          <w:szCs w:val="24"/>
        </w:rPr>
        <w:t>Here</w:t>
      </w:r>
      <w:r w:rsidR="00301374">
        <w:rPr>
          <w:rFonts w:ascii="Arial" w:hAnsi="Arial" w:cs="Arial"/>
          <w:sz w:val="24"/>
          <w:szCs w:val="24"/>
        </w:rPr>
        <w:t>’</w:t>
      </w:r>
      <w:r w:rsidRPr="00E33E74">
        <w:rPr>
          <w:rFonts w:ascii="Arial" w:hAnsi="Arial" w:cs="Arial"/>
          <w:sz w:val="24"/>
          <w:szCs w:val="24"/>
        </w:rPr>
        <w:t>s why I</w:t>
      </w:r>
      <w:r w:rsidR="00301374">
        <w:rPr>
          <w:rFonts w:ascii="Arial" w:hAnsi="Arial" w:cs="Arial"/>
          <w:sz w:val="24"/>
          <w:szCs w:val="24"/>
        </w:rPr>
        <w:t>’</w:t>
      </w:r>
      <w:r w:rsidRPr="00E33E74">
        <w:rPr>
          <w:rFonts w:ascii="Arial" w:hAnsi="Arial" w:cs="Arial"/>
          <w:sz w:val="24"/>
          <w:szCs w:val="24"/>
        </w:rPr>
        <w:t xml:space="preserve">m suggesting this: According to [source], </w:t>
      </w:r>
      <w:r w:rsidRPr="00E33E74">
        <w:rPr>
          <w:rFonts w:ascii="Arial" w:hAnsi="Arial" w:cs="Arial"/>
          <w:sz w:val="24"/>
          <w:szCs w:val="24"/>
        </w:rPr>
        <w:lastRenderedPageBreak/>
        <w:t xml:space="preserve">whole grains have a lower </w:t>
      </w:r>
      <w:proofErr w:type="spellStart"/>
      <w:r w:rsidRPr="00E33E74">
        <w:rPr>
          <w:rFonts w:ascii="Arial" w:hAnsi="Arial" w:cs="Arial"/>
          <w:sz w:val="24"/>
          <w:szCs w:val="24"/>
        </w:rPr>
        <w:t>glycemic</w:t>
      </w:r>
      <w:proofErr w:type="spellEnd"/>
      <w:r w:rsidRPr="00E33E74">
        <w:rPr>
          <w:rFonts w:ascii="Arial" w:hAnsi="Arial" w:cs="Arial"/>
          <w:sz w:val="24"/>
          <w:szCs w:val="24"/>
        </w:rPr>
        <w:t xml:space="preserve"> impact...</w:t>
      </w:r>
      <w:r w:rsidR="00301374">
        <w:rPr>
          <w:rFonts w:ascii="Arial" w:hAnsi="Arial" w:cs="Arial"/>
          <w:sz w:val="24"/>
          <w:szCs w:val="24"/>
        </w:rPr>
        <w:t>”</w:t>
      </w:r>
      <w:r w:rsidRPr="00E33E74">
        <w:rPr>
          <w:rFonts w:ascii="Arial" w:hAnsi="Arial" w:cs="Arial"/>
          <w:sz w:val="24"/>
          <w:szCs w:val="24"/>
        </w:rPr>
        <w:t>). This transparency is fundamental to building patient trust and ensuring the AI</w:t>
      </w:r>
      <w:r w:rsidR="00301374">
        <w:rPr>
          <w:rFonts w:ascii="Arial" w:hAnsi="Arial" w:cs="Arial"/>
          <w:sz w:val="24"/>
          <w:szCs w:val="24"/>
        </w:rPr>
        <w:t>’</w:t>
      </w:r>
      <w:r w:rsidRPr="00E33E74">
        <w:rPr>
          <w:rFonts w:ascii="Arial" w:hAnsi="Arial" w:cs="Arial"/>
          <w:sz w:val="24"/>
          <w:szCs w:val="24"/>
        </w:rPr>
        <w:t>s recommendations are seen as credible and safe.</w:t>
      </w:r>
    </w:p>
    <w:p w14:paraId="543DE786" w14:textId="77777777" w:rsidR="00E33E74" w:rsidRPr="00E33E74" w:rsidRDefault="00E33E74" w:rsidP="00E33E74">
      <w:pPr>
        <w:spacing w:after="0" w:line="360" w:lineRule="auto"/>
        <w:jc w:val="both"/>
        <w:rPr>
          <w:rFonts w:ascii="Arial" w:hAnsi="Arial" w:cs="Arial"/>
          <w:sz w:val="24"/>
          <w:szCs w:val="24"/>
        </w:rPr>
      </w:pPr>
    </w:p>
    <w:p w14:paraId="65E7F1A5" w14:textId="7B4C1218" w:rsidR="00E33E74" w:rsidRPr="00E33E74" w:rsidRDefault="007C0598" w:rsidP="007C0598">
      <w:pPr>
        <w:pStyle w:val="Heading2"/>
      </w:pPr>
      <w:bookmarkStart w:id="65" w:name="_Toc211022535"/>
      <w:r>
        <w:t xml:space="preserve">7.3. </w:t>
      </w:r>
      <w:r w:rsidR="00E33E74" w:rsidRPr="00E33E74">
        <w:t>Automation and Engagement (Milestones 4 &amp; 5)</w:t>
      </w:r>
      <w:bookmarkEnd w:id="65"/>
    </w:p>
    <w:p w14:paraId="0E2E2B59" w14:textId="7777777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The automation layer is what creates the continuous care loop, while the chatbot provides on-demand patient support.</w:t>
      </w:r>
    </w:p>
    <w:p w14:paraId="1C41B818" w14:textId="77777777" w:rsidR="00E33E74" w:rsidRPr="00E33E74" w:rsidRDefault="00E33E74" w:rsidP="00E33E74">
      <w:pPr>
        <w:spacing w:after="0" w:line="360" w:lineRule="auto"/>
        <w:jc w:val="both"/>
        <w:rPr>
          <w:rFonts w:ascii="Arial" w:hAnsi="Arial" w:cs="Arial"/>
          <w:sz w:val="24"/>
          <w:szCs w:val="24"/>
        </w:rPr>
      </w:pPr>
    </w:p>
    <w:p w14:paraId="6A3CDDA8" w14:textId="77777777" w:rsidR="007C0598" w:rsidRDefault="007C0598" w:rsidP="007C0598">
      <w:pPr>
        <w:pStyle w:val="Heading3"/>
      </w:pPr>
      <w:bookmarkStart w:id="66" w:name="_Toc211022536"/>
      <w:r>
        <w:t xml:space="preserve">7.3.1. </w:t>
      </w:r>
      <w:r w:rsidR="00E33E74" w:rsidRPr="00E33E74">
        <w:t>LAM Triggers</w:t>
      </w:r>
      <w:bookmarkEnd w:id="66"/>
    </w:p>
    <w:p w14:paraId="2040447E" w14:textId="27224EFC"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These automated actions will be implemented as Azure Functions. The MongoDB database can be configured to emit events when certain conditions are met (e.g., a new document is added to the glucose readings collection with a value above a certain threshold). These events will trigger the appropriate Azure Function, which will then execute the logic for sending a push notification, a short educational tip, or a motivational prompt via the mobile app. This event-driven, serverless architecture is perfectly suited for this task, ensuring immediate responses with minimal operational overhead [28].</w:t>
      </w:r>
    </w:p>
    <w:p w14:paraId="7A74901E" w14:textId="77777777" w:rsidR="007C0598" w:rsidRDefault="007C0598" w:rsidP="00E33E74">
      <w:pPr>
        <w:spacing w:after="0" w:line="360" w:lineRule="auto"/>
        <w:jc w:val="both"/>
        <w:rPr>
          <w:rFonts w:ascii="Arial" w:hAnsi="Arial" w:cs="Arial"/>
          <w:sz w:val="24"/>
          <w:szCs w:val="24"/>
        </w:rPr>
      </w:pPr>
    </w:p>
    <w:p w14:paraId="7C6B0566" w14:textId="089BB4B2" w:rsidR="007C0598" w:rsidRDefault="007C0598" w:rsidP="007C0598">
      <w:pPr>
        <w:pStyle w:val="Heading3"/>
      </w:pPr>
      <w:bookmarkStart w:id="67" w:name="_Toc211022537"/>
      <w:r>
        <w:t xml:space="preserve">7.3.2. </w:t>
      </w:r>
      <w:r w:rsidR="00E33E74" w:rsidRPr="00E33E74">
        <w:t>Chatbot Interface</w:t>
      </w:r>
      <w:bookmarkEnd w:id="67"/>
    </w:p>
    <w:p w14:paraId="5C904C18" w14:textId="003D4DEB"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The patient-facing chatbot should be developed using a robust framework like Microsoft Bot Framework (which integrates seamlessly with the Azure ecosystem) or an open-source alternative like Rasa for greater customization. The chatbot</w:t>
      </w:r>
      <w:r w:rsidR="00301374">
        <w:rPr>
          <w:rFonts w:ascii="Arial" w:hAnsi="Arial" w:cs="Arial"/>
          <w:sz w:val="24"/>
          <w:szCs w:val="24"/>
        </w:rPr>
        <w:t>’</w:t>
      </w:r>
      <w:r w:rsidRPr="00E33E74">
        <w:rPr>
          <w:rFonts w:ascii="Arial" w:hAnsi="Arial" w:cs="Arial"/>
          <w:sz w:val="24"/>
          <w:szCs w:val="24"/>
        </w:rPr>
        <w:t xml:space="preserve">s </w:t>
      </w:r>
      <w:r w:rsidR="00301374">
        <w:rPr>
          <w:rFonts w:ascii="Arial" w:hAnsi="Arial" w:cs="Arial"/>
          <w:sz w:val="24"/>
          <w:szCs w:val="24"/>
        </w:rPr>
        <w:t>“</w:t>
      </w:r>
      <w:r w:rsidRPr="00E33E74">
        <w:rPr>
          <w:rFonts w:ascii="Arial" w:hAnsi="Arial" w:cs="Arial"/>
          <w:sz w:val="24"/>
          <w:szCs w:val="24"/>
        </w:rPr>
        <w:t>brain</w:t>
      </w:r>
      <w:r w:rsidR="00301374">
        <w:rPr>
          <w:rFonts w:ascii="Arial" w:hAnsi="Arial" w:cs="Arial"/>
          <w:sz w:val="24"/>
          <w:szCs w:val="24"/>
        </w:rPr>
        <w:t>”</w:t>
      </w:r>
      <w:r w:rsidRPr="00E33E74">
        <w:rPr>
          <w:rFonts w:ascii="Arial" w:hAnsi="Arial" w:cs="Arial"/>
          <w:sz w:val="24"/>
          <w:szCs w:val="24"/>
        </w:rPr>
        <w:t xml:space="preserve"> will be the same RAG-powered LLM backend used by the recommendation engine. This ensures that the chatbot</w:t>
      </w:r>
      <w:r w:rsidR="00301374">
        <w:rPr>
          <w:rFonts w:ascii="Arial" w:hAnsi="Arial" w:cs="Arial"/>
          <w:sz w:val="24"/>
          <w:szCs w:val="24"/>
        </w:rPr>
        <w:t>’</w:t>
      </w:r>
      <w:r w:rsidRPr="00E33E74">
        <w:rPr>
          <w:rFonts w:ascii="Arial" w:hAnsi="Arial" w:cs="Arial"/>
          <w:sz w:val="24"/>
          <w:szCs w:val="24"/>
        </w:rPr>
        <w:t>s responses are consistent, intelligent, and draw from the same vetted medical knowledge base. A critical design consideration is the implementation of clear escalation pathways. The chatbot</w:t>
      </w:r>
      <w:r w:rsidR="00301374">
        <w:rPr>
          <w:rFonts w:ascii="Arial" w:hAnsi="Arial" w:cs="Arial"/>
          <w:sz w:val="24"/>
          <w:szCs w:val="24"/>
        </w:rPr>
        <w:t>’</w:t>
      </w:r>
      <w:r w:rsidRPr="00E33E74">
        <w:rPr>
          <w:rFonts w:ascii="Arial" w:hAnsi="Arial" w:cs="Arial"/>
          <w:sz w:val="24"/>
          <w:szCs w:val="24"/>
        </w:rPr>
        <w:t xml:space="preserve">s Natural Language Processing (NLP) model must be trained to recognize high-risk queries, keywords (e.g., </w:t>
      </w:r>
      <w:r w:rsidR="00301374">
        <w:rPr>
          <w:rFonts w:ascii="Arial" w:hAnsi="Arial" w:cs="Arial"/>
          <w:sz w:val="24"/>
          <w:szCs w:val="24"/>
        </w:rPr>
        <w:t>“</w:t>
      </w:r>
      <w:r w:rsidRPr="00E33E74">
        <w:rPr>
          <w:rFonts w:ascii="Arial" w:hAnsi="Arial" w:cs="Arial"/>
          <w:sz w:val="24"/>
          <w:szCs w:val="24"/>
        </w:rPr>
        <w:t>chest pain,</w:t>
      </w:r>
      <w:r w:rsidR="00301374">
        <w:rPr>
          <w:rFonts w:ascii="Arial" w:hAnsi="Arial" w:cs="Arial"/>
          <w:sz w:val="24"/>
          <w:szCs w:val="24"/>
        </w:rPr>
        <w:t>”</w:t>
      </w:r>
      <w:r w:rsidRPr="00E33E74">
        <w:rPr>
          <w:rFonts w:ascii="Arial" w:hAnsi="Arial" w:cs="Arial"/>
          <w:sz w:val="24"/>
          <w:szCs w:val="24"/>
        </w:rPr>
        <w:t xml:space="preserve"> </w:t>
      </w:r>
      <w:r w:rsidR="00301374">
        <w:rPr>
          <w:rFonts w:ascii="Arial" w:hAnsi="Arial" w:cs="Arial"/>
          <w:sz w:val="24"/>
          <w:szCs w:val="24"/>
        </w:rPr>
        <w:t>“</w:t>
      </w:r>
      <w:r w:rsidRPr="00E33E74">
        <w:rPr>
          <w:rFonts w:ascii="Arial" w:hAnsi="Arial" w:cs="Arial"/>
          <w:sz w:val="24"/>
          <w:szCs w:val="24"/>
        </w:rPr>
        <w:t xml:space="preserve">severe </w:t>
      </w:r>
      <w:proofErr w:type="spellStart"/>
      <w:r w:rsidRPr="00E33E74">
        <w:rPr>
          <w:rFonts w:ascii="Arial" w:hAnsi="Arial" w:cs="Arial"/>
          <w:sz w:val="24"/>
          <w:szCs w:val="24"/>
        </w:rPr>
        <w:t>hypoglycemia</w:t>
      </w:r>
      <w:proofErr w:type="spellEnd"/>
      <w:r w:rsidR="00301374">
        <w:rPr>
          <w:rFonts w:ascii="Arial" w:hAnsi="Arial" w:cs="Arial"/>
          <w:sz w:val="24"/>
          <w:szCs w:val="24"/>
        </w:rPr>
        <w:t>”</w:t>
      </w:r>
      <w:r w:rsidRPr="00E33E74">
        <w:rPr>
          <w:rFonts w:ascii="Arial" w:hAnsi="Arial" w:cs="Arial"/>
          <w:sz w:val="24"/>
          <w:szCs w:val="24"/>
        </w:rPr>
        <w:t>), or strong negative sentiment. When such triggers are detected, the chatbot must immediately cease interaction and escalate the conversation to a human clinician or provide emergency contact information, ensuring patient safety [39].</w:t>
      </w:r>
    </w:p>
    <w:p w14:paraId="0DAE5314" w14:textId="422AA736" w:rsidR="00E33E74" w:rsidRPr="00E33E74" w:rsidRDefault="00160836" w:rsidP="00160836">
      <w:pPr>
        <w:rPr>
          <w:rFonts w:ascii="Arial" w:hAnsi="Arial" w:cs="Arial"/>
          <w:sz w:val="24"/>
          <w:szCs w:val="24"/>
        </w:rPr>
      </w:pPr>
      <w:r>
        <w:rPr>
          <w:rFonts w:ascii="Arial" w:hAnsi="Arial" w:cs="Arial"/>
          <w:sz w:val="24"/>
          <w:szCs w:val="24"/>
        </w:rPr>
        <w:br w:type="page"/>
      </w:r>
    </w:p>
    <w:p w14:paraId="4E6607F8" w14:textId="33FE9B91" w:rsidR="00E33E74" w:rsidRPr="00E33E74" w:rsidRDefault="007C0598" w:rsidP="007C0598">
      <w:pPr>
        <w:pStyle w:val="Heading2"/>
      </w:pPr>
      <w:bookmarkStart w:id="68" w:name="_Toc211022538"/>
      <w:r>
        <w:lastRenderedPageBreak/>
        <w:t xml:space="preserve">7.4. </w:t>
      </w:r>
      <w:r w:rsidR="00E33E74" w:rsidRPr="00E33E74">
        <w:t>ML Model Deployment and Operations (</w:t>
      </w:r>
      <w:proofErr w:type="spellStart"/>
      <w:r w:rsidR="00E33E74" w:rsidRPr="00E33E74">
        <w:t>MLOps</w:t>
      </w:r>
      <w:proofErr w:type="spellEnd"/>
      <w:r w:rsidR="00E33E74" w:rsidRPr="00E33E74">
        <w:t>)</w:t>
      </w:r>
      <w:bookmarkEnd w:id="68"/>
    </w:p>
    <w:p w14:paraId="3B4C918E" w14:textId="7777777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Deploying a machine learning model into a production healthcare environment requires a rigorous and systematic process to ensure reliability, security, and performance.</w:t>
      </w:r>
    </w:p>
    <w:p w14:paraId="0378D3F9" w14:textId="77777777" w:rsidR="00E33E74" w:rsidRPr="00E33E74" w:rsidRDefault="00E33E74" w:rsidP="00E33E74">
      <w:pPr>
        <w:spacing w:after="0" w:line="360" w:lineRule="auto"/>
        <w:jc w:val="both"/>
        <w:rPr>
          <w:rFonts w:ascii="Arial" w:hAnsi="Arial" w:cs="Arial"/>
          <w:sz w:val="24"/>
          <w:szCs w:val="24"/>
        </w:rPr>
      </w:pPr>
    </w:p>
    <w:p w14:paraId="2A9D1610" w14:textId="75D2D7EE" w:rsidR="007C0598" w:rsidRDefault="007C0598" w:rsidP="007C0598">
      <w:pPr>
        <w:pStyle w:val="Heading3"/>
      </w:pPr>
      <w:bookmarkStart w:id="69" w:name="_Toc211022539"/>
      <w:r>
        <w:t xml:space="preserve">7.4.1. </w:t>
      </w:r>
      <w:r w:rsidR="00E33E74" w:rsidRPr="00E33E74">
        <w:t>Deployment Process</w:t>
      </w:r>
      <w:bookmarkEnd w:id="69"/>
    </w:p>
    <w:p w14:paraId="4D68B3B3" w14:textId="3FDD5F48"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Best practices for </w:t>
      </w:r>
      <w:proofErr w:type="spellStart"/>
      <w:r w:rsidRPr="00E33E74">
        <w:rPr>
          <w:rFonts w:ascii="Arial" w:hAnsi="Arial" w:cs="Arial"/>
          <w:sz w:val="24"/>
          <w:szCs w:val="24"/>
        </w:rPr>
        <w:t>MLOps</w:t>
      </w:r>
      <w:proofErr w:type="spellEnd"/>
      <w:r w:rsidRPr="00E33E74">
        <w:rPr>
          <w:rFonts w:ascii="Arial" w:hAnsi="Arial" w:cs="Arial"/>
          <w:sz w:val="24"/>
          <w:szCs w:val="24"/>
        </w:rPr>
        <w:t xml:space="preserve"> must be followed.</w:t>
      </w:r>
    </w:p>
    <w:p w14:paraId="586078DC" w14:textId="23805D1A" w:rsidR="007C0598" w:rsidRDefault="00E33E74" w:rsidP="00E33E74">
      <w:pPr>
        <w:pStyle w:val="ListParagraph"/>
        <w:numPr>
          <w:ilvl w:val="0"/>
          <w:numId w:val="18"/>
        </w:numPr>
        <w:spacing w:after="0" w:line="360" w:lineRule="auto"/>
        <w:jc w:val="both"/>
        <w:rPr>
          <w:rFonts w:ascii="Arial" w:hAnsi="Arial" w:cs="Arial"/>
          <w:sz w:val="24"/>
          <w:szCs w:val="24"/>
        </w:rPr>
      </w:pPr>
      <w:r w:rsidRPr="00301374">
        <w:rPr>
          <w:rFonts w:ascii="Arial" w:hAnsi="Arial" w:cs="Arial"/>
          <w:b/>
          <w:bCs/>
          <w:sz w:val="24"/>
          <w:szCs w:val="24"/>
        </w:rPr>
        <w:t>Containerization:</w:t>
      </w:r>
      <w:r w:rsidRPr="007C0598">
        <w:rPr>
          <w:rFonts w:ascii="Arial" w:hAnsi="Arial" w:cs="Arial"/>
          <w:sz w:val="24"/>
          <w:szCs w:val="24"/>
        </w:rPr>
        <w:t xml:space="preserve"> The AI model (including the RAG components and the LLM interface) and its dependencies will be packaged into a Docker container. This creates a standardized, portable unit that ensures the model runs consistently across different environments (development, testing, production) [40].</w:t>
      </w:r>
    </w:p>
    <w:p w14:paraId="2AFE9B1E" w14:textId="7B96E129" w:rsidR="007C0598" w:rsidRDefault="00E33E74" w:rsidP="00E33E74">
      <w:pPr>
        <w:pStyle w:val="ListParagraph"/>
        <w:numPr>
          <w:ilvl w:val="0"/>
          <w:numId w:val="18"/>
        </w:numPr>
        <w:spacing w:after="0" w:line="360" w:lineRule="auto"/>
        <w:jc w:val="both"/>
        <w:rPr>
          <w:rFonts w:ascii="Arial" w:hAnsi="Arial" w:cs="Arial"/>
          <w:sz w:val="24"/>
          <w:szCs w:val="24"/>
        </w:rPr>
      </w:pPr>
      <w:r w:rsidRPr="00301374">
        <w:rPr>
          <w:rFonts w:ascii="Arial" w:hAnsi="Arial" w:cs="Arial"/>
          <w:b/>
          <w:bCs/>
          <w:sz w:val="24"/>
          <w:szCs w:val="24"/>
        </w:rPr>
        <w:t>CI/CD Pipeline:</w:t>
      </w:r>
      <w:r w:rsidRPr="007C0598">
        <w:rPr>
          <w:rFonts w:ascii="Arial" w:hAnsi="Arial" w:cs="Arial"/>
          <w:sz w:val="24"/>
          <w:szCs w:val="24"/>
        </w:rPr>
        <w:t xml:space="preserve"> A Continuous Integration/Continuous Deployment (CI/CD) pipeline will be established using tools like Azure DevOps or GitHub Actions. Every time the model</w:t>
      </w:r>
      <w:r w:rsidR="00301374">
        <w:rPr>
          <w:rFonts w:ascii="Arial" w:hAnsi="Arial" w:cs="Arial"/>
          <w:sz w:val="24"/>
          <w:szCs w:val="24"/>
        </w:rPr>
        <w:t>’</w:t>
      </w:r>
      <w:r w:rsidRPr="007C0598">
        <w:rPr>
          <w:rFonts w:ascii="Arial" w:hAnsi="Arial" w:cs="Arial"/>
          <w:sz w:val="24"/>
          <w:szCs w:val="24"/>
        </w:rPr>
        <w:t>s code is updated, this pipeline will automatically run a suite of tests (to check for bugs and performance regressions), build the new Docker container, and deploy it to a staging environment for final validation before being promoted to production. This automates the release process, reducing the risk of human error.</w:t>
      </w:r>
    </w:p>
    <w:p w14:paraId="37A0F1FE" w14:textId="3AE23C7A" w:rsidR="00E33E74" w:rsidRPr="007C0598" w:rsidRDefault="00E33E74" w:rsidP="00E33E74">
      <w:pPr>
        <w:pStyle w:val="ListParagraph"/>
        <w:numPr>
          <w:ilvl w:val="0"/>
          <w:numId w:val="18"/>
        </w:numPr>
        <w:spacing w:after="0" w:line="360" w:lineRule="auto"/>
        <w:jc w:val="both"/>
        <w:rPr>
          <w:rFonts w:ascii="Arial" w:hAnsi="Arial" w:cs="Arial"/>
          <w:sz w:val="24"/>
          <w:szCs w:val="24"/>
        </w:rPr>
      </w:pPr>
      <w:r w:rsidRPr="00301374">
        <w:rPr>
          <w:rFonts w:ascii="Arial" w:hAnsi="Arial" w:cs="Arial"/>
          <w:b/>
          <w:bCs/>
          <w:sz w:val="24"/>
          <w:szCs w:val="24"/>
        </w:rPr>
        <w:t>API Exposure:</w:t>
      </w:r>
      <w:r w:rsidRPr="007C0598">
        <w:rPr>
          <w:rFonts w:ascii="Arial" w:hAnsi="Arial" w:cs="Arial"/>
          <w:sz w:val="24"/>
          <w:szCs w:val="24"/>
        </w:rPr>
        <w:t xml:space="preserve"> The containerized model will be deployed as a microservice (e.g., on Azure Kubernetes Service) and exposed via a secure, versioned REST API. The main application will interact with the AI engine through this API endpoint.</w:t>
      </w:r>
    </w:p>
    <w:p w14:paraId="5304643D" w14:textId="77777777" w:rsidR="007C0598" w:rsidRDefault="007C0598" w:rsidP="00E33E74">
      <w:pPr>
        <w:spacing w:after="0" w:line="360" w:lineRule="auto"/>
        <w:jc w:val="both"/>
        <w:rPr>
          <w:rFonts w:ascii="Arial" w:hAnsi="Arial" w:cs="Arial"/>
          <w:sz w:val="24"/>
          <w:szCs w:val="24"/>
        </w:rPr>
      </w:pPr>
    </w:p>
    <w:p w14:paraId="3F5596DA" w14:textId="5C57BAFC" w:rsidR="007C0598" w:rsidRDefault="007C0598" w:rsidP="007C0598">
      <w:pPr>
        <w:pStyle w:val="Heading3"/>
      </w:pPr>
      <w:bookmarkStart w:id="70" w:name="_Toc211022540"/>
      <w:r>
        <w:t xml:space="preserve">7.4.2. </w:t>
      </w:r>
      <w:r w:rsidR="00E33E74" w:rsidRPr="00E33E74">
        <w:t>Monitoring and Maintenance</w:t>
      </w:r>
      <w:bookmarkEnd w:id="70"/>
    </w:p>
    <w:p w14:paraId="34707311" w14:textId="141D5FA1"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Deployment is not the final step. Continuous monitoring is crucial in a healthcare context. The system must log the inputs to the model and its generated recommendations. Monitoring tools will track key performance metrics like latency, error rates, and resource usage. Most importantly, the system must monitor for </w:t>
      </w:r>
      <w:r w:rsidR="00301374">
        <w:rPr>
          <w:rFonts w:ascii="Arial" w:hAnsi="Arial" w:cs="Arial"/>
          <w:sz w:val="24"/>
          <w:szCs w:val="24"/>
        </w:rPr>
        <w:t>“</w:t>
      </w:r>
      <w:r w:rsidRPr="00E33E74">
        <w:rPr>
          <w:rFonts w:ascii="Arial" w:hAnsi="Arial" w:cs="Arial"/>
          <w:sz w:val="24"/>
          <w:szCs w:val="24"/>
        </w:rPr>
        <w:t>data drift</w:t>
      </w:r>
      <w:r w:rsidR="00301374">
        <w:rPr>
          <w:rFonts w:ascii="Arial" w:hAnsi="Arial" w:cs="Arial"/>
          <w:sz w:val="24"/>
          <w:szCs w:val="24"/>
        </w:rPr>
        <w:t>”</w:t>
      </w:r>
      <w:r>
        <w:rPr>
          <w:rFonts w:ascii="Arial" w:hAnsi="Arial" w:cs="Arial"/>
          <w:sz w:val="24"/>
          <w:szCs w:val="24"/>
        </w:rPr>
        <w:t xml:space="preserve"> </w:t>
      </w:r>
      <w:r w:rsidRPr="00E33E74">
        <w:rPr>
          <w:rFonts w:ascii="Arial" w:hAnsi="Arial" w:cs="Arial"/>
          <w:sz w:val="24"/>
          <w:szCs w:val="24"/>
        </w:rPr>
        <w:t>a situation where the real-world patient data starts to differ significantly from the data the model was trained on. Detecting drift is a signal that the model may need to be retrained to maintain its accuracy and safety over time.</w:t>
      </w:r>
    </w:p>
    <w:p w14:paraId="58FB2C30" w14:textId="77777777" w:rsidR="00E33E74" w:rsidRPr="00E33E74" w:rsidRDefault="00E33E74" w:rsidP="00E33E74">
      <w:pPr>
        <w:spacing w:after="0" w:line="360" w:lineRule="auto"/>
        <w:jc w:val="both"/>
        <w:rPr>
          <w:rFonts w:ascii="Arial" w:hAnsi="Arial" w:cs="Arial"/>
          <w:sz w:val="24"/>
          <w:szCs w:val="24"/>
        </w:rPr>
      </w:pPr>
    </w:p>
    <w:p w14:paraId="0CF70FA9" w14:textId="77777777" w:rsidR="007C0598" w:rsidRDefault="007C0598">
      <w:pPr>
        <w:rPr>
          <w:rFonts w:ascii="Arial" w:hAnsi="Arial" w:cs="Arial"/>
          <w:sz w:val="24"/>
          <w:szCs w:val="24"/>
        </w:rPr>
      </w:pPr>
      <w:r>
        <w:rPr>
          <w:rFonts w:ascii="Arial" w:hAnsi="Arial" w:cs="Arial"/>
          <w:sz w:val="24"/>
          <w:szCs w:val="24"/>
        </w:rPr>
        <w:br w:type="page"/>
      </w:r>
    </w:p>
    <w:p w14:paraId="0E1769E8" w14:textId="6FEE2134" w:rsidR="00E33E74" w:rsidRPr="007C0598" w:rsidRDefault="007C0598" w:rsidP="007C0598">
      <w:pPr>
        <w:pStyle w:val="Heading1"/>
      </w:pPr>
      <w:bookmarkStart w:id="71" w:name="_Toc211022541"/>
      <w:r>
        <w:lastRenderedPageBreak/>
        <w:t xml:space="preserve">8. </w:t>
      </w:r>
      <w:r w:rsidR="00E33E74" w:rsidRPr="00E33E74">
        <w:t>Data Governance, Security, and Ethical AI Framework</w:t>
      </w:r>
      <w:bookmarkEnd w:id="71"/>
    </w:p>
    <w:p w14:paraId="3346B1BD" w14:textId="41738898"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For a digital health platform, trust is the most valuable currency. A robust framework for data governance, security, and ethical AI is not an optional extra</w:t>
      </w:r>
      <w:r w:rsidR="00301374">
        <w:rPr>
          <w:rFonts w:ascii="Arial" w:hAnsi="Arial" w:cs="Arial"/>
          <w:sz w:val="24"/>
          <w:szCs w:val="24"/>
        </w:rPr>
        <w:t>,</w:t>
      </w:r>
      <w:r w:rsidRPr="00E33E74">
        <w:rPr>
          <w:rFonts w:ascii="Arial" w:hAnsi="Arial" w:cs="Arial"/>
          <w:sz w:val="24"/>
          <w:szCs w:val="24"/>
        </w:rPr>
        <w:t xml:space="preserve"> it is a foundational requirement for user adoption, regulatory compliance, and clinical safety.</w:t>
      </w:r>
    </w:p>
    <w:p w14:paraId="3A1D6BF0" w14:textId="77777777" w:rsidR="00E33E74" w:rsidRPr="00E33E74" w:rsidRDefault="00E33E74" w:rsidP="00E33E74">
      <w:pPr>
        <w:spacing w:after="0" w:line="360" w:lineRule="auto"/>
        <w:jc w:val="both"/>
        <w:rPr>
          <w:rFonts w:ascii="Arial" w:hAnsi="Arial" w:cs="Arial"/>
          <w:sz w:val="24"/>
          <w:szCs w:val="24"/>
        </w:rPr>
      </w:pPr>
    </w:p>
    <w:p w14:paraId="15C2AC95" w14:textId="270BFEE6" w:rsidR="00E33E74" w:rsidRPr="00E33E74" w:rsidRDefault="007C0598" w:rsidP="007C0598">
      <w:pPr>
        <w:pStyle w:val="Heading2"/>
      </w:pPr>
      <w:bookmarkStart w:id="72" w:name="_Toc211022542"/>
      <w:r>
        <w:t xml:space="preserve">8.1. </w:t>
      </w:r>
      <w:r w:rsidR="00E33E74" w:rsidRPr="00E33E74">
        <w:t>Regulatory Compliance: Adherence to Malaysian PDPA 2010</w:t>
      </w:r>
      <w:bookmarkEnd w:id="72"/>
    </w:p>
    <w:p w14:paraId="68639429" w14:textId="5CCFF2A5"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The primary legal framework governing data privacy in Malaysia is the Personal Data Protection Act 2010 (PDPA) [41]. As a </w:t>
      </w:r>
      <w:r w:rsidR="00301374">
        <w:rPr>
          <w:rFonts w:ascii="Arial" w:hAnsi="Arial" w:cs="Arial"/>
          <w:sz w:val="24"/>
          <w:szCs w:val="24"/>
        </w:rPr>
        <w:t>“</w:t>
      </w:r>
      <w:r w:rsidRPr="00E33E74">
        <w:rPr>
          <w:rFonts w:ascii="Arial" w:hAnsi="Arial" w:cs="Arial"/>
          <w:sz w:val="24"/>
          <w:szCs w:val="24"/>
        </w:rPr>
        <w:t>data user</w:t>
      </w:r>
      <w:r w:rsidR="00301374">
        <w:rPr>
          <w:rFonts w:ascii="Arial" w:hAnsi="Arial" w:cs="Arial"/>
          <w:sz w:val="24"/>
          <w:szCs w:val="24"/>
        </w:rPr>
        <w:t>”</w:t>
      </w:r>
      <w:r w:rsidRPr="00E33E74">
        <w:rPr>
          <w:rFonts w:ascii="Arial" w:hAnsi="Arial" w:cs="Arial"/>
          <w:sz w:val="24"/>
          <w:szCs w:val="24"/>
        </w:rPr>
        <w:t xml:space="preserve"> processing personal information in connection with commercial transactions, </w:t>
      </w:r>
      <w:proofErr w:type="spellStart"/>
      <w:r w:rsidRPr="00E33E74">
        <w:rPr>
          <w:rFonts w:ascii="Arial" w:hAnsi="Arial" w:cs="Arial"/>
          <w:sz w:val="24"/>
          <w:szCs w:val="24"/>
        </w:rPr>
        <w:t>BioTective</w:t>
      </w:r>
      <w:proofErr w:type="spellEnd"/>
      <w:r w:rsidRPr="00E33E74">
        <w:rPr>
          <w:rFonts w:ascii="Arial" w:hAnsi="Arial" w:cs="Arial"/>
          <w:sz w:val="24"/>
          <w:szCs w:val="24"/>
        </w:rPr>
        <w:t xml:space="preserve"> must ensure strict compliance with its principles.</w:t>
      </w:r>
    </w:p>
    <w:p w14:paraId="4F37E666" w14:textId="77777777" w:rsidR="00E33E74" w:rsidRPr="00E33E74" w:rsidRDefault="00E33E74" w:rsidP="00E33E74">
      <w:pPr>
        <w:spacing w:after="0" w:line="360" w:lineRule="auto"/>
        <w:jc w:val="both"/>
        <w:rPr>
          <w:rFonts w:ascii="Arial" w:hAnsi="Arial" w:cs="Arial"/>
          <w:sz w:val="24"/>
          <w:szCs w:val="24"/>
        </w:rPr>
      </w:pPr>
    </w:p>
    <w:p w14:paraId="4DBDF7E5" w14:textId="75E6FE67" w:rsidR="007C0598" w:rsidRDefault="007C0598" w:rsidP="007C0598">
      <w:pPr>
        <w:pStyle w:val="Heading3"/>
      </w:pPr>
      <w:bookmarkStart w:id="73" w:name="_Toc211022543"/>
      <w:r>
        <w:t xml:space="preserve">8.1.2. </w:t>
      </w:r>
      <w:r w:rsidR="00E33E74" w:rsidRPr="00E33E74">
        <w:t>Scope and Definitions</w:t>
      </w:r>
      <w:bookmarkEnd w:id="73"/>
    </w:p>
    <w:p w14:paraId="2E8EBA69" w14:textId="326BF868" w:rsid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The PDPA applies to any person who processes personal data in respect of commercial transactions. </w:t>
      </w:r>
      <w:r w:rsidR="00301374">
        <w:rPr>
          <w:rFonts w:ascii="Arial" w:hAnsi="Arial" w:cs="Arial"/>
          <w:sz w:val="24"/>
          <w:szCs w:val="24"/>
        </w:rPr>
        <w:t>“</w:t>
      </w:r>
      <w:r w:rsidRPr="00E33E74">
        <w:rPr>
          <w:rFonts w:ascii="Arial" w:hAnsi="Arial" w:cs="Arial"/>
          <w:sz w:val="24"/>
          <w:szCs w:val="24"/>
        </w:rPr>
        <w:t>Personal data</w:t>
      </w:r>
      <w:r w:rsidR="00301374">
        <w:rPr>
          <w:rFonts w:ascii="Arial" w:hAnsi="Arial" w:cs="Arial"/>
          <w:sz w:val="24"/>
          <w:szCs w:val="24"/>
        </w:rPr>
        <w:t>”</w:t>
      </w:r>
      <w:r w:rsidRPr="00E33E74">
        <w:rPr>
          <w:rFonts w:ascii="Arial" w:hAnsi="Arial" w:cs="Arial"/>
          <w:sz w:val="24"/>
          <w:szCs w:val="24"/>
        </w:rPr>
        <w:t xml:space="preserve"> is broadly defined, and the Act includes a specific category for </w:t>
      </w:r>
      <w:r w:rsidR="00301374">
        <w:rPr>
          <w:rFonts w:ascii="Arial" w:hAnsi="Arial" w:cs="Arial"/>
          <w:sz w:val="24"/>
          <w:szCs w:val="24"/>
        </w:rPr>
        <w:t>“</w:t>
      </w:r>
      <w:r w:rsidRPr="00E33E74">
        <w:rPr>
          <w:rFonts w:ascii="Arial" w:hAnsi="Arial" w:cs="Arial"/>
          <w:sz w:val="24"/>
          <w:szCs w:val="24"/>
        </w:rPr>
        <w:t>sensitive personal data,</w:t>
      </w:r>
      <w:r w:rsidR="00301374">
        <w:rPr>
          <w:rFonts w:ascii="Arial" w:hAnsi="Arial" w:cs="Arial"/>
          <w:sz w:val="24"/>
          <w:szCs w:val="24"/>
        </w:rPr>
        <w:t>”</w:t>
      </w:r>
      <w:r w:rsidRPr="00E33E74">
        <w:rPr>
          <w:rFonts w:ascii="Arial" w:hAnsi="Arial" w:cs="Arial"/>
          <w:sz w:val="24"/>
          <w:szCs w:val="24"/>
        </w:rPr>
        <w:t xml:space="preserve"> which explicitly includes any information regarding the physical or mental health or condition of a data subject [42]. This means that virtually all data handled by the </w:t>
      </w:r>
      <w:proofErr w:type="spellStart"/>
      <w:r w:rsidRPr="00E33E74">
        <w:rPr>
          <w:rFonts w:ascii="Arial" w:hAnsi="Arial" w:cs="Arial"/>
          <w:sz w:val="24"/>
          <w:szCs w:val="24"/>
        </w:rPr>
        <w:t>BioTective</w:t>
      </w:r>
      <w:proofErr w:type="spellEnd"/>
      <w:r w:rsidRPr="00E33E74">
        <w:rPr>
          <w:rFonts w:ascii="Arial" w:hAnsi="Arial" w:cs="Arial"/>
          <w:sz w:val="24"/>
          <w:szCs w:val="24"/>
        </w:rPr>
        <w:t xml:space="preserve"> platform falls under the highest level of protection required by the law.</w:t>
      </w:r>
    </w:p>
    <w:p w14:paraId="4B889E7D" w14:textId="77777777" w:rsidR="007C0598" w:rsidRPr="00E33E74" w:rsidRDefault="007C0598" w:rsidP="00E33E74">
      <w:pPr>
        <w:spacing w:after="0" w:line="360" w:lineRule="auto"/>
        <w:jc w:val="both"/>
        <w:rPr>
          <w:rFonts w:ascii="Arial" w:hAnsi="Arial" w:cs="Arial"/>
          <w:sz w:val="24"/>
          <w:szCs w:val="24"/>
        </w:rPr>
      </w:pPr>
    </w:p>
    <w:p w14:paraId="5F90E811" w14:textId="77777777" w:rsidR="007C0598" w:rsidRDefault="007C0598" w:rsidP="007C0598">
      <w:pPr>
        <w:pStyle w:val="Heading3"/>
      </w:pPr>
      <w:bookmarkStart w:id="74" w:name="_Toc211022544"/>
      <w:r>
        <w:t>8.1.</w:t>
      </w:r>
      <w:proofErr w:type="gramStart"/>
      <w:r>
        <w:t>2.</w:t>
      </w:r>
      <w:r w:rsidR="00E33E74" w:rsidRPr="00E33E74">
        <w:t>Key</w:t>
      </w:r>
      <w:proofErr w:type="gramEnd"/>
      <w:r w:rsidR="00E33E74" w:rsidRPr="00E33E74">
        <w:t xml:space="preserve"> Obligations under PDPA</w:t>
      </w:r>
      <w:bookmarkEnd w:id="74"/>
    </w:p>
    <w:p w14:paraId="34922271" w14:textId="13507F44"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The platform</w:t>
      </w:r>
      <w:r w:rsidR="00301374">
        <w:rPr>
          <w:rFonts w:ascii="Arial" w:hAnsi="Arial" w:cs="Arial"/>
          <w:sz w:val="24"/>
          <w:szCs w:val="24"/>
        </w:rPr>
        <w:t>’</w:t>
      </w:r>
      <w:r w:rsidRPr="00E33E74">
        <w:rPr>
          <w:rFonts w:ascii="Arial" w:hAnsi="Arial" w:cs="Arial"/>
          <w:sz w:val="24"/>
          <w:szCs w:val="24"/>
        </w:rPr>
        <w:t>s design and operation must adhere to the seven Personal Data Protection Principles:</w:t>
      </w:r>
    </w:p>
    <w:p w14:paraId="5F0DCF06" w14:textId="320517F1" w:rsidR="007C0598" w:rsidRDefault="00E33E74" w:rsidP="00E33E74">
      <w:pPr>
        <w:pStyle w:val="ListParagraph"/>
        <w:numPr>
          <w:ilvl w:val="0"/>
          <w:numId w:val="19"/>
        </w:numPr>
        <w:spacing w:after="0" w:line="360" w:lineRule="auto"/>
        <w:jc w:val="both"/>
        <w:rPr>
          <w:rFonts w:ascii="Arial" w:hAnsi="Arial" w:cs="Arial"/>
          <w:sz w:val="24"/>
          <w:szCs w:val="24"/>
        </w:rPr>
      </w:pPr>
      <w:r w:rsidRPr="00301374">
        <w:rPr>
          <w:rFonts w:ascii="Arial" w:hAnsi="Arial" w:cs="Arial"/>
          <w:b/>
          <w:bCs/>
          <w:sz w:val="24"/>
          <w:szCs w:val="24"/>
        </w:rPr>
        <w:t>General Principle:</w:t>
      </w:r>
      <w:r w:rsidRPr="007C0598">
        <w:rPr>
          <w:rFonts w:ascii="Arial" w:hAnsi="Arial" w:cs="Arial"/>
          <w:sz w:val="24"/>
          <w:szCs w:val="24"/>
        </w:rPr>
        <w:t xml:space="preserve"> Personal data cannot be processed without the data subject</w:t>
      </w:r>
      <w:r w:rsidR="00301374">
        <w:rPr>
          <w:rFonts w:ascii="Arial" w:hAnsi="Arial" w:cs="Arial"/>
          <w:sz w:val="24"/>
          <w:szCs w:val="24"/>
        </w:rPr>
        <w:t>’</w:t>
      </w:r>
      <w:r w:rsidRPr="007C0598">
        <w:rPr>
          <w:rFonts w:ascii="Arial" w:hAnsi="Arial" w:cs="Arial"/>
          <w:sz w:val="24"/>
          <w:szCs w:val="24"/>
        </w:rPr>
        <w:t>s consent. For sensitive data, this consent must be explicit.</w:t>
      </w:r>
    </w:p>
    <w:p w14:paraId="09D50ED5" w14:textId="05A55613" w:rsidR="007C0598" w:rsidRDefault="00E33E74" w:rsidP="00E33E74">
      <w:pPr>
        <w:pStyle w:val="ListParagraph"/>
        <w:numPr>
          <w:ilvl w:val="0"/>
          <w:numId w:val="19"/>
        </w:numPr>
        <w:spacing w:after="0" w:line="360" w:lineRule="auto"/>
        <w:jc w:val="both"/>
        <w:rPr>
          <w:rFonts w:ascii="Arial" w:hAnsi="Arial" w:cs="Arial"/>
          <w:sz w:val="24"/>
          <w:szCs w:val="24"/>
        </w:rPr>
      </w:pPr>
      <w:r w:rsidRPr="00301374">
        <w:rPr>
          <w:rFonts w:ascii="Arial" w:hAnsi="Arial" w:cs="Arial"/>
          <w:b/>
          <w:bCs/>
          <w:sz w:val="24"/>
          <w:szCs w:val="24"/>
        </w:rPr>
        <w:t>Notice and Choice Principle:</w:t>
      </w:r>
      <w:r w:rsidRPr="007C0598">
        <w:rPr>
          <w:rFonts w:ascii="Arial" w:hAnsi="Arial" w:cs="Arial"/>
          <w:sz w:val="24"/>
          <w:szCs w:val="24"/>
        </w:rPr>
        <w:t xml:space="preserve"> </w:t>
      </w:r>
      <w:proofErr w:type="spellStart"/>
      <w:r w:rsidRPr="007C0598">
        <w:rPr>
          <w:rFonts w:ascii="Arial" w:hAnsi="Arial" w:cs="Arial"/>
          <w:sz w:val="24"/>
          <w:szCs w:val="24"/>
        </w:rPr>
        <w:t>BioTective</w:t>
      </w:r>
      <w:proofErr w:type="spellEnd"/>
      <w:r w:rsidRPr="007C0598">
        <w:rPr>
          <w:rFonts w:ascii="Arial" w:hAnsi="Arial" w:cs="Arial"/>
          <w:sz w:val="24"/>
          <w:szCs w:val="24"/>
        </w:rPr>
        <w:t xml:space="preserve"> must provide a clear and accessible privacy notice, in both Bahasa Malaysia and English, informing users what data is being collected, the purpose of the collection, the source of the data, their right to access and correct it, and to which third parties (if any) it might be disclosed.</w:t>
      </w:r>
    </w:p>
    <w:p w14:paraId="5FEC8675" w14:textId="655C797D" w:rsidR="007C0598" w:rsidRDefault="00E33E74" w:rsidP="00E33E74">
      <w:pPr>
        <w:pStyle w:val="ListParagraph"/>
        <w:numPr>
          <w:ilvl w:val="0"/>
          <w:numId w:val="19"/>
        </w:numPr>
        <w:spacing w:after="0" w:line="360" w:lineRule="auto"/>
        <w:jc w:val="both"/>
        <w:rPr>
          <w:rFonts w:ascii="Arial" w:hAnsi="Arial" w:cs="Arial"/>
          <w:sz w:val="24"/>
          <w:szCs w:val="24"/>
        </w:rPr>
      </w:pPr>
      <w:r w:rsidRPr="00301374">
        <w:rPr>
          <w:rFonts w:ascii="Arial" w:hAnsi="Arial" w:cs="Arial"/>
          <w:b/>
          <w:bCs/>
          <w:sz w:val="24"/>
          <w:szCs w:val="24"/>
        </w:rPr>
        <w:t>Disclosure Principle:</w:t>
      </w:r>
      <w:r w:rsidRPr="007C0598">
        <w:rPr>
          <w:rFonts w:ascii="Arial" w:hAnsi="Arial" w:cs="Arial"/>
          <w:sz w:val="24"/>
          <w:szCs w:val="24"/>
        </w:rPr>
        <w:t xml:space="preserve"> Data cannot be disclosed for any purpose other than the one for which it was collected, unless the user has consented to the new purpose.</w:t>
      </w:r>
    </w:p>
    <w:p w14:paraId="5559B143" w14:textId="4BCDBAAF" w:rsidR="007C0598" w:rsidRDefault="00E33E74" w:rsidP="00E33E74">
      <w:pPr>
        <w:pStyle w:val="ListParagraph"/>
        <w:numPr>
          <w:ilvl w:val="0"/>
          <w:numId w:val="19"/>
        </w:numPr>
        <w:spacing w:after="0" w:line="360" w:lineRule="auto"/>
        <w:jc w:val="both"/>
        <w:rPr>
          <w:rFonts w:ascii="Arial" w:hAnsi="Arial" w:cs="Arial"/>
          <w:sz w:val="24"/>
          <w:szCs w:val="24"/>
        </w:rPr>
      </w:pPr>
      <w:r w:rsidRPr="00301374">
        <w:rPr>
          <w:rFonts w:ascii="Arial" w:hAnsi="Arial" w:cs="Arial"/>
          <w:b/>
          <w:bCs/>
          <w:sz w:val="24"/>
          <w:szCs w:val="24"/>
        </w:rPr>
        <w:lastRenderedPageBreak/>
        <w:t>Security Principle:</w:t>
      </w:r>
      <w:r w:rsidRPr="007C0598">
        <w:rPr>
          <w:rFonts w:ascii="Arial" w:hAnsi="Arial" w:cs="Arial"/>
          <w:sz w:val="24"/>
          <w:szCs w:val="24"/>
        </w:rPr>
        <w:t xml:space="preserve"> </w:t>
      </w:r>
      <w:proofErr w:type="spellStart"/>
      <w:r w:rsidRPr="007C0598">
        <w:rPr>
          <w:rFonts w:ascii="Arial" w:hAnsi="Arial" w:cs="Arial"/>
          <w:sz w:val="24"/>
          <w:szCs w:val="24"/>
        </w:rPr>
        <w:t>BioTective</w:t>
      </w:r>
      <w:proofErr w:type="spellEnd"/>
      <w:r w:rsidRPr="007C0598">
        <w:rPr>
          <w:rFonts w:ascii="Arial" w:hAnsi="Arial" w:cs="Arial"/>
          <w:sz w:val="24"/>
          <w:szCs w:val="24"/>
        </w:rPr>
        <w:t xml:space="preserve"> must take practical steps to protect the personal data from any loss, misuse, modification, unauthorized or accidental access or disclosure, alteration, or destruction.</w:t>
      </w:r>
    </w:p>
    <w:p w14:paraId="720800F0" w14:textId="7183CA7B" w:rsidR="007C0598" w:rsidRDefault="00E33E74" w:rsidP="00E33E74">
      <w:pPr>
        <w:pStyle w:val="ListParagraph"/>
        <w:numPr>
          <w:ilvl w:val="0"/>
          <w:numId w:val="19"/>
        </w:numPr>
        <w:spacing w:after="0" w:line="360" w:lineRule="auto"/>
        <w:jc w:val="both"/>
        <w:rPr>
          <w:rFonts w:ascii="Arial" w:hAnsi="Arial" w:cs="Arial"/>
          <w:sz w:val="24"/>
          <w:szCs w:val="24"/>
        </w:rPr>
      </w:pPr>
      <w:r w:rsidRPr="00301374">
        <w:rPr>
          <w:rFonts w:ascii="Arial" w:hAnsi="Arial" w:cs="Arial"/>
          <w:b/>
          <w:bCs/>
          <w:sz w:val="24"/>
          <w:szCs w:val="24"/>
        </w:rPr>
        <w:t>Retention Principle:</w:t>
      </w:r>
      <w:r w:rsidRPr="007C0598">
        <w:rPr>
          <w:rFonts w:ascii="Arial" w:hAnsi="Arial" w:cs="Arial"/>
          <w:sz w:val="24"/>
          <w:szCs w:val="24"/>
        </w:rPr>
        <w:t xml:space="preserve"> Personal data shall not be kept longer than is necessary for the </w:t>
      </w:r>
      <w:proofErr w:type="spellStart"/>
      <w:r w:rsidRPr="007C0598">
        <w:rPr>
          <w:rFonts w:ascii="Arial" w:hAnsi="Arial" w:cs="Arial"/>
          <w:sz w:val="24"/>
          <w:szCs w:val="24"/>
        </w:rPr>
        <w:t>fulfillment</w:t>
      </w:r>
      <w:proofErr w:type="spellEnd"/>
      <w:r w:rsidRPr="007C0598">
        <w:rPr>
          <w:rFonts w:ascii="Arial" w:hAnsi="Arial" w:cs="Arial"/>
          <w:sz w:val="24"/>
          <w:szCs w:val="24"/>
        </w:rPr>
        <w:t xml:space="preserve"> of the purpose for which it was collected.</w:t>
      </w:r>
    </w:p>
    <w:p w14:paraId="61E30F15" w14:textId="4EB88010" w:rsidR="007C0598" w:rsidRDefault="00E33E74" w:rsidP="00E33E74">
      <w:pPr>
        <w:pStyle w:val="ListParagraph"/>
        <w:numPr>
          <w:ilvl w:val="0"/>
          <w:numId w:val="19"/>
        </w:numPr>
        <w:spacing w:after="0" w:line="360" w:lineRule="auto"/>
        <w:jc w:val="both"/>
        <w:rPr>
          <w:rFonts w:ascii="Arial" w:hAnsi="Arial" w:cs="Arial"/>
          <w:sz w:val="24"/>
          <w:szCs w:val="24"/>
        </w:rPr>
      </w:pPr>
      <w:r w:rsidRPr="00301374">
        <w:rPr>
          <w:rFonts w:ascii="Arial" w:hAnsi="Arial" w:cs="Arial"/>
          <w:b/>
          <w:bCs/>
          <w:sz w:val="24"/>
          <w:szCs w:val="24"/>
        </w:rPr>
        <w:t>Data Integrity Principle:</w:t>
      </w:r>
      <w:r w:rsidRPr="007C0598">
        <w:rPr>
          <w:rFonts w:ascii="Arial" w:hAnsi="Arial" w:cs="Arial"/>
          <w:sz w:val="24"/>
          <w:szCs w:val="24"/>
        </w:rPr>
        <w:t xml:space="preserve"> Reasonable steps must be taken to ensure the data is accurate, complete, not misleading, and kept </w:t>
      </w:r>
      <w:proofErr w:type="gramStart"/>
      <w:r w:rsidRPr="007C0598">
        <w:rPr>
          <w:rFonts w:ascii="Arial" w:hAnsi="Arial" w:cs="Arial"/>
          <w:sz w:val="24"/>
          <w:szCs w:val="24"/>
        </w:rPr>
        <w:t>up-to-date</w:t>
      </w:r>
      <w:proofErr w:type="gramEnd"/>
      <w:r w:rsidRPr="007C0598">
        <w:rPr>
          <w:rFonts w:ascii="Arial" w:hAnsi="Arial" w:cs="Arial"/>
          <w:sz w:val="24"/>
          <w:szCs w:val="24"/>
        </w:rPr>
        <w:t>.</w:t>
      </w:r>
    </w:p>
    <w:p w14:paraId="6BBC3CC4" w14:textId="369A5008" w:rsidR="00E33E74" w:rsidRPr="007C0598" w:rsidRDefault="00E33E74" w:rsidP="00E33E74">
      <w:pPr>
        <w:pStyle w:val="ListParagraph"/>
        <w:numPr>
          <w:ilvl w:val="0"/>
          <w:numId w:val="19"/>
        </w:numPr>
        <w:spacing w:after="0" w:line="360" w:lineRule="auto"/>
        <w:jc w:val="both"/>
        <w:rPr>
          <w:rFonts w:ascii="Arial" w:hAnsi="Arial" w:cs="Arial"/>
          <w:sz w:val="24"/>
          <w:szCs w:val="24"/>
        </w:rPr>
      </w:pPr>
      <w:r w:rsidRPr="00301374">
        <w:rPr>
          <w:rFonts w:ascii="Arial" w:hAnsi="Arial" w:cs="Arial"/>
          <w:b/>
          <w:bCs/>
          <w:sz w:val="24"/>
          <w:szCs w:val="24"/>
        </w:rPr>
        <w:t>Access Principle:</w:t>
      </w:r>
      <w:r w:rsidRPr="007C0598">
        <w:rPr>
          <w:rFonts w:ascii="Arial" w:hAnsi="Arial" w:cs="Arial"/>
          <w:sz w:val="24"/>
          <w:szCs w:val="24"/>
        </w:rPr>
        <w:t xml:space="preserve"> Users must be given the right to access their own personal data and to correct any inaccuracies.</w:t>
      </w:r>
    </w:p>
    <w:p w14:paraId="2F741CDF" w14:textId="77777777" w:rsidR="00E33E74" w:rsidRPr="00E33E74" w:rsidRDefault="00E33E74" w:rsidP="00E33E74">
      <w:pPr>
        <w:spacing w:after="0" w:line="360" w:lineRule="auto"/>
        <w:jc w:val="both"/>
        <w:rPr>
          <w:rFonts w:ascii="Arial" w:hAnsi="Arial" w:cs="Arial"/>
          <w:sz w:val="24"/>
          <w:szCs w:val="24"/>
        </w:rPr>
      </w:pPr>
    </w:p>
    <w:p w14:paraId="14845F9F" w14:textId="159B1EAD" w:rsidR="00E33E74" w:rsidRPr="00E33E74" w:rsidRDefault="007C0598" w:rsidP="007C0598">
      <w:pPr>
        <w:pStyle w:val="Heading2"/>
      </w:pPr>
      <w:bookmarkStart w:id="75" w:name="_Toc211022545"/>
      <w:r>
        <w:t xml:space="preserve">8.2. </w:t>
      </w:r>
      <w:r w:rsidR="00E33E74" w:rsidRPr="00E33E74">
        <w:t>Data Security Architecture (Milestones 1 &amp; 6)</w:t>
      </w:r>
      <w:bookmarkEnd w:id="75"/>
    </w:p>
    <w:p w14:paraId="35550A9D" w14:textId="709876C2"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Building on the PDPA</w:t>
      </w:r>
      <w:r w:rsidR="00301374">
        <w:rPr>
          <w:rFonts w:ascii="Arial" w:hAnsi="Arial" w:cs="Arial"/>
          <w:sz w:val="24"/>
          <w:szCs w:val="24"/>
        </w:rPr>
        <w:t>’</w:t>
      </w:r>
      <w:r w:rsidRPr="00E33E74">
        <w:rPr>
          <w:rFonts w:ascii="Arial" w:hAnsi="Arial" w:cs="Arial"/>
          <w:sz w:val="24"/>
          <w:szCs w:val="24"/>
        </w:rPr>
        <w:t>s Security Principle, the platform</w:t>
      </w:r>
      <w:r w:rsidR="00301374">
        <w:rPr>
          <w:rFonts w:ascii="Arial" w:hAnsi="Arial" w:cs="Arial"/>
          <w:sz w:val="24"/>
          <w:szCs w:val="24"/>
        </w:rPr>
        <w:t>’</w:t>
      </w:r>
      <w:r w:rsidRPr="00E33E74">
        <w:rPr>
          <w:rFonts w:ascii="Arial" w:hAnsi="Arial" w:cs="Arial"/>
          <w:sz w:val="24"/>
          <w:szCs w:val="24"/>
        </w:rPr>
        <w:t>s architecture must incorporate security by design, implementing multiple layers of protection.</w:t>
      </w:r>
    </w:p>
    <w:p w14:paraId="1A84F730" w14:textId="77777777" w:rsidR="00E33E74" w:rsidRPr="00E33E74" w:rsidRDefault="00E33E74" w:rsidP="00E33E74">
      <w:pPr>
        <w:spacing w:after="0" w:line="360" w:lineRule="auto"/>
        <w:jc w:val="both"/>
        <w:rPr>
          <w:rFonts w:ascii="Arial" w:hAnsi="Arial" w:cs="Arial"/>
          <w:sz w:val="24"/>
          <w:szCs w:val="24"/>
        </w:rPr>
      </w:pPr>
    </w:p>
    <w:p w14:paraId="32C68FFE" w14:textId="77C4E341" w:rsidR="007C0598" w:rsidRDefault="007C0598" w:rsidP="007C0598">
      <w:pPr>
        <w:pStyle w:val="Heading3"/>
      </w:pPr>
      <w:bookmarkStart w:id="76" w:name="_Toc211022546"/>
      <w:r>
        <w:t xml:space="preserve">8.2.1. </w:t>
      </w:r>
      <w:r w:rsidR="00E33E74" w:rsidRPr="00E33E74">
        <w:t>Role-Based Access Control (RBAC)</w:t>
      </w:r>
      <w:bookmarkEnd w:id="76"/>
    </w:p>
    <w:p w14:paraId="7A0BB138" w14:textId="56847698" w:rsid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 A strict RBAC system is fundamental. The system must be architected to ensure data segregation. A patient user account must only have access to its own data. A clinician user account must only have access to the data of patients who are explicitly assigned to their care panel. Administrative access should be highly restricted and logged. This principle of least privilege is critical to preventing unauthorized data access from within the system [43].</w:t>
      </w:r>
    </w:p>
    <w:p w14:paraId="146ACA85" w14:textId="77777777" w:rsidR="007C0598" w:rsidRPr="00E33E74" w:rsidRDefault="007C0598" w:rsidP="00E33E74">
      <w:pPr>
        <w:spacing w:after="0" w:line="360" w:lineRule="auto"/>
        <w:jc w:val="both"/>
        <w:rPr>
          <w:rFonts w:ascii="Arial" w:hAnsi="Arial" w:cs="Arial"/>
          <w:sz w:val="24"/>
          <w:szCs w:val="24"/>
        </w:rPr>
      </w:pPr>
    </w:p>
    <w:p w14:paraId="30D6803C" w14:textId="62EEF0A5" w:rsidR="007C0598" w:rsidRDefault="007C0598" w:rsidP="007C0598">
      <w:pPr>
        <w:pStyle w:val="Heading3"/>
      </w:pPr>
      <w:bookmarkStart w:id="77" w:name="_Toc211022547"/>
      <w:r>
        <w:t xml:space="preserve">8.2.2. </w:t>
      </w:r>
      <w:r w:rsidR="00E33E74" w:rsidRPr="00E33E74">
        <w:t>End-to-End Encryption</w:t>
      </w:r>
      <w:bookmarkEnd w:id="77"/>
    </w:p>
    <w:p w14:paraId="2D9AA7CF" w14:textId="30024A73" w:rsidR="00E33E74" w:rsidRPr="00E33E74" w:rsidRDefault="007C0598" w:rsidP="00E33E74">
      <w:pPr>
        <w:spacing w:after="0" w:line="360" w:lineRule="auto"/>
        <w:jc w:val="both"/>
        <w:rPr>
          <w:rFonts w:ascii="Arial" w:hAnsi="Arial" w:cs="Arial"/>
          <w:sz w:val="24"/>
          <w:szCs w:val="24"/>
        </w:rPr>
      </w:pPr>
      <w:r>
        <w:rPr>
          <w:rFonts w:ascii="Arial" w:hAnsi="Arial" w:cs="Arial"/>
          <w:sz w:val="24"/>
          <w:szCs w:val="24"/>
        </w:rPr>
        <w:t>A</w:t>
      </w:r>
      <w:r w:rsidR="00E33E74" w:rsidRPr="00E33E74">
        <w:rPr>
          <w:rFonts w:ascii="Arial" w:hAnsi="Arial" w:cs="Arial"/>
          <w:sz w:val="24"/>
          <w:szCs w:val="24"/>
        </w:rPr>
        <w:t>ll data must be encrypted at every stage of its lifecycle.</w:t>
      </w:r>
    </w:p>
    <w:p w14:paraId="4563215C" w14:textId="0247516C" w:rsidR="007C0598" w:rsidRDefault="00E33E74" w:rsidP="00E33E74">
      <w:pPr>
        <w:pStyle w:val="ListParagraph"/>
        <w:numPr>
          <w:ilvl w:val="0"/>
          <w:numId w:val="20"/>
        </w:numPr>
        <w:spacing w:after="0" w:line="360" w:lineRule="auto"/>
        <w:jc w:val="both"/>
        <w:rPr>
          <w:rFonts w:ascii="Arial" w:hAnsi="Arial" w:cs="Arial"/>
          <w:sz w:val="24"/>
          <w:szCs w:val="24"/>
        </w:rPr>
      </w:pPr>
      <w:r w:rsidRPr="00301374">
        <w:rPr>
          <w:rFonts w:ascii="Arial" w:hAnsi="Arial" w:cs="Arial"/>
          <w:b/>
          <w:bCs/>
          <w:sz w:val="24"/>
          <w:szCs w:val="24"/>
        </w:rPr>
        <w:t>In Transit:</w:t>
      </w:r>
      <w:r w:rsidRPr="007C0598">
        <w:rPr>
          <w:rFonts w:ascii="Arial" w:hAnsi="Arial" w:cs="Arial"/>
          <w:sz w:val="24"/>
          <w:szCs w:val="24"/>
        </w:rPr>
        <w:t xml:space="preserve"> All communication between the frontend applications (mobile/web) and the backend servers must use strong Transport Layer Security (TLS) encryption.</w:t>
      </w:r>
    </w:p>
    <w:p w14:paraId="0D1369E2" w14:textId="377B45B7" w:rsidR="00E33E74" w:rsidRDefault="00E33E74" w:rsidP="00E33E74">
      <w:pPr>
        <w:pStyle w:val="ListParagraph"/>
        <w:numPr>
          <w:ilvl w:val="0"/>
          <w:numId w:val="20"/>
        </w:numPr>
        <w:spacing w:after="0" w:line="360" w:lineRule="auto"/>
        <w:jc w:val="both"/>
        <w:rPr>
          <w:rFonts w:ascii="Arial" w:hAnsi="Arial" w:cs="Arial"/>
          <w:sz w:val="24"/>
          <w:szCs w:val="24"/>
        </w:rPr>
      </w:pPr>
      <w:r w:rsidRPr="00301374">
        <w:rPr>
          <w:rFonts w:ascii="Arial" w:hAnsi="Arial" w:cs="Arial"/>
          <w:b/>
          <w:bCs/>
          <w:sz w:val="24"/>
          <w:szCs w:val="24"/>
        </w:rPr>
        <w:t>At Rest:</w:t>
      </w:r>
      <w:r w:rsidRPr="007C0598">
        <w:rPr>
          <w:rFonts w:ascii="Arial" w:hAnsi="Arial" w:cs="Arial"/>
          <w:sz w:val="24"/>
          <w:szCs w:val="24"/>
        </w:rPr>
        <w:t xml:space="preserve"> All data stored in the MongoDB database and any other storage services must be encrypted using industry-standard methods, such as Azure</w:t>
      </w:r>
      <w:r w:rsidR="00301374">
        <w:rPr>
          <w:rFonts w:ascii="Arial" w:hAnsi="Arial" w:cs="Arial"/>
          <w:sz w:val="24"/>
          <w:szCs w:val="24"/>
        </w:rPr>
        <w:t>’</w:t>
      </w:r>
      <w:r w:rsidRPr="007C0598">
        <w:rPr>
          <w:rFonts w:ascii="Arial" w:hAnsi="Arial" w:cs="Arial"/>
          <w:sz w:val="24"/>
          <w:szCs w:val="24"/>
        </w:rPr>
        <w:t>s built-in transparent data encryption. This ensures that even if physical access to the storage media were obtained, the data would remain unreadable.</w:t>
      </w:r>
    </w:p>
    <w:p w14:paraId="210377BC" w14:textId="77777777" w:rsidR="00301374" w:rsidRPr="007C0598" w:rsidRDefault="00301374" w:rsidP="00301374">
      <w:pPr>
        <w:pStyle w:val="ListParagraph"/>
        <w:spacing w:after="0" w:line="360" w:lineRule="auto"/>
        <w:jc w:val="both"/>
        <w:rPr>
          <w:rFonts w:ascii="Arial" w:hAnsi="Arial" w:cs="Arial"/>
          <w:sz w:val="24"/>
          <w:szCs w:val="24"/>
        </w:rPr>
      </w:pPr>
    </w:p>
    <w:p w14:paraId="1B1D9400" w14:textId="77777777" w:rsidR="007C0598" w:rsidRDefault="007C0598" w:rsidP="007C0598">
      <w:pPr>
        <w:pStyle w:val="Heading3"/>
      </w:pPr>
      <w:bookmarkStart w:id="78" w:name="_Toc211022548"/>
      <w:r>
        <w:lastRenderedPageBreak/>
        <w:t xml:space="preserve">8.2.3. </w:t>
      </w:r>
      <w:r w:rsidR="00E33E74" w:rsidRPr="00E33E74">
        <w:t>Data Anonymization and De-identification</w:t>
      </w:r>
      <w:bookmarkEnd w:id="78"/>
    </w:p>
    <w:p w14:paraId="3CD1C2DE" w14:textId="7DD2CD5E"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As outlined in the project deliverables, the platform must include an anonymization module. For any secondary use of data, such as for training new machine learning models or for population health analytics, all personally identifiable information (PII) and protected health information (PHI) must be rigorously removed or de-identified. This practice aligns with global privacy principles, which state that once data is properly de-identified, it is no longer subject to the same strict regulations, allowing for valuable research and analysis while protecting individual privacy.</w:t>
      </w:r>
    </w:p>
    <w:p w14:paraId="562D883A" w14:textId="77777777" w:rsidR="00E33E74" w:rsidRPr="00E33E74" w:rsidRDefault="00E33E74" w:rsidP="00E33E74">
      <w:pPr>
        <w:spacing w:after="0" w:line="360" w:lineRule="auto"/>
        <w:jc w:val="both"/>
        <w:rPr>
          <w:rFonts w:ascii="Arial" w:hAnsi="Arial" w:cs="Arial"/>
          <w:sz w:val="24"/>
          <w:szCs w:val="24"/>
        </w:rPr>
      </w:pPr>
    </w:p>
    <w:p w14:paraId="2BD00126" w14:textId="4D6BF7F7" w:rsidR="00E33E74" w:rsidRPr="00E33E74" w:rsidRDefault="007C0598" w:rsidP="007C0598">
      <w:pPr>
        <w:pStyle w:val="Heading2"/>
      </w:pPr>
      <w:bookmarkStart w:id="79" w:name="_Toc211022549"/>
      <w:r>
        <w:t xml:space="preserve">8.3. </w:t>
      </w:r>
      <w:r w:rsidR="00E33E74" w:rsidRPr="00E33E74">
        <w:t>Ethical AI Principles and Framework</w:t>
      </w:r>
      <w:bookmarkEnd w:id="79"/>
    </w:p>
    <w:p w14:paraId="65C8CDBE" w14:textId="7777777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Beyond legal compliance, the use of AI in healthcare demands a strong ethical framework to ensure that the technology is used responsibly and in the best interests of the patient. Drawing from global standards like the UNESCO Recommendation on the Ethics of Artificial Intelligence and other healthcare-specific guidelines, the following principles must govern the development of the </w:t>
      </w:r>
      <w:proofErr w:type="spellStart"/>
      <w:r w:rsidRPr="00E33E74">
        <w:rPr>
          <w:rFonts w:ascii="Arial" w:hAnsi="Arial" w:cs="Arial"/>
          <w:sz w:val="24"/>
          <w:szCs w:val="24"/>
        </w:rPr>
        <w:t>BioTective</w:t>
      </w:r>
      <w:proofErr w:type="spellEnd"/>
      <w:r w:rsidRPr="00E33E74">
        <w:rPr>
          <w:rFonts w:ascii="Arial" w:hAnsi="Arial" w:cs="Arial"/>
          <w:sz w:val="24"/>
          <w:szCs w:val="24"/>
        </w:rPr>
        <w:t xml:space="preserve"> AI engine [44].</w:t>
      </w:r>
    </w:p>
    <w:p w14:paraId="6389E20A" w14:textId="77777777" w:rsidR="00E33E74" w:rsidRPr="00E33E74" w:rsidRDefault="00E33E74" w:rsidP="00E33E74">
      <w:pPr>
        <w:spacing w:after="0" w:line="360" w:lineRule="auto"/>
        <w:jc w:val="both"/>
        <w:rPr>
          <w:rFonts w:ascii="Arial" w:hAnsi="Arial" w:cs="Arial"/>
          <w:sz w:val="24"/>
          <w:szCs w:val="24"/>
        </w:rPr>
      </w:pPr>
    </w:p>
    <w:p w14:paraId="473FDA15" w14:textId="77777777" w:rsidR="007C0598" w:rsidRDefault="007C0598" w:rsidP="007C0598">
      <w:pPr>
        <w:pStyle w:val="Heading3"/>
      </w:pPr>
      <w:bookmarkStart w:id="80" w:name="_Toc211022550"/>
      <w:r>
        <w:t xml:space="preserve">8.3.1. </w:t>
      </w:r>
      <w:r w:rsidR="00E33E74" w:rsidRPr="00E33E74">
        <w:t>Beneficence and Non-Maleficence (Do No Harm)</w:t>
      </w:r>
      <w:bookmarkEnd w:id="80"/>
    </w:p>
    <w:p w14:paraId="3BB188AD" w14:textId="010C48A1" w:rsidR="00E33E74" w:rsidRDefault="007C0598" w:rsidP="00E33E74">
      <w:pPr>
        <w:spacing w:after="0" w:line="360" w:lineRule="auto"/>
        <w:jc w:val="both"/>
        <w:rPr>
          <w:rFonts w:ascii="Arial" w:hAnsi="Arial" w:cs="Arial"/>
          <w:sz w:val="24"/>
          <w:szCs w:val="24"/>
        </w:rPr>
      </w:pPr>
      <w:r>
        <w:rPr>
          <w:rFonts w:ascii="Arial" w:hAnsi="Arial" w:cs="Arial"/>
          <w:sz w:val="24"/>
          <w:szCs w:val="24"/>
        </w:rPr>
        <w:t>T</w:t>
      </w:r>
      <w:r w:rsidR="00E33E74" w:rsidRPr="00E33E74">
        <w:rPr>
          <w:rFonts w:ascii="Arial" w:hAnsi="Arial" w:cs="Arial"/>
          <w:sz w:val="24"/>
          <w:szCs w:val="24"/>
        </w:rPr>
        <w:t>he AI</w:t>
      </w:r>
      <w:r w:rsidR="00301374">
        <w:rPr>
          <w:rFonts w:ascii="Arial" w:hAnsi="Arial" w:cs="Arial"/>
          <w:sz w:val="24"/>
          <w:szCs w:val="24"/>
        </w:rPr>
        <w:t>’</w:t>
      </w:r>
      <w:r w:rsidR="00E33E74" w:rsidRPr="00E33E74">
        <w:rPr>
          <w:rFonts w:ascii="Arial" w:hAnsi="Arial" w:cs="Arial"/>
          <w:sz w:val="24"/>
          <w:szCs w:val="24"/>
        </w:rPr>
        <w:t>s primary and unwavering objective must be to promote patient well-being and prevent harm. All recommendations must be grounded in evidence-based clinical guidelines. The system must include robust safeguards, such as flagging contradictory or potentially dangerous recommendations for human review, and clear protocols for escalating high-risk situations to clinicians [45].</w:t>
      </w:r>
    </w:p>
    <w:p w14:paraId="5E0ECC7D" w14:textId="77777777" w:rsidR="007C0598" w:rsidRPr="00E33E74" w:rsidRDefault="007C0598" w:rsidP="00E33E74">
      <w:pPr>
        <w:spacing w:after="0" w:line="360" w:lineRule="auto"/>
        <w:jc w:val="both"/>
        <w:rPr>
          <w:rFonts w:ascii="Arial" w:hAnsi="Arial" w:cs="Arial"/>
          <w:sz w:val="24"/>
          <w:szCs w:val="24"/>
        </w:rPr>
      </w:pPr>
    </w:p>
    <w:p w14:paraId="0E3719F5" w14:textId="58563FAF" w:rsidR="007C0598" w:rsidRDefault="007C0598" w:rsidP="007C0598">
      <w:pPr>
        <w:pStyle w:val="Heading3"/>
      </w:pPr>
      <w:bookmarkStart w:id="81" w:name="_Toc211022551"/>
      <w:r>
        <w:t xml:space="preserve">8.3.2. </w:t>
      </w:r>
      <w:r w:rsidR="00E33E74" w:rsidRPr="00E33E74">
        <w:t>Transparency and Explainability</w:t>
      </w:r>
      <w:bookmarkEnd w:id="81"/>
    </w:p>
    <w:p w14:paraId="24D53608" w14:textId="07C885E7" w:rsid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As previously detailed, the use of a RAG architecture is a technical means to achieve this ethical principle. Patients and clinicians have a right to understand the basis of the AI</w:t>
      </w:r>
      <w:r w:rsidR="00301374">
        <w:rPr>
          <w:rFonts w:ascii="Arial" w:hAnsi="Arial" w:cs="Arial"/>
          <w:sz w:val="24"/>
          <w:szCs w:val="24"/>
        </w:rPr>
        <w:t>’</w:t>
      </w:r>
      <w:r w:rsidRPr="00E33E74">
        <w:rPr>
          <w:rFonts w:ascii="Arial" w:hAnsi="Arial" w:cs="Arial"/>
          <w:sz w:val="24"/>
          <w:szCs w:val="24"/>
        </w:rPr>
        <w:t xml:space="preserve">s recommendations. The system must be able to explain its reasoning in clear, understandable language, citing the specific evidence it used. This </w:t>
      </w:r>
      <w:r w:rsidR="00301374">
        <w:rPr>
          <w:rFonts w:ascii="Arial" w:hAnsi="Arial" w:cs="Arial"/>
          <w:sz w:val="24"/>
          <w:szCs w:val="24"/>
        </w:rPr>
        <w:t>“</w:t>
      </w:r>
      <w:r w:rsidRPr="00E33E74">
        <w:rPr>
          <w:rFonts w:ascii="Arial" w:hAnsi="Arial" w:cs="Arial"/>
          <w:sz w:val="24"/>
          <w:szCs w:val="24"/>
        </w:rPr>
        <w:t>glass box</w:t>
      </w:r>
      <w:r w:rsidR="00301374">
        <w:rPr>
          <w:rFonts w:ascii="Arial" w:hAnsi="Arial" w:cs="Arial"/>
          <w:sz w:val="24"/>
          <w:szCs w:val="24"/>
        </w:rPr>
        <w:t>”</w:t>
      </w:r>
      <w:r w:rsidRPr="00E33E74">
        <w:rPr>
          <w:rFonts w:ascii="Arial" w:hAnsi="Arial" w:cs="Arial"/>
          <w:sz w:val="24"/>
          <w:szCs w:val="24"/>
        </w:rPr>
        <w:t xml:space="preserve"> approach is essential for building trust and enabling informed decision-making [44].</w:t>
      </w:r>
    </w:p>
    <w:p w14:paraId="4D2D3FC2" w14:textId="77777777" w:rsidR="007C0598" w:rsidRDefault="007C0598" w:rsidP="00E33E74">
      <w:pPr>
        <w:spacing w:after="0" w:line="360" w:lineRule="auto"/>
        <w:jc w:val="both"/>
        <w:rPr>
          <w:rFonts w:ascii="Arial" w:hAnsi="Arial" w:cs="Arial"/>
          <w:sz w:val="24"/>
          <w:szCs w:val="24"/>
        </w:rPr>
      </w:pPr>
    </w:p>
    <w:p w14:paraId="4E7746AD" w14:textId="77777777" w:rsidR="00301374" w:rsidRPr="00E33E74" w:rsidRDefault="00301374" w:rsidP="00E33E74">
      <w:pPr>
        <w:spacing w:after="0" w:line="360" w:lineRule="auto"/>
        <w:jc w:val="both"/>
        <w:rPr>
          <w:rFonts w:ascii="Arial" w:hAnsi="Arial" w:cs="Arial"/>
          <w:sz w:val="24"/>
          <w:szCs w:val="24"/>
        </w:rPr>
      </w:pPr>
    </w:p>
    <w:p w14:paraId="5192192C" w14:textId="77777777" w:rsidR="007C0598" w:rsidRDefault="007C0598" w:rsidP="007C0598">
      <w:pPr>
        <w:pStyle w:val="Heading3"/>
      </w:pPr>
      <w:bookmarkStart w:id="82" w:name="_Toc211022552"/>
      <w:r>
        <w:lastRenderedPageBreak/>
        <w:t xml:space="preserve">8.3.3. </w:t>
      </w:r>
      <w:r w:rsidR="00E33E74" w:rsidRPr="00E33E74">
        <w:t>Fairness and Equity</w:t>
      </w:r>
      <w:bookmarkEnd w:id="82"/>
    </w:p>
    <w:p w14:paraId="22869AF0" w14:textId="6394C71F" w:rsid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AI systems can perpetuate and even amplify existing societal biases if trained on biased data. The data used to train and validate the recommendation engine must be carefully curated and audited to ensure it is representative of Malaysia</w:t>
      </w:r>
      <w:r w:rsidR="00301374">
        <w:rPr>
          <w:rFonts w:ascii="Arial" w:hAnsi="Arial" w:cs="Arial"/>
          <w:sz w:val="24"/>
          <w:szCs w:val="24"/>
        </w:rPr>
        <w:t>’</w:t>
      </w:r>
      <w:r w:rsidRPr="00E33E74">
        <w:rPr>
          <w:rFonts w:ascii="Arial" w:hAnsi="Arial" w:cs="Arial"/>
          <w:sz w:val="24"/>
          <w:szCs w:val="24"/>
        </w:rPr>
        <w:t>s diverse population. The user interface must be designed for accessibility, considering users with varying levels of digital literacy, different languages, and potential disabilities, to ensure that the benefits of the technology are available to all, not just a privileged few [46].</w:t>
      </w:r>
    </w:p>
    <w:p w14:paraId="1BC119B2" w14:textId="77777777" w:rsidR="007C0598" w:rsidRPr="00E33E74" w:rsidRDefault="007C0598" w:rsidP="00E33E74">
      <w:pPr>
        <w:spacing w:after="0" w:line="360" w:lineRule="auto"/>
        <w:jc w:val="both"/>
        <w:rPr>
          <w:rFonts w:ascii="Arial" w:hAnsi="Arial" w:cs="Arial"/>
          <w:sz w:val="24"/>
          <w:szCs w:val="24"/>
        </w:rPr>
      </w:pPr>
    </w:p>
    <w:p w14:paraId="27A72C94" w14:textId="77777777" w:rsidR="007C0598" w:rsidRDefault="007C0598" w:rsidP="007C0598">
      <w:pPr>
        <w:pStyle w:val="Heading3"/>
      </w:pPr>
      <w:bookmarkStart w:id="83" w:name="_Toc211022553"/>
      <w:r>
        <w:t xml:space="preserve">8.3.4. </w:t>
      </w:r>
      <w:r w:rsidR="00E33E74" w:rsidRPr="00E33E74">
        <w:t>Human Oversight and Accountability</w:t>
      </w:r>
      <w:bookmarkEnd w:id="83"/>
    </w:p>
    <w:p w14:paraId="20F2AE59" w14:textId="5D9A1B45" w:rsid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The AI platform must be positioned as a clinical decision support tool, not a replacement for professional medical judgment. The ultimate responsibility for a patient</w:t>
      </w:r>
      <w:r w:rsidR="00301374">
        <w:rPr>
          <w:rFonts w:ascii="Arial" w:hAnsi="Arial" w:cs="Arial"/>
          <w:sz w:val="24"/>
          <w:szCs w:val="24"/>
        </w:rPr>
        <w:t>’</w:t>
      </w:r>
      <w:r w:rsidRPr="00E33E74">
        <w:rPr>
          <w:rFonts w:ascii="Arial" w:hAnsi="Arial" w:cs="Arial"/>
          <w:sz w:val="24"/>
          <w:szCs w:val="24"/>
        </w:rPr>
        <w:t>s care must always remain with the human clinician. The platform must be designed to augment the clinician</w:t>
      </w:r>
      <w:r w:rsidR="00301374">
        <w:rPr>
          <w:rFonts w:ascii="Arial" w:hAnsi="Arial" w:cs="Arial"/>
          <w:sz w:val="24"/>
          <w:szCs w:val="24"/>
        </w:rPr>
        <w:t>’</w:t>
      </w:r>
      <w:r w:rsidRPr="00E33E74">
        <w:rPr>
          <w:rFonts w:ascii="Arial" w:hAnsi="Arial" w:cs="Arial"/>
          <w:sz w:val="24"/>
          <w:szCs w:val="24"/>
        </w:rPr>
        <w:t>s capabilities, not usurp their authority. Clinicians must have the ability to review, approve, and override any AI-generated recommendation or action [44].</w:t>
      </w:r>
    </w:p>
    <w:p w14:paraId="70E84D16" w14:textId="77777777" w:rsidR="007C0598" w:rsidRPr="00E33E74" w:rsidRDefault="007C0598" w:rsidP="00E33E74">
      <w:pPr>
        <w:spacing w:after="0" w:line="360" w:lineRule="auto"/>
        <w:jc w:val="both"/>
        <w:rPr>
          <w:rFonts w:ascii="Arial" w:hAnsi="Arial" w:cs="Arial"/>
          <w:sz w:val="24"/>
          <w:szCs w:val="24"/>
        </w:rPr>
      </w:pPr>
    </w:p>
    <w:p w14:paraId="4814F7EE" w14:textId="77777777" w:rsidR="007C0598" w:rsidRDefault="007C0598" w:rsidP="007C0598">
      <w:pPr>
        <w:pStyle w:val="Heading3"/>
      </w:pPr>
      <w:bookmarkStart w:id="84" w:name="_Toc211022554"/>
      <w:r>
        <w:t xml:space="preserve">8.3.5 </w:t>
      </w:r>
      <w:r w:rsidR="00E33E74" w:rsidRPr="00E33E74">
        <w:t>Privacy and Informed Consent</w:t>
      </w:r>
      <w:bookmarkEnd w:id="84"/>
    </w:p>
    <w:p w14:paraId="191758E9" w14:textId="7AE897D0"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This principle goes beyond the legal requirements of the PDPA. Users must be provided with a clear, transparent, and easily understandable explanation of how their data will be collected, stored, and used by the AI system to generate recommendations. They must provide explicit and informed consent for this use of their data, and they must have the ability to revoke that consent at any time [46].</w:t>
      </w:r>
    </w:p>
    <w:p w14:paraId="2FBAAE8C" w14:textId="77777777" w:rsidR="00E33E74" w:rsidRPr="00E33E74" w:rsidRDefault="00E33E74" w:rsidP="00E33E74">
      <w:pPr>
        <w:spacing w:after="0" w:line="360" w:lineRule="auto"/>
        <w:jc w:val="both"/>
        <w:rPr>
          <w:rFonts w:ascii="Arial" w:hAnsi="Arial" w:cs="Arial"/>
          <w:sz w:val="24"/>
          <w:szCs w:val="24"/>
        </w:rPr>
      </w:pPr>
    </w:p>
    <w:p w14:paraId="158D95CA" w14:textId="77777777" w:rsidR="007C0598" w:rsidRDefault="007C0598">
      <w:pPr>
        <w:rPr>
          <w:rFonts w:ascii="Arial" w:hAnsi="Arial" w:cs="Arial"/>
          <w:sz w:val="24"/>
          <w:szCs w:val="24"/>
        </w:rPr>
      </w:pPr>
      <w:r>
        <w:rPr>
          <w:rFonts w:ascii="Arial" w:hAnsi="Arial" w:cs="Arial"/>
          <w:sz w:val="24"/>
          <w:szCs w:val="24"/>
        </w:rPr>
        <w:br w:type="page"/>
      </w:r>
    </w:p>
    <w:p w14:paraId="6CD5844E" w14:textId="18C00804" w:rsidR="00E33E74" w:rsidRPr="00E33E74" w:rsidRDefault="007C0598" w:rsidP="007C0598">
      <w:pPr>
        <w:pStyle w:val="Heading1"/>
      </w:pPr>
      <w:bookmarkStart w:id="85" w:name="_Toc211022555"/>
      <w:r>
        <w:lastRenderedPageBreak/>
        <w:t xml:space="preserve">9. </w:t>
      </w:r>
      <w:r w:rsidR="00E33E74" w:rsidRPr="00E33E74">
        <w:t>Strategic Roadmap and Recommendations</w:t>
      </w:r>
      <w:bookmarkEnd w:id="85"/>
    </w:p>
    <w:p w14:paraId="5641994C" w14:textId="77777777" w:rsidR="00E33E74" w:rsidRPr="00E33E74" w:rsidRDefault="00E33E74" w:rsidP="00E33E74">
      <w:pPr>
        <w:spacing w:after="0" w:line="360" w:lineRule="auto"/>
        <w:jc w:val="both"/>
        <w:rPr>
          <w:rFonts w:ascii="Arial" w:hAnsi="Arial" w:cs="Arial"/>
          <w:sz w:val="24"/>
          <w:szCs w:val="24"/>
        </w:rPr>
      </w:pPr>
    </w:p>
    <w:p w14:paraId="2DA2E748" w14:textId="01800811" w:rsidR="00E33E74" w:rsidRPr="00E33E74" w:rsidRDefault="007C0598" w:rsidP="00810CCC">
      <w:pPr>
        <w:pStyle w:val="Heading2"/>
      </w:pPr>
      <w:bookmarkStart w:id="86" w:name="_Toc211022556"/>
      <w:r>
        <w:t xml:space="preserve">9.1. </w:t>
      </w:r>
      <w:r w:rsidR="00E33E74" w:rsidRPr="00E33E74">
        <w:t>Summary of Key Recommendations</w:t>
      </w:r>
      <w:bookmarkEnd w:id="86"/>
    </w:p>
    <w:p w14:paraId="634EADC5" w14:textId="4C319563"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This report has conducted a comprehensive analysis of the market, clinical, and technical landscapes relevant to </w:t>
      </w:r>
      <w:proofErr w:type="spellStart"/>
      <w:r w:rsidRPr="00E33E74">
        <w:rPr>
          <w:rFonts w:ascii="Arial" w:hAnsi="Arial" w:cs="Arial"/>
          <w:sz w:val="24"/>
          <w:szCs w:val="24"/>
        </w:rPr>
        <w:t>BioTective</w:t>
      </w:r>
      <w:r w:rsidR="00301374">
        <w:rPr>
          <w:rFonts w:ascii="Arial" w:hAnsi="Arial" w:cs="Arial"/>
          <w:sz w:val="24"/>
          <w:szCs w:val="24"/>
        </w:rPr>
        <w:t>’</w:t>
      </w:r>
      <w:r w:rsidRPr="00E33E74">
        <w:rPr>
          <w:rFonts w:ascii="Arial" w:hAnsi="Arial" w:cs="Arial"/>
          <w:sz w:val="24"/>
          <w:szCs w:val="24"/>
        </w:rPr>
        <w:t>s</w:t>
      </w:r>
      <w:proofErr w:type="spellEnd"/>
      <w:r w:rsidRPr="00E33E74">
        <w:rPr>
          <w:rFonts w:ascii="Arial" w:hAnsi="Arial" w:cs="Arial"/>
          <w:sz w:val="24"/>
          <w:szCs w:val="24"/>
        </w:rPr>
        <w:t xml:space="preserve"> proposed AI-enabled digital health platform. The key strategic and technical recommendations derived from this analysis are as follows:</w:t>
      </w:r>
    </w:p>
    <w:p w14:paraId="401B059D" w14:textId="330553E8" w:rsidR="007C0598" w:rsidRDefault="00E33E74" w:rsidP="00E33E74">
      <w:pPr>
        <w:pStyle w:val="ListParagraph"/>
        <w:numPr>
          <w:ilvl w:val="0"/>
          <w:numId w:val="21"/>
        </w:numPr>
        <w:spacing w:after="0" w:line="360" w:lineRule="auto"/>
        <w:jc w:val="both"/>
        <w:rPr>
          <w:rFonts w:ascii="Arial" w:hAnsi="Arial" w:cs="Arial"/>
          <w:sz w:val="24"/>
          <w:szCs w:val="24"/>
        </w:rPr>
      </w:pPr>
      <w:r w:rsidRPr="00301374">
        <w:rPr>
          <w:rFonts w:ascii="Arial" w:hAnsi="Arial" w:cs="Arial"/>
          <w:b/>
          <w:bCs/>
          <w:sz w:val="24"/>
          <w:szCs w:val="24"/>
        </w:rPr>
        <w:t>Strategic Focus:</w:t>
      </w:r>
      <w:r w:rsidR="00301374">
        <w:rPr>
          <w:rFonts w:ascii="Arial" w:hAnsi="Arial" w:cs="Arial"/>
          <w:sz w:val="24"/>
          <w:szCs w:val="24"/>
        </w:rPr>
        <w:t xml:space="preserve"> </w:t>
      </w:r>
      <w:r w:rsidRPr="007C0598">
        <w:rPr>
          <w:rFonts w:ascii="Arial" w:hAnsi="Arial" w:cs="Arial"/>
          <w:sz w:val="24"/>
          <w:szCs w:val="24"/>
        </w:rPr>
        <w:t>Position the platform</w:t>
      </w:r>
      <w:r w:rsidR="00301374">
        <w:rPr>
          <w:rFonts w:ascii="Arial" w:hAnsi="Arial" w:cs="Arial"/>
          <w:sz w:val="24"/>
          <w:szCs w:val="24"/>
        </w:rPr>
        <w:t>’</w:t>
      </w:r>
      <w:r w:rsidRPr="007C0598">
        <w:rPr>
          <w:rFonts w:ascii="Arial" w:hAnsi="Arial" w:cs="Arial"/>
          <w:sz w:val="24"/>
          <w:szCs w:val="24"/>
        </w:rPr>
        <w:t>s Unique Value Proposition around creating a continuous, proactive, and automated care relationship, a key differentiator in a market dominated by episodic, transactional services.</w:t>
      </w:r>
    </w:p>
    <w:p w14:paraId="5C125FDB" w14:textId="764A1350" w:rsidR="007C0598" w:rsidRDefault="00E33E74" w:rsidP="00E33E74">
      <w:pPr>
        <w:pStyle w:val="ListParagraph"/>
        <w:numPr>
          <w:ilvl w:val="0"/>
          <w:numId w:val="21"/>
        </w:numPr>
        <w:spacing w:after="0" w:line="360" w:lineRule="auto"/>
        <w:jc w:val="both"/>
        <w:rPr>
          <w:rFonts w:ascii="Arial" w:hAnsi="Arial" w:cs="Arial"/>
          <w:sz w:val="24"/>
          <w:szCs w:val="24"/>
        </w:rPr>
      </w:pPr>
      <w:r w:rsidRPr="00301374">
        <w:rPr>
          <w:rFonts w:ascii="Arial" w:hAnsi="Arial" w:cs="Arial"/>
          <w:b/>
          <w:bCs/>
          <w:sz w:val="24"/>
          <w:szCs w:val="24"/>
        </w:rPr>
        <w:t>Clinician Value Proposition:</w:t>
      </w:r>
      <w:r w:rsidRPr="007C0598">
        <w:rPr>
          <w:rFonts w:ascii="Arial" w:hAnsi="Arial" w:cs="Arial"/>
          <w:sz w:val="24"/>
          <w:szCs w:val="24"/>
        </w:rPr>
        <w:t xml:space="preserve"> Frame the clinician dashboard not as a data visualization tool, but as </w:t>
      </w:r>
      <w:proofErr w:type="gramStart"/>
      <w:r w:rsidRPr="007C0598">
        <w:rPr>
          <w:rFonts w:ascii="Arial" w:hAnsi="Arial" w:cs="Arial"/>
          <w:sz w:val="24"/>
          <w:szCs w:val="24"/>
        </w:rPr>
        <w:t xml:space="preserve">an </w:t>
      </w:r>
      <w:r w:rsidR="00301374">
        <w:rPr>
          <w:rFonts w:ascii="Arial" w:hAnsi="Arial" w:cs="Arial"/>
          <w:sz w:val="24"/>
          <w:szCs w:val="24"/>
        </w:rPr>
        <w:t>”</w:t>
      </w:r>
      <w:r w:rsidRPr="007C0598">
        <w:rPr>
          <w:rFonts w:ascii="Arial" w:hAnsi="Arial" w:cs="Arial"/>
          <w:sz w:val="24"/>
          <w:szCs w:val="24"/>
        </w:rPr>
        <w:t>attention</w:t>
      </w:r>
      <w:proofErr w:type="gramEnd"/>
      <w:r w:rsidRPr="007C0598">
        <w:rPr>
          <w:rFonts w:ascii="Arial" w:hAnsi="Arial" w:cs="Arial"/>
          <w:sz w:val="24"/>
          <w:szCs w:val="24"/>
        </w:rPr>
        <w:t xml:space="preserve"> funnel</w:t>
      </w:r>
      <w:r w:rsidR="00301374">
        <w:rPr>
          <w:rFonts w:ascii="Arial" w:hAnsi="Arial" w:cs="Arial"/>
          <w:sz w:val="24"/>
          <w:szCs w:val="24"/>
        </w:rPr>
        <w:t>”</w:t>
      </w:r>
      <w:r w:rsidRPr="007C0598">
        <w:rPr>
          <w:rFonts w:ascii="Arial" w:hAnsi="Arial" w:cs="Arial"/>
          <w:sz w:val="24"/>
          <w:szCs w:val="24"/>
        </w:rPr>
        <w:t xml:space="preserve"> that uses AI-driven risk stratification to solve the primary clinician pain point of information overload and limited time.</w:t>
      </w:r>
    </w:p>
    <w:p w14:paraId="1ED2E262" w14:textId="62B87B2D" w:rsidR="007C0598" w:rsidRDefault="00E33E74" w:rsidP="00E33E74">
      <w:pPr>
        <w:pStyle w:val="ListParagraph"/>
        <w:numPr>
          <w:ilvl w:val="0"/>
          <w:numId w:val="21"/>
        </w:numPr>
        <w:spacing w:after="0" w:line="360" w:lineRule="auto"/>
        <w:jc w:val="both"/>
        <w:rPr>
          <w:rFonts w:ascii="Arial" w:hAnsi="Arial" w:cs="Arial"/>
          <w:sz w:val="24"/>
          <w:szCs w:val="24"/>
        </w:rPr>
      </w:pPr>
      <w:r w:rsidRPr="00301374">
        <w:rPr>
          <w:rFonts w:ascii="Arial" w:hAnsi="Arial" w:cs="Arial"/>
          <w:b/>
          <w:bCs/>
          <w:sz w:val="24"/>
          <w:szCs w:val="24"/>
        </w:rPr>
        <w:t>Architectural Strategy:</w:t>
      </w:r>
      <w:r w:rsidRPr="007C0598">
        <w:rPr>
          <w:rFonts w:ascii="Arial" w:hAnsi="Arial" w:cs="Arial"/>
          <w:sz w:val="24"/>
          <w:szCs w:val="24"/>
        </w:rPr>
        <w:t xml:space="preserve"> Adopt a hybrid architecture combining the structured scalability of microservices for core components with the cost-effective, event-driven power of serverless for automation and AI inference.</w:t>
      </w:r>
    </w:p>
    <w:p w14:paraId="4F0E174E" w14:textId="44A271C4" w:rsidR="007C0598" w:rsidRPr="00301374" w:rsidRDefault="00E33E74" w:rsidP="00E33E74">
      <w:pPr>
        <w:pStyle w:val="ListParagraph"/>
        <w:numPr>
          <w:ilvl w:val="0"/>
          <w:numId w:val="21"/>
        </w:numPr>
        <w:spacing w:after="0" w:line="360" w:lineRule="auto"/>
        <w:jc w:val="both"/>
        <w:rPr>
          <w:rFonts w:ascii="Arial" w:hAnsi="Arial" w:cs="Arial"/>
          <w:b/>
          <w:bCs/>
          <w:sz w:val="24"/>
          <w:szCs w:val="24"/>
        </w:rPr>
      </w:pPr>
      <w:r w:rsidRPr="00301374">
        <w:rPr>
          <w:rFonts w:ascii="Arial" w:hAnsi="Arial" w:cs="Arial"/>
          <w:b/>
          <w:bCs/>
          <w:sz w:val="24"/>
          <w:szCs w:val="24"/>
        </w:rPr>
        <w:t>Technology Stack:</w:t>
      </w:r>
    </w:p>
    <w:p w14:paraId="6CA3FFC2" w14:textId="584F413B" w:rsidR="007C0598" w:rsidRDefault="00E33E74" w:rsidP="007C0598">
      <w:pPr>
        <w:pStyle w:val="ListParagraph"/>
        <w:numPr>
          <w:ilvl w:val="1"/>
          <w:numId w:val="21"/>
        </w:numPr>
        <w:spacing w:after="0" w:line="360" w:lineRule="auto"/>
        <w:jc w:val="both"/>
        <w:rPr>
          <w:rFonts w:ascii="Arial" w:hAnsi="Arial" w:cs="Arial"/>
          <w:sz w:val="24"/>
          <w:szCs w:val="24"/>
        </w:rPr>
      </w:pPr>
      <w:r w:rsidRPr="00301374">
        <w:rPr>
          <w:rFonts w:ascii="Arial" w:hAnsi="Arial" w:cs="Arial"/>
          <w:b/>
          <w:bCs/>
          <w:sz w:val="24"/>
          <w:szCs w:val="24"/>
        </w:rPr>
        <w:t>Cloud Platform:</w:t>
      </w:r>
      <w:r w:rsidRPr="007C0598">
        <w:rPr>
          <w:rFonts w:ascii="Arial" w:hAnsi="Arial" w:cs="Arial"/>
          <w:sz w:val="24"/>
          <w:szCs w:val="24"/>
        </w:rPr>
        <w:t xml:space="preserve"> Utilize Microsoft Azure for its robust enterprise security, comprehensive compliance certifications, and mature service ecosystem.</w:t>
      </w:r>
    </w:p>
    <w:p w14:paraId="092841CA" w14:textId="068ED5E7" w:rsidR="007C0598" w:rsidRDefault="00E33E74" w:rsidP="007C0598">
      <w:pPr>
        <w:pStyle w:val="ListParagraph"/>
        <w:numPr>
          <w:ilvl w:val="1"/>
          <w:numId w:val="21"/>
        </w:numPr>
        <w:spacing w:after="0" w:line="360" w:lineRule="auto"/>
        <w:jc w:val="both"/>
        <w:rPr>
          <w:rFonts w:ascii="Arial" w:hAnsi="Arial" w:cs="Arial"/>
          <w:sz w:val="24"/>
          <w:szCs w:val="24"/>
        </w:rPr>
      </w:pPr>
      <w:r w:rsidRPr="00301374">
        <w:rPr>
          <w:rFonts w:ascii="Arial" w:hAnsi="Arial" w:cs="Arial"/>
          <w:b/>
          <w:bCs/>
          <w:sz w:val="24"/>
          <w:szCs w:val="24"/>
        </w:rPr>
        <w:t>Backend:</w:t>
      </w:r>
      <w:r w:rsidRPr="007C0598">
        <w:rPr>
          <w:rFonts w:ascii="Arial" w:hAnsi="Arial" w:cs="Arial"/>
          <w:sz w:val="24"/>
          <w:szCs w:val="24"/>
        </w:rPr>
        <w:t xml:space="preserve"> Build with the Django framework to leverage its </w:t>
      </w:r>
      <w:r w:rsidR="00301374">
        <w:rPr>
          <w:rFonts w:ascii="Arial" w:hAnsi="Arial" w:cs="Arial"/>
          <w:sz w:val="24"/>
          <w:szCs w:val="24"/>
        </w:rPr>
        <w:t>“</w:t>
      </w:r>
      <w:r w:rsidRPr="007C0598">
        <w:rPr>
          <w:rFonts w:ascii="Arial" w:hAnsi="Arial" w:cs="Arial"/>
          <w:sz w:val="24"/>
          <w:szCs w:val="24"/>
        </w:rPr>
        <w:t>batteries-included</w:t>
      </w:r>
      <w:r w:rsidR="00301374">
        <w:rPr>
          <w:rFonts w:ascii="Arial" w:hAnsi="Arial" w:cs="Arial"/>
          <w:sz w:val="24"/>
          <w:szCs w:val="24"/>
        </w:rPr>
        <w:t>”</w:t>
      </w:r>
      <w:r w:rsidRPr="007C0598">
        <w:rPr>
          <w:rFonts w:ascii="Arial" w:hAnsi="Arial" w:cs="Arial"/>
          <w:sz w:val="24"/>
          <w:szCs w:val="24"/>
        </w:rPr>
        <w:t xml:space="preserve"> approach to security, data </w:t>
      </w:r>
      <w:proofErr w:type="spellStart"/>
      <w:r w:rsidRPr="007C0598">
        <w:rPr>
          <w:rFonts w:ascii="Arial" w:hAnsi="Arial" w:cs="Arial"/>
          <w:sz w:val="24"/>
          <w:szCs w:val="24"/>
        </w:rPr>
        <w:t>modeling</w:t>
      </w:r>
      <w:proofErr w:type="spellEnd"/>
      <w:r w:rsidRPr="007C0598">
        <w:rPr>
          <w:rFonts w:ascii="Arial" w:hAnsi="Arial" w:cs="Arial"/>
          <w:sz w:val="24"/>
          <w:szCs w:val="24"/>
        </w:rPr>
        <w:t>, and administration.</w:t>
      </w:r>
    </w:p>
    <w:p w14:paraId="45C4E46B" w14:textId="0476ACDA" w:rsidR="007C0598" w:rsidRDefault="00E33E74" w:rsidP="007C0598">
      <w:pPr>
        <w:pStyle w:val="ListParagraph"/>
        <w:numPr>
          <w:ilvl w:val="1"/>
          <w:numId w:val="21"/>
        </w:numPr>
        <w:spacing w:after="0" w:line="360" w:lineRule="auto"/>
        <w:jc w:val="both"/>
        <w:rPr>
          <w:rFonts w:ascii="Arial" w:hAnsi="Arial" w:cs="Arial"/>
          <w:sz w:val="24"/>
          <w:szCs w:val="24"/>
        </w:rPr>
      </w:pPr>
      <w:r w:rsidRPr="00301374">
        <w:rPr>
          <w:rFonts w:ascii="Arial" w:hAnsi="Arial" w:cs="Arial"/>
          <w:b/>
          <w:bCs/>
          <w:sz w:val="24"/>
          <w:szCs w:val="24"/>
        </w:rPr>
        <w:t>Database:</w:t>
      </w:r>
      <w:r w:rsidRPr="007C0598">
        <w:rPr>
          <w:rFonts w:ascii="Arial" w:hAnsi="Arial" w:cs="Arial"/>
          <w:sz w:val="24"/>
          <w:szCs w:val="24"/>
        </w:rPr>
        <w:t xml:space="preserve"> Employ MongoDB for its flexible document-based model, which is ideally suited for managing the complex and heterogeneous nature of health data.</w:t>
      </w:r>
    </w:p>
    <w:p w14:paraId="58BA32A0" w14:textId="28DB88DD" w:rsidR="007C0598" w:rsidRDefault="00E33E74" w:rsidP="007C0598">
      <w:pPr>
        <w:pStyle w:val="ListParagraph"/>
        <w:numPr>
          <w:ilvl w:val="1"/>
          <w:numId w:val="21"/>
        </w:numPr>
        <w:spacing w:after="0" w:line="360" w:lineRule="auto"/>
        <w:jc w:val="both"/>
        <w:rPr>
          <w:rFonts w:ascii="Arial" w:hAnsi="Arial" w:cs="Arial"/>
          <w:sz w:val="24"/>
          <w:szCs w:val="24"/>
        </w:rPr>
      </w:pPr>
      <w:r w:rsidRPr="00301374">
        <w:rPr>
          <w:rFonts w:ascii="Arial" w:hAnsi="Arial" w:cs="Arial"/>
          <w:b/>
          <w:bCs/>
          <w:sz w:val="24"/>
          <w:szCs w:val="24"/>
        </w:rPr>
        <w:t>Frontend:</w:t>
      </w:r>
      <w:r w:rsidRPr="007C0598">
        <w:rPr>
          <w:rFonts w:ascii="Arial" w:hAnsi="Arial" w:cs="Arial"/>
          <w:sz w:val="24"/>
          <w:szCs w:val="24"/>
        </w:rPr>
        <w:t xml:space="preserve"> Develop with Flutter to ensure a high-performance, consistent, and trustworthy user experience across all platforms, which is critical for data visualization and patient engagement.</w:t>
      </w:r>
    </w:p>
    <w:p w14:paraId="6D52CF10" w14:textId="6CDC02FC" w:rsidR="00E33E74" w:rsidRPr="007C0598" w:rsidRDefault="00E33E74" w:rsidP="00E33E74">
      <w:pPr>
        <w:pStyle w:val="ListParagraph"/>
        <w:numPr>
          <w:ilvl w:val="0"/>
          <w:numId w:val="21"/>
        </w:numPr>
        <w:spacing w:after="0" w:line="360" w:lineRule="auto"/>
        <w:jc w:val="both"/>
        <w:rPr>
          <w:rFonts w:ascii="Arial" w:hAnsi="Arial" w:cs="Arial"/>
          <w:sz w:val="24"/>
          <w:szCs w:val="24"/>
        </w:rPr>
      </w:pPr>
      <w:r w:rsidRPr="00301374">
        <w:rPr>
          <w:rFonts w:ascii="Arial" w:hAnsi="Arial" w:cs="Arial"/>
          <w:b/>
          <w:bCs/>
          <w:sz w:val="24"/>
          <w:szCs w:val="24"/>
        </w:rPr>
        <w:t>AI Implementation:</w:t>
      </w:r>
      <w:r w:rsidRPr="007C0598">
        <w:rPr>
          <w:rFonts w:ascii="Arial" w:hAnsi="Arial" w:cs="Arial"/>
          <w:sz w:val="24"/>
          <w:szCs w:val="24"/>
        </w:rPr>
        <w:t xml:space="preserve"> Leverage a Retrieval-Augmented Generation (RAG) architecture for the recommendation engine. This approach ensures that AI-generated advice is grounded in evidence-based medical knowledge, inherently supporting the critical need for explainability and trust.</w:t>
      </w:r>
    </w:p>
    <w:p w14:paraId="1CDE77F9" w14:textId="77777777" w:rsidR="00E33E74" w:rsidRPr="00E33E74" w:rsidRDefault="00E33E74" w:rsidP="00E33E74">
      <w:pPr>
        <w:spacing w:after="0" w:line="360" w:lineRule="auto"/>
        <w:jc w:val="both"/>
        <w:rPr>
          <w:rFonts w:ascii="Arial" w:hAnsi="Arial" w:cs="Arial"/>
          <w:sz w:val="24"/>
          <w:szCs w:val="24"/>
        </w:rPr>
      </w:pPr>
    </w:p>
    <w:p w14:paraId="1DAD594F" w14:textId="02A6CD3E" w:rsidR="00E33E74" w:rsidRPr="00E33E74" w:rsidRDefault="007C0598" w:rsidP="00810CCC">
      <w:pPr>
        <w:pStyle w:val="Heading2"/>
      </w:pPr>
      <w:bookmarkStart w:id="87" w:name="_Toc211022557"/>
      <w:r>
        <w:lastRenderedPageBreak/>
        <w:t xml:space="preserve">9.2. </w:t>
      </w:r>
      <w:r w:rsidR="00E33E74" w:rsidRPr="00E33E74">
        <w:t>Project Team Skill Requirements</w:t>
      </w:r>
      <w:bookmarkEnd w:id="87"/>
    </w:p>
    <w:p w14:paraId="1E47FAFA" w14:textId="7777777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To successfully execute the development of this prototype based on the recommended technology stack, the final-year computing student team will need to develop and demonstrate a specific set of technical and professional skills. While a foundational knowledge of computer science is assumed, mastery of the following areas will be critical:</w:t>
      </w:r>
    </w:p>
    <w:p w14:paraId="2C7B9C6B" w14:textId="0F855CA4" w:rsidR="007C0598" w:rsidRDefault="00E33E74" w:rsidP="00E33E74">
      <w:pPr>
        <w:pStyle w:val="ListParagraph"/>
        <w:numPr>
          <w:ilvl w:val="0"/>
          <w:numId w:val="22"/>
        </w:numPr>
        <w:spacing w:after="0" w:line="360" w:lineRule="auto"/>
        <w:jc w:val="both"/>
        <w:rPr>
          <w:rFonts w:ascii="Arial" w:hAnsi="Arial" w:cs="Arial"/>
          <w:sz w:val="24"/>
          <w:szCs w:val="24"/>
        </w:rPr>
      </w:pPr>
      <w:r w:rsidRPr="00301374">
        <w:rPr>
          <w:rFonts w:ascii="Arial" w:hAnsi="Arial" w:cs="Arial"/>
          <w:b/>
          <w:bCs/>
          <w:sz w:val="24"/>
          <w:szCs w:val="24"/>
        </w:rPr>
        <w:t>Frontend Development:</w:t>
      </w:r>
      <w:r w:rsidRPr="007C0598">
        <w:rPr>
          <w:rFonts w:ascii="Arial" w:hAnsi="Arial" w:cs="Arial"/>
          <w:sz w:val="24"/>
          <w:szCs w:val="24"/>
        </w:rPr>
        <w:t xml:space="preserve"> Proficiency in Flutter and the Dart programming language. This includes understanding state management, widget-based UI construction, and integrating with REST APIs.</w:t>
      </w:r>
    </w:p>
    <w:p w14:paraId="10394368" w14:textId="55B3DF89" w:rsidR="007C0598" w:rsidRDefault="00E33E74" w:rsidP="00E33E74">
      <w:pPr>
        <w:pStyle w:val="ListParagraph"/>
        <w:numPr>
          <w:ilvl w:val="0"/>
          <w:numId w:val="22"/>
        </w:numPr>
        <w:spacing w:after="0" w:line="360" w:lineRule="auto"/>
        <w:jc w:val="both"/>
        <w:rPr>
          <w:rFonts w:ascii="Arial" w:hAnsi="Arial" w:cs="Arial"/>
          <w:sz w:val="24"/>
          <w:szCs w:val="24"/>
        </w:rPr>
      </w:pPr>
      <w:r w:rsidRPr="00301374">
        <w:rPr>
          <w:rFonts w:ascii="Arial" w:hAnsi="Arial" w:cs="Arial"/>
          <w:b/>
          <w:bCs/>
          <w:sz w:val="24"/>
          <w:szCs w:val="24"/>
        </w:rPr>
        <w:t>Backend Development:</w:t>
      </w:r>
      <w:r w:rsidRPr="007C0598">
        <w:rPr>
          <w:rFonts w:ascii="Arial" w:hAnsi="Arial" w:cs="Arial"/>
          <w:sz w:val="24"/>
          <w:szCs w:val="24"/>
        </w:rPr>
        <w:t xml:space="preserve"> Strong skills in Python and the Django framework. This involves designing data models with the Django ORM, building secure REST APIs with Django REST Framework, and implementing business logic.</w:t>
      </w:r>
    </w:p>
    <w:p w14:paraId="3BBAA403" w14:textId="648703D0" w:rsidR="007C0598" w:rsidRDefault="00E33E74" w:rsidP="00E33E74">
      <w:pPr>
        <w:pStyle w:val="ListParagraph"/>
        <w:numPr>
          <w:ilvl w:val="0"/>
          <w:numId w:val="22"/>
        </w:numPr>
        <w:spacing w:after="0" w:line="360" w:lineRule="auto"/>
        <w:jc w:val="both"/>
        <w:rPr>
          <w:rFonts w:ascii="Arial" w:hAnsi="Arial" w:cs="Arial"/>
          <w:sz w:val="24"/>
          <w:szCs w:val="24"/>
        </w:rPr>
      </w:pPr>
      <w:r w:rsidRPr="00301374">
        <w:rPr>
          <w:rFonts w:ascii="Arial" w:hAnsi="Arial" w:cs="Arial"/>
          <w:b/>
          <w:bCs/>
          <w:sz w:val="24"/>
          <w:szCs w:val="24"/>
        </w:rPr>
        <w:t>Database Management:</w:t>
      </w:r>
      <w:r w:rsidRPr="007C0598">
        <w:rPr>
          <w:rFonts w:ascii="Arial" w:hAnsi="Arial" w:cs="Arial"/>
          <w:sz w:val="24"/>
          <w:szCs w:val="24"/>
        </w:rPr>
        <w:t xml:space="preserve"> Experience with MongoDB, including data </w:t>
      </w:r>
      <w:proofErr w:type="spellStart"/>
      <w:r w:rsidRPr="007C0598">
        <w:rPr>
          <w:rFonts w:ascii="Arial" w:hAnsi="Arial" w:cs="Arial"/>
          <w:sz w:val="24"/>
          <w:szCs w:val="24"/>
        </w:rPr>
        <w:t>modeling</w:t>
      </w:r>
      <w:proofErr w:type="spellEnd"/>
      <w:r w:rsidRPr="007C0598">
        <w:rPr>
          <w:rFonts w:ascii="Arial" w:hAnsi="Arial" w:cs="Arial"/>
          <w:sz w:val="24"/>
          <w:szCs w:val="24"/>
        </w:rPr>
        <w:t xml:space="preserve"> for a NoSQL database, writing efficient queries, and understanding indexing for performance.</w:t>
      </w:r>
    </w:p>
    <w:p w14:paraId="62594C24" w14:textId="5CD698A8" w:rsidR="007C0598" w:rsidRDefault="00E33E74" w:rsidP="00E33E74">
      <w:pPr>
        <w:pStyle w:val="ListParagraph"/>
        <w:numPr>
          <w:ilvl w:val="0"/>
          <w:numId w:val="22"/>
        </w:numPr>
        <w:spacing w:after="0" w:line="360" w:lineRule="auto"/>
        <w:jc w:val="both"/>
        <w:rPr>
          <w:rFonts w:ascii="Arial" w:hAnsi="Arial" w:cs="Arial"/>
          <w:sz w:val="24"/>
          <w:szCs w:val="24"/>
        </w:rPr>
      </w:pPr>
      <w:r w:rsidRPr="00301374">
        <w:rPr>
          <w:rFonts w:ascii="Arial" w:hAnsi="Arial" w:cs="Arial"/>
          <w:b/>
          <w:bCs/>
          <w:sz w:val="24"/>
          <w:szCs w:val="24"/>
        </w:rPr>
        <w:t>Cloud and DevOps:</w:t>
      </w:r>
      <w:r w:rsidRPr="007C0598">
        <w:rPr>
          <w:rFonts w:ascii="Arial" w:hAnsi="Arial" w:cs="Arial"/>
          <w:sz w:val="24"/>
          <w:szCs w:val="24"/>
        </w:rPr>
        <w:t xml:space="preserve"> Foundational knowledge of cloud computing concepts and practical experience with Microsoft Azure. This includes deploying applications, setting up serverless functions (Azure Functions), and using containerization technologies like Docker. An understanding of CI/CD principles is also essential [47].</w:t>
      </w:r>
    </w:p>
    <w:p w14:paraId="699C04D8" w14:textId="15D2DB34" w:rsidR="007C0598" w:rsidRDefault="00E33E74" w:rsidP="00E33E74">
      <w:pPr>
        <w:pStyle w:val="ListParagraph"/>
        <w:numPr>
          <w:ilvl w:val="0"/>
          <w:numId w:val="22"/>
        </w:numPr>
        <w:spacing w:after="0" w:line="360" w:lineRule="auto"/>
        <w:jc w:val="both"/>
        <w:rPr>
          <w:rFonts w:ascii="Arial" w:hAnsi="Arial" w:cs="Arial"/>
          <w:sz w:val="24"/>
          <w:szCs w:val="24"/>
        </w:rPr>
      </w:pPr>
      <w:r w:rsidRPr="00301374">
        <w:rPr>
          <w:rFonts w:ascii="Arial" w:hAnsi="Arial" w:cs="Arial"/>
          <w:b/>
          <w:bCs/>
          <w:sz w:val="24"/>
          <w:szCs w:val="24"/>
        </w:rPr>
        <w:t>AI/ML:</w:t>
      </w:r>
      <w:r w:rsidRPr="007C0598">
        <w:rPr>
          <w:rFonts w:ascii="Arial" w:hAnsi="Arial" w:cs="Arial"/>
          <w:sz w:val="24"/>
          <w:szCs w:val="24"/>
        </w:rPr>
        <w:t xml:space="preserve"> A conceptual understanding of Large Language Models (LLMs) and API integration (e.g., with OpenAI</w:t>
      </w:r>
      <w:r w:rsidR="00301374">
        <w:rPr>
          <w:rFonts w:ascii="Arial" w:hAnsi="Arial" w:cs="Arial"/>
          <w:sz w:val="24"/>
          <w:szCs w:val="24"/>
        </w:rPr>
        <w:t>’</w:t>
      </w:r>
      <w:r w:rsidRPr="007C0598">
        <w:rPr>
          <w:rFonts w:ascii="Arial" w:hAnsi="Arial" w:cs="Arial"/>
          <w:sz w:val="24"/>
          <w:szCs w:val="24"/>
        </w:rPr>
        <w:t xml:space="preserve">s GPT models). Familiarity with the principles of </w:t>
      </w:r>
      <w:proofErr w:type="spellStart"/>
      <w:r w:rsidRPr="007C0598">
        <w:rPr>
          <w:rFonts w:ascii="Arial" w:hAnsi="Arial" w:cs="Arial"/>
          <w:sz w:val="24"/>
          <w:szCs w:val="24"/>
        </w:rPr>
        <w:t>MLOps</w:t>
      </w:r>
      <w:proofErr w:type="spellEnd"/>
      <w:r w:rsidRPr="007C0598">
        <w:rPr>
          <w:rFonts w:ascii="Arial" w:hAnsi="Arial" w:cs="Arial"/>
          <w:sz w:val="24"/>
          <w:szCs w:val="24"/>
        </w:rPr>
        <w:t>, including model deployment and monitoring, will be highly beneficial.</w:t>
      </w:r>
    </w:p>
    <w:p w14:paraId="16EBF992" w14:textId="43A53F79" w:rsidR="00E33E74" w:rsidRPr="007C0598" w:rsidRDefault="00E33E74" w:rsidP="00E33E74">
      <w:pPr>
        <w:pStyle w:val="ListParagraph"/>
        <w:numPr>
          <w:ilvl w:val="0"/>
          <w:numId w:val="22"/>
        </w:numPr>
        <w:spacing w:after="0" w:line="360" w:lineRule="auto"/>
        <w:jc w:val="both"/>
        <w:rPr>
          <w:rFonts w:ascii="Arial" w:hAnsi="Arial" w:cs="Arial"/>
          <w:sz w:val="24"/>
          <w:szCs w:val="24"/>
        </w:rPr>
      </w:pPr>
      <w:r w:rsidRPr="00301374">
        <w:rPr>
          <w:rFonts w:ascii="Arial" w:hAnsi="Arial" w:cs="Arial"/>
          <w:b/>
          <w:bCs/>
          <w:sz w:val="24"/>
          <w:szCs w:val="24"/>
        </w:rPr>
        <w:t>Professional Skills:</w:t>
      </w:r>
      <w:r w:rsidRPr="007C0598">
        <w:rPr>
          <w:rFonts w:ascii="Arial" w:hAnsi="Arial" w:cs="Arial"/>
          <w:sz w:val="24"/>
          <w:szCs w:val="24"/>
        </w:rPr>
        <w:t xml:space="preserve"> Beyond technical prowess, skills in technical writing for clear documentation, communication for effective team collaboration, and systematic problem-solving are indispensable. Given the nature of the project, an appreciation for interpersonal skills and time management will also be crucial for success [48].</w:t>
      </w:r>
    </w:p>
    <w:p w14:paraId="617C4A90" w14:textId="784572D7" w:rsidR="00E33E74" w:rsidRPr="00E33E74" w:rsidRDefault="00301374" w:rsidP="00301374">
      <w:pPr>
        <w:rPr>
          <w:rFonts w:ascii="Arial" w:hAnsi="Arial" w:cs="Arial"/>
          <w:sz w:val="24"/>
          <w:szCs w:val="24"/>
        </w:rPr>
      </w:pPr>
      <w:r>
        <w:rPr>
          <w:rFonts w:ascii="Arial" w:hAnsi="Arial" w:cs="Arial"/>
          <w:sz w:val="24"/>
          <w:szCs w:val="24"/>
        </w:rPr>
        <w:br w:type="page"/>
      </w:r>
    </w:p>
    <w:p w14:paraId="18F15A07" w14:textId="037B537D" w:rsidR="00E33E74" w:rsidRPr="00E33E74" w:rsidRDefault="007C0598" w:rsidP="00810CCC">
      <w:pPr>
        <w:pStyle w:val="Heading2"/>
      </w:pPr>
      <w:bookmarkStart w:id="88" w:name="_Toc211022558"/>
      <w:r>
        <w:lastRenderedPageBreak/>
        <w:t xml:space="preserve">9.3. </w:t>
      </w:r>
      <w:r w:rsidR="00E33E74" w:rsidRPr="00E33E74">
        <w:t>Risk Mitigation</w:t>
      </w:r>
      <w:bookmarkEnd w:id="88"/>
    </w:p>
    <w:p w14:paraId="7E1788A5" w14:textId="7777777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Several potential risks could impact the successful development and adoption of the prototype. A proactive mitigation strategy is essential.</w:t>
      </w:r>
    </w:p>
    <w:p w14:paraId="67E2146E" w14:textId="77777777" w:rsidR="00E33E74" w:rsidRPr="00E33E74" w:rsidRDefault="00E33E74" w:rsidP="00E33E74">
      <w:pPr>
        <w:spacing w:after="0" w:line="360" w:lineRule="auto"/>
        <w:jc w:val="both"/>
        <w:rPr>
          <w:rFonts w:ascii="Arial" w:hAnsi="Arial" w:cs="Arial"/>
          <w:sz w:val="24"/>
          <w:szCs w:val="24"/>
        </w:rPr>
      </w:pPr>
    </w:p>
    <w:p w14:paraId="583710A4" w14:textId="36B8E13C" w:rsidR="007C0598" w:rsidRDefault="00810CCC" w:rsidP="00810CCC">
      <w:pPr>
        <w:pStyle w:val="Heading3"/>
      </w:pPr>
      <w:bookmarkStart w:id="89" w:name="_Toc211022559"/>
      <w:r>
        <w:t xml:space="preserve">9.3.1. </w:t>
      </w:r>
      <w:r w:rsidR="00E33E74" w:rsidRPr="00E33E74">
        <w:t>Risk: Low User Adoption</w:t>
      </w:r>
      <w:bookmarkEnd w:id="89"/>
    </w:p>
    <w:p w14:paraId="6736AEC7" w14:textId="173EE78E"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As identified, a primary market barrier is the </w:t>
      </w:r>
      <w:r w:rsidR="00301374">
        <w:rPr>
          <w:rFonts w:ascii="Arial" w:hAnsi="Arial" w:cs="Arial"/>
          <w:sz w:val="24"/>
          <w:szCs w:val="24"/>
        </w:rPr>
        <w:t>“</w:t>
      </w:r>
      <w:r w:rsidRPr="00E33E74">
        <w:rPr>
          <w:rFonts w:ascii="Arial" w:hAnsi="Arial" w:cs="Arial"/>
          <w:sz w:val="24"/>
          <w:szCs w:val="24"/>
        </w:rPr>
        <w:t>awareness and trust</w:t>
      </w:r>
      <w:r w:rsidR="00301374">
        <w:rPr>
          <w:rFonts w:ascii="Arial" w:hAnsi="Arial" w:cs="Arial"/>
          <w:sz w:val="24"/>
          <w:szCs w:val="24"/>
        </w:rPr>
        <w:t>”</w:t>
      </w:r>
      <w:r w:rsidRPr="00E33E74">
        <w:rPr>
          <w:rFonts w:ascii="Arial" w:hAnsi="Arial" w:cs="Arial"/>
          <w:sz w:val="24"/>
          <w:szCs w:val="24"/>
        </w:rPr>
        <w:t xml:space="preserve"> deficit.</w:t>
      </w:r>
    </w:p>
    <w:p w14:paraId="636FAF48" w14:textId="77777777" w:rsidR="00301374" w:rsidRDefault="00301374" w:rsidP="00301374">
      <w:pPr>
        <w:spacing w:after="0" w:line="360" w:lineRule="auto"/>
        <w:jc w:val="both"/>
        <w:rPr>
          <w:rFonts w:ascii="Arial" w:hAnsi="Arial" w:cs="Arial"/>
          <w:b/>
          <w:bCs/>
          <w:sz w:val="24"/>
          <w:szCs w:val="24"/>
        </w:rPr>
      </w:pPr>
    </w:p>
    <w:p w14:paraId="37DBFAEF" w14:textId="6D1BED68" w:rsidR="00E33E74" w:rsidRPr="00301374" w:rsidRDefault="00E33E74" w:rsidP="00301374">
      <w:pPr>
        <w:spacing w:after="0" w:line="360" w:lineRule="auto"/>
        <w:jc w:val="both"/>
        <w:rPr>
          <w:rFonts w:ascii="Arial" w:hAnsi="Arial" w:cs="Arial"/>
          <w:sz w:val="24"/>
          <w:szCs w:val="24"/>
        </w:rPr>
      </w:pPr>
      <w:r w:rsidRPr="00301374">
        <w:rPr>
          <w:rFonts w:ascii="Arial" w:hAnsi="Arial" w:cs="Arial"/>
          <w:b/>
          <w:bCs/>
          <w:sz w:val="24"/>
          <w:szCs w:val="24"/>
        </w:rPr>
        <w:t>Mitigation:</w:t>
      </w:r>
      <w:r w:rsidRPr="00301374">
        <w:rPr>
          <w:rFonts w:ascii="Arial" w:hAnsi="Arial" w:cs="Arial"/>
          <w:sz w:val="24"/>
          <w:szCs w:val="24"/>
        </w:rPr>
        <w:t xml:space="preserve"> Prioritize the development of the explainability feature to build trust. Focus on creating an exceptionally intuitive and user-friendly UI/UX. For a real-world launch, a strong user education and onboarding campaign, potentially in collaboration with healthcare providers, would be necessary to demonstrate value and overcome apprehension.</w:t>
      </w:r>
    </w:p>
    <w:p w14:paraId="31AC0FF0" w14:textId="77777777" w:rsidR="007C0598" w:rsidRPr="007C0598" w:rsidRDefault="007C0598" w:rsidP="00810CCC">
      <w:pPr>
        <w:pStyle w:val="ListParagraph"/>
        <w:spacing w:after="0" w:line="360" w:lineRule="auto"/>
        <w:jc w:val="both"/>
        <w:rPr>
          <w:rFonts w:ascii="Arial" w:hAnsi="Arial" w:cs="Arial"/>
          <w:sz w:val="24"/>
          <w:szCs w:val="24"/>
        </w:rPr>
      </w:pPr>
    </w:p>
    <w:p w14:paraId="11BDB24C" w14:textId="1F6D8BFA" w:rsidR="00810CCC" w:rsidRDefault="00810CCC" w:rsidP="00810CCC">
      <w:pPr>
        <w:pStyle w:val="Heading3"/>
      </w:pPr>
      <w:bookmarkStart w:id="90" w:name="_Toc211022560"/>
      <w:r>
        <w:t xml:space="preserve">9.3.2. </w:t>
      </w:r>
      <w:r w:rsidR="00E33E74" w:rsidRPr="00E33E74">
        <w:t>Risk: AI Model Safety and Accuracy</w:t>
      </w:r>
      <w:bookmarkEnd w:id="90"/>
    </w:p>
    <w:p w14:paraId="0D367938" w14:textId="5F210B5C"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An AI providing incorrect or harmful medical advice is the most significant risk.</w:t>
      </w:r>
    </w:p>
    <w:p w14:paraId="125BD64F" w14:textId="77777777" w:rsidR="00301374" w:rsidRDefault="00301374" w:rsidP="00301374">
      <w:pPr>
        <w:spacing w:after="0" w:line="360" w:lineRule="auto"/>
        <w:jc w:val="both"/>
        <w:rPr>
          <w:rFonts w:ascii="Arial" w:hAnsi="Arial" w:cs="Arial"/>
          <w:b/>
          <w:bCs/>
          <w:sz w:val="24"/>
          <w:szCs w:val="24"/>
        </w:rPr>
      </w:pPr>
    </w:p>
    <w:p w14:paraId="7DD51D60" w14:textId="5C49B2C3" w:rsidR="00E33E74" w:rsidRPr="00301374" w:rsidRDefault="00E33E74" w:rsidP="00301374">
      <w:pPr>
        <w:spacing w:after="0" w:line="360" w:lineRule="auto"/>
        <w:jc w:val="both"/>
        <w:rPr>
          <w:rFonts w:ascii="Arial" w:hAnsi="Arial" w:cs="Arial"/>
          <w:sz w:val="24"/>
          <w:szCs w:val="24"/>
        </w:rPr>
      </w:pPr>
      <w:r w:rsidRPr="00301374">
        <w:rPr>
          <w:rFonts w:ascii="Arial" w:hAnsi="Arial" w:cs="Arial"/>
          <w:b/>
          <w:bCs/>
          <w:sz w:val="24"/>
          <w:szCs w:val="24"/>
        </w:rPr>
        <w:t>Mitigation:</w:t>
      </w:r>
      <w:r w:rsidRPr="00301374">
        <w:rPr>
          <w:rFonts w:ascii="Arial" w:hAnsi="Arial" w:cs="Arial"/>
          <w:sz w:val="24"/>
          <w:szCs w:val="24"/>
        </w:rPr>
        <w:t xml:space="preserve"> Strictly adhere to the RAG architecture, ensuring recommendations are always grounded in a vetted medical knowledge base. Implement rigorous testing and validation protocols for the AI engine. Critically, ensure the human oversight principle is built into the workflow, with clear disclaimers that the AI is a support tool and a robust mechanism for clinicians to review and override all recommendations.</w:t>
      </w:r>
    </w:p>
    <w:p w14:paraId="038773C8" w14:textId="77777777" w:rsidR="00810CCC" w:rsidRDefault="00810CCC" w:rsidP="00E33E74">
      <w:pPr>
        <w:spacing w:after="0" w:line="360" w:lineRule="auto"/>
        <w:jc w:val="both"/>
        <w:rPr>
          <w:rFonts w:ascii="Arial" w:hAnsi="Arial" w:cs="Arial"/>
          <w:sz w:val="24"/>
          <w:szCs w:val="24"/>
        </w:rPr>
      </w:pPr>
    </w:p>
    <w:p w14:paraId="37FB1FB3" w14:textId="40A8427B" w:rsidR="00810CCC" w:rsidRDefault="00810CCC" w:rsidP="00810CCC">
      <w:pPr>
        <w:pStyle w:val="Heading3"/>
      </w:pPr>
      <w:bookmarkStart w:id="91" w:name="_Toc211022561"/>
      <w:r>
        <w:t xml:space="preserve">9.3.3. </w:t>
      </w:r>
      <w:r w:rsidR="00E33E74" w:rsidRPr="00E33E74">
        <w:t>Risk: Data Security Breach</w:t>
      </w:r>
      <w:bookmarkEnd w:id="91"/>
    </w:p>
    <w:p w14:paraId="73D4E961" w14:textId="31DAF523"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A breach of sensitive health data would be catastrophic for user trust and regulatory compliance.</w:t>
      </w:r>
    </w:p>
    <w:p w14:paraId="00688CD8" w14:textId="77777777" w:rsidR="00301374" w:rsidRDefault="00301374" w:rsidP="00301374">
      <w:pPr>
        <w:spacing w:after="0" w:line="360" w:lineRule="auto"/>
        <w:jc w:val="both"/>
        <w:rPr>
          <w:rFonts w:ascii="Arial" w:hAnsi="Arial" w:cs="Arial"/>
          <w:b/>
          <w:bCs/>
          <w:sz w:val="24"/>
          <w:szCs w:val="24"/>
        </w:rPr>
      </w:pPr>
    </w:p>
    <w:p w14:paraId="4A0A11AB" w14:textId="4089C572" w:rsidR="00E33E74" w:rsidRPr="00301374" w:rsidRDefault="00E33E74" w:rsidP="00301374">
      <w:pPr>
        <w:spacing w:after="0" w:line="360" w:lineRule="auto"/>
        <w:jc w:val="both"/>
        <w:rPr>
          <w:rFonts w:ascii="Arial" w:hAnsi="Arial" w:cs="Arial"/>
          <w:sz w:val="24"/>
          <w:szCs w:val="24"/>
        </w:rPr>
      </w:pPr>
      <w:r w:rsidRPr="00301374">
        <w:rPr>
          <w:rFonts w:ascii="Arial" w:hAnsi="Arial" w:cs="Arial"/>
          <w:b/>
          <w:bCs/>
          <w:sz w:val="24"/>
          <w:szCs w:val="24"/>
        </w:rPr>
        <w:t>Mitigation:</w:t>
      </w:r>
      <w:r w:rsidRPr="00301374">
        <w:rPr>
          <w:rFonts w:ascii="Arial" w:hAnsi="Arial" w:cs="Arial"/>
          <w:sz w:val="24"/>
          <w:szCs w:val="24"/>
        </w:rPr>
        <w:t xml:space="preserve"> Implement the comprehensive security architecture outlined in this report from day one. This includes strict RBAC, end-to-end encryption, and adherence to secure coding practices. Conduct regular security audits and vulnerability scanning throughout the development lifecycle.</w:t>
      </w:r>
    </w:p>
    <w:p w14:paraId="71DFC9F2" w14:textId="27CCE55B" w:rsidR="00810CCC" w:rsidRPr="00301374" w:rsidRDefault="00301374" w:rsidP="00301374">
      <w:pPr>
        <w:rPr>
          <w:rFonts w:ascii="Arial" w:hAnsi="Arial" w:cs="Arial"/>
          <w:sz w:val="24"/>
          <w:szCs w:val="24"/>
        </w:rPr>
      </w:pPr>
      <w:r>
        <w:rPr>
          <w:rFonts w:ascii="Arial" w:hAnsi="Arial" w:cs="Arial"/>
          <w:sz w:val="24"/>
          <w:szCs w:val="24"/>
        </w:rPr>
        <w:br w:type="page"/>
      </w:r>
    </w:p>
    <w:p w14:paraId="490680F7" w14:textId="6C2A522A" w:rsidR="00810CCC" w:rsidRDefault="00810CCC" w:rsidP="00810CCC">
      <w:pPr>
        <w:pStyle w:val="Heading3"/>
      </w:pPr>
      <w:bookmarkStart w:id="92" w:name="_Toc211022562"/>
      <w:r>
        <w:lastRenderedPageBreak/>
        <w:t xml:space="preserve">9.3.4. </w:t>
      </w:r>
      <w:r w:rsidR="00E33E74" w:rsidRPr="00E33E74">
        <w:t>Risk: Technical Complexity</w:t>
      </w:r>
      <w:bookmarkEnd w:id="92"/>
    </w:p>
    <w:p w14:paraId="7F54A875" w14:textId="3E4A720F"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The proposed architecture is ambitious for a student project.</w:t>
      </w:r>
    </w:p>
    <w:p w14:paraId="53FA408B" w14:textId="77777777" w:rsidR="00301374" w:rsidRDefault="00301374" w:rsidP="00301374">
      <w:pPr>
        <w:spacing w:after="0" w:line="360" w:lineRule="auto"/>
        <w:jc w:val="both"/>
        <w:rPr>
          <w:rFonts w:ascii="Arial" w:hAnsi="Arial" w:cs="Arial"/>
          <w:b/>
          <w:bCs/>
          <w:sz w:val="24"/>
          <w:szCs w:val="24"/>
        </w:rPr>
      </w:pPr>
    </w:p>
    <w:p w14:paraId="6DCF7A73" w14:textId="141DBD77" w:rsidR="00E33E74" w:rsidRPr="00301374" w:rsidRDefault="00E33E74" w:rsidP="00301374">
      <w:pPr>
        <w:spacing w:after="0" w:line="360" w:lineRule="auto"/>
        <w:jc w:val="both"/>
        <w:rPr>
          <w:rFonts w:ascii="Arial" w:hAnsi="Arial" w:cs="Arial"/>
          <w:sz w:val="24"/>
          <w:szCs w:val="24"/>
        </w:rPr>
      </w:pPr>
      <w:r w:rsidRPr="00301374">
        <w:rPr>
          <w:rFonts w:ascii="Arial" w:hAnsi="Arial" w:cs="Arial"/>
          <w:b/>
          <w:bCs/>
          <w:sz w:val="24"/>
          <w:szCs w:val="24"/>
        </w:rPr>
        <w:t>Mitigation:</w:t>
      </w:r>
      <w:r w:rsidR="00810CCC" w:rsidRPr="00301374">
        <w:rPr>
          <w:rFonts w:ascii="Arial" w:hAnsi="Arial" w:cs="Arial"/>
          <w:sz w:val="24"/>
          <w:szCs w:val="24"/>
        </w:rPr>
        <w:t xml:space="preserve"> </w:t>
      </w:r>
      <w:r w:rsidRPr="00301374">
        <w:rPr>
          <w:rFonts w:ascii="Arial" w:hAnsi="Arial" w:cs="Arial"/>
          <w:sz w:val="24"/>
          <w:szCs w:val="24"/>
        </w:rPr>
        <w:t>Follow an agile development methodology, focusing on delivering the milestones incrementally. Begin with the core data ingestion and dashboard features before tackling the more complex AI and automation layers. Leverage the extensive documentation and community support available for the chosen technologies.</w:t>
      </w:r>
    </w:p>
    <w:p w14:paraId="4B9987FC" w14:textId="77777777" w:rsidR="00E33E74" w:rsidRPr="00E33E74" w:rsidRDefault="00E33E74" w:rsidP="00E33E74">
      <w:pPr>
        <w:spacing w:after="0" w:line="360" w:lineRule="auto"/>
        <w:jc w:val="both"/>
        <w:rPr>
          <w:rFonts w:ascii="Arial" w:hAnsi="Arial" w:cs="Arial"/>
          <w:sz w:val="24"/>
          <w:szCs w:val="24"/>
        </w:rPr>
      </w:pPr>
    </w:p>
    <w:p w14:paraId="5C02B246" w14:textId="41C288EC" w:rsidR="00E33E74" w:rsidRPr="00E33E74" w:rsidRDefault="00810CCC" w:rsidP="00810CCC">
      <w:pPr>
        <w:pStyle w:val="Heading2"/>
      </w:pPr>
      <w:bookmarkStart w:id="93" w:name="_Toc211022563"/>
      <w:r>
        <w:t xml:space="preserve">9.4. </w:t>
      </w:r>
      <w:r w:rsidR="00E33E74" w:rsidRPr="00E33E74">
        <w:t>Future Development Beyond the Prototype</w:t>
      </w:r>
      <w:bookmarkEnd w:id="93"/>
    </w:p>
    <w:p w14:paraId="7767732B" w14:textId="2AD7CF82"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The successful completion of this prototype will lay the foundation for a powerful and commercially viable digital health platform. The following avenues represent a logical roadmap for future development:</w:t>
      </w:r>
    </w:p>
    <w:p w14:paraId="2C9E55DB" w14:textId="77777777" w:rsidR="00301374" w:rsidRDefault="00E33E74" w:rsidP="00301374">
      <w:pPr>
        <w:pStyle w:val="dldNormal"/>
        <w:numPr>
          <w:ilvl w:val="0"/>
          <w:numId w:val="25"/>
        </w:numPr>
      </w:pPr>
      <w:r w:rsidRPr="00301374">
        <w:rPr>
          <w:b/>
          <w:bCs/>
        </w:rPr>
        <w:t>Clinical Integration</w:t>
      </w:r>
      <w:r w:rsidR="00301374" w:rsidRPr="00301374">
        <w:rPr>
          <w:b/>
          <w:bCs/>
        </w:rPr>
        <w:t>:</w:t>
      </w:r>
      <w:r w:rsidR="00301374">
        <w:t xml:space="preserve"> </w:t>
      </w:r>
      <w:r w:rsidRPr="00E33E74">
        <w:t>The most critical next step would be to pursue integration with existing Hospital Information Systems (HIS) and Electronic Health Records (EHRs). Using interoperability standards like HL7 FHIR, the platform could pull data from and push insights back into the official clinical record, creating a truly seamless and integrated care experience [27].</w:t>
      </w:r>
    </w:p>
    <w:p w14:paraId="5A77CE9F" w14:textId="77777777" w:rsidR="00301374" w:rsidRDefault="00E33E74" w:rsidP="00301374">
      <w:pPr>
        <w:pStyle w:val="dldNormal"/>
        <w:numPr>
          <w:ilvl w:val="0"/>
          <w:numId w:val="25"/>
        </w:numPr>
      </w:pPr>
      <w:r w:rsidRPr="00301374">
        <w:rPr>
          <w:b/>
          <w:bCs/>
        </w:rPr>
        <w:t>Expansion to Other Chronic Diseases</w:t>
      </w:r>
      <w:r w:rsidR="00301374" w:rsidRPr="00301374">
        <w:rPr>
          <w:b/>
          <w:bCs/>
        </w:rPr>
        <w:t>:</w:t>
      </w:r>
      <w:r w:rsidR="00301374">
        <w:t xml:space="preserve"> t</w:t>
      </w:r>
      <w:r w:rsidRPr="00301374">
        <w:t>he architecture is designed to be modular. It can be expanded to support other chronic conditions such as hypertension, chronic obstructive pulmonary disease (COPD), and chronic kidney disease by adding new data ingestion modules, expanding the medical knowledge base, and developing new AI recommendation models for those conditions.</w:t>
      </w:r>
    </w:p>
    <w:p w14:paraId="29EADE1C" w14:textId="77777777" w:rsidR="00301374" w:rsidRDefault="00E33E74" w:rsidP="00301374">
      <w:pPr>
        <w:pStyle w:val="dldNormal"/>
        <w:numPr>
          <w:ilvl w:val="0"/>
          <w:numId w:val="25"/>
        </w:numPr>
      </w:pPr>
      <w:r w:rsidRPr="00301374">
        <w:rPr>
          <w:b/>
          <w:bCs/>
        </w:rPr>
        <w:t>Advanced Predictive Analytics</w:t>
      </w:r>
      <w:r w:rsidR="00301374" w:rsidRPr="00301374">
        <w:rPr>
          <w:b/>
          <w:bCs/>
        </w:rPr>
        <w:t>:</w:t>
      </w:r>
      <w:r w:rsidR="00301374">
        <w:t xml:space="preserve"> </w:t>
      </w:r>
      <w:r w:rsidRPr="00301374">
        <w:t xml:space="preserve">With a growing dataset of longitudinal patient data, future versions could incorporate more advanced predictive machine learning models. These models could go beyond providing recommendations based on past events and start to predict future risks, such as identifying patients at high risk of a </w:t>
      </w:r>
      <w:proofErr w:type="spellStart"/>
      <w:r w:rsidRPr="00301374">
        <w:t>hypoglycemic</w:t>
      </w:r>
      <w:proofErr w:type="spellEnd"/>
      <w:r w:rsidRPr="00301374">
        <w:t xml:space="preserve"> event in the next 24 hours or predicting the likelihood of hospital readmission, enabling truly preventative interventions.</w:t>
      </w:r>
    </w:p>
    <w:p w14:paraId="189AB866" w14:textId="19DBAFED" w:rsidR="00E33E74" w:rsidRPr="00301374" w:rsidRDefault="00E33E74" w:rsidP="00E33E74">
      <w:pPr>
        <w:pStyle w:val="dldNormal"/>
        <w:numPr>
          <w:ilvl w:val="0"/>
          <w:numId w:val="25"/>
        </w:numPr>
      </w:pPr>
      <w:r w:rsidRPr="00301374">
        <w:rPr>
          <w:b/>
          <w:bCs/>
        </w:rPr>
        <w:t>Telemedicine Integration</w:t>
      </w:r>
      <w:r w:rsidR="00301374" w:rsidRPr="00301374">
        <w:rPr>
          <w:b/>
          <w:bCs/>
        </w:rPr>
        <w:t>:</w:t>
      </w:r>
      <w:r w:rsidR="00301374">
        <w:t xml:space="preserve"> </w:t>
      </w:r>
      <w:r w:rsidRPr="00301374">
        <w:t>The platform could be enhanced by integrating secure video consultation capabilities, allowing a clinician who has been alerted to a high-</w:t>
      </w:r>
      <w:r w:rsidRPr="00301374">
        <w:lastRenderedPageBreak/>
        <w:t>risk patient to immediately initiate a virtual visit directly from the clinician dashboard, closing the loop from data to insight to intervention in real-time.</w:t>
      </w:r>
    </w:p>
    <w:p w14:paraId="02A0DBF4" w14:textId="77777777" w:rsidR="00E33E74" w:rsidRPr="00E33E74" w:rsidRDefault="00E33E74" w:rsidP="00E33E74">
      <w:pPr>
        <w:spacing w:after="0" w:line="360" w:lineRule="auto"/>
        <w:jc w:val="both"/>
        <w:rPr>
          <w:rFonts w:ascii="Arial" w:hAnsi="Arial" w:cs="Arial"/>
          <w:sz w:val="24"/>
          <w:szCs w:val="24"/>
        </w:rPr>
      </w:pPr>
    </w:p>
    <w:p w14:paraId="7022CA46" w14:textId="7777777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By following this strategic roadmap, </w:t>
      </w:r>
      <w:proofErr w:type="spellStart"/>
      <w:r w:rsidRPr="00E33E74">
        <w:rPr>
          <w:rFonts w:ascii="Arial" w:hAnsi="Arial" w:cs="Arial"/>
          <w:sz w:val="24"/>
          <w:szCs w:val="24"/>
        </w:rPr>
        <w:t>BioTective</w:t>
      </w:r>
      <w:proofErr w:type="spellEnd"/>
      <w:r w:rsidRPr="00E33E74">
        <w:rPr>
          <w:rFonts w:ascii="Arial" w:hAnsi="Arial" w:cs="Arial"/>
          <w:sz w:val="24"/>
          <w:szCs w:val="24"/>
        </w:rPr>
        <w:t xml:space="preserve"> can evolve this initial prototype into a comprehensive, market-leading platform that not only achieves commercial success but also makes a profound and positive impact on the health and well-being of millions of Malaysians living with chronic disease.</w:t>
      </w:r>
    </w:p>
    <w:p w14:paraId="01B6C6D6" w14:textId="77777777" w:rsidR="00E33E74" w:rsidRPr="00E33E74" w:rsidRDefault="00E33E74" w:rsidP="00E33E74">
      <w:pPr>
        <w:spacing w:after="0" w:line="360" w:lineRule="auto"/>
        <w:jc w:val="both"/>
        <w:rPr>
          <w:rFonts w:ascii="Arial" w:hAnsi="Arial" w:cs="Arial"/>
          <w:sz w:val="24"/>
          <w:szCs w:val="24"/>
        </w:rPr>
      </w:pPr>
    </w:p>
    <w:p w14:paraId="7E171163" w14:textId="77777777" w:rsidR="00810CCC" w:rsidRDefault="00810CCC">
      <w:pPr>
        <w:rPr>
          <w:rFonts w:ascii="Arial" w:hAnsi="Arial" w:cs="Arial"/>
          <w:sz w:val="24"/>
          <w:szCs w:val="24"/>
        </w:rPr>
      </w:pPr>
      <w:r>
        <w:rPr>
          <w:rFonts w:ascii="Arial" w:hAnsi="Arial" w:cs="Arial"/>
          <w:sz w:val="24"/>
          <w:szCs w:val="24"/>
        </w:rPr>
        <w:br w:type="page"/>
      </w:r>
    </w:p>
    <w:p w14:paraId="423057E5" w14:textId="795DABD0" w:rsidR="00160836" w:rsidRPr="00160836" w:rsidRDefault="00810CCC" w:rsidP="00160836">
      <w:pPr>
        <w:pStyle w:val="Heading1"/>
      </w:pPr>
      <w:bookmarkStart w:id="94" w:name="_Toc211022564"/>
      <w:r>
        <w:lastRenderedPageBreak/>
        <w:t xml:space="preserve">10. </w:t>
      </w:r>
      <w:r w:rsidR="00E33E74" w:rsidRPr="00E33E74">
        <w:t>References</w:t>
      </w:r>
      <w:bookmarkEnd w:id="94"/>
    </w:p>
    <w:p w14:paraId="7DBB8E08" w14:textId="549213A2" w:rsid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[1] A. S. Ramli and Y. S. Taher, </w:t>
      </w:r>
      <w:r w:rsidR="00301374">
        <w:rPr>
          <w:rFonts w:ascii="Arial" w:hAnsi="Arial" w:cs="Arial"/>
          <w:sz w:val="24"/>
          <w:szCs w:val="24"/>
        </w:rPr>
        <w:t>“</w:t>
      </w:r>
      <w:r w:rsidRPr="00E33E74">
        <w:rPr>
          <w:rFonts w:ascii="Arial" w:hAnsi="Arial" w:cs="Arial"/>
          <w:sz w:val="24"/>
          <w:szCs w:val="24"/>
        </w:rPr>
        <w:t>Managing Chronic Diseases in the Malaysian Primary Health Care – A Need for Change,</w:t>
      </w:r>
      <w:r w:rsidR="00301374">
        <w:rPr>
          <w:rFonts w:ascii="Arial" w:hAnsi="Arial" w:cs="Arial"/>
          <w:sz w:val="24"/>
          <w:szCs w:val="24"/>
        </w:rPr>
        <w:t>”</w:t>
      </w:r>
      <w:r w:rsidRPr="00E33E74">
        <w:rPr>
          <w:rFonts w:ascii="Arial" w:hAnsi="Arial" w:cs="Arial"/>
          <w:sz w:val="24"/>
          <w:szCs w:val="24"/>
        </w:rPr>
        <w:t xml:space="preserve"> Malaysian Family Physician, vol. 3, no. 1, pp. 6–13, 2008. [Online]. Available: [</w:t>
      </w:r>
      <w:proofErr w:type="gramStart"/>
      <w:r w:rsidRPr="00E33E74">
        <w:rPr>
          <w:rFonts w:ascii="Arial" w:hAnsi="Arial" w:cs="Arial"/>
          <w:sz w:val="24"/>
          <w:szCs w:val="24"/>
        </w:rPr>
        <w:t>https://pmc.ncbi.nlm.nih.gov/articles/PMC4267020/](</w:t>
      </w:r>
      <w:proofErr w:type="gramEnd"/>
      <w:r w:rsidR="00810CCC">
        <w:rPr>
          <w:rFonts w:ascii="Arial" w:hAnsi="Arial" w:cs="Arial"/>
          <w:sz w:val="24"/>
          <w:szCs w:val="24"/>
        </w:rPr>
        <w:fldChar w:fldCharType="begin"/>
      </w:r>
      <w:r w:rsidR="00810CCC">
        <w:rPr>
          <w:rFonts w:ascii="Arial" w:hAnsi="Arial" w:cs="Arial"/>
          <w:sz w:val="24"/>
          <w:szCs w:val="24"/>
        </w:rPr>
        <w:instrText>HYPERLINK "</w:instrText>
      </w:r>
      <w:r w:rsidR="00810CCC" w:rsidRPr="00E33E74">
        <w:rPr>
          <w:rFonts w:ascii="Arial" w:hAnsi="Arial" w:cs="Arial"/>
          <w:sz w:val="24"/>
          <w:szCs w:val="24"/>
        </w:rPr>
        <w:instrText>https://pmc.ncbi.nlm.nih.gov/articles/PMC4267020/</w:instrText>
      </w:r>
      <w:r w:rsidR="00810CCC">
        <w:rPr>
          <w:rFonts w:ascii="Arial" w:hAnsi="Arial" w:cs="Arial"/>
          <w:sz w:val="24"/>
          <w:szCs w:val="24"/>
        </w:rPr>
        <w:instrText>"</w:instrText>
      </w:r>
      <w:r w:rsidR="00810CCC">
        <w:rPr>
          <w:rFonts w:ascii="Arial" w:hAnsi="Arial" w:cs="Arial"/>
          <w:sz w:val="24"/>
          <w:szCs w:val="24"/>
        </w:rPr>
        <w:fldChar w:fldCharType="separate"/>
      </w:r>
      <w:r w:rsidR="00810CCC" w:rsidRPr="004F00A3">
        <w:rPr>
          <w:rStyle w:val="Hyperlink"/>
          <w:rFonts w:ascii="Arial" w:hAnsi="Arial" w:cs="Arial"/>
          <w:sz w:val="24"/>
          <w:szCs w:val="24"/>
        </w:rPr>
        <w:t>https://pmc.ncbi.nlm.nih.gov/articles/PMC4267020/</w:t>
      </w:r>
      <w:r w:rsidR="00810CCC">
        <w:rPr>
          <w:rFonts w:ascii="Arial" w:hAnsi="Arial" w:cs="Arial"/>
          <w:sz w:val="24"/>
          <w:szCs w:val="24"/>
        </w:rPr>
        <w:fldChar w:fldCharType="end"/>
      </w:r>
      <w:r w:rsidRPr="00E33E74">
        <w:rPr>
          <w:rFonts w:ascii="Arial" w:hAnsi="Arial" w:cs="Arial"/>
          <w:sz w:val="24"/>
          <w:szCs w:val="24"/>
        </w:rPr>
        <w:t>)</w:t>
      </w:r>
    </w:p>
    <w:p w14:paraId="33BF6187" w14:textId="77777777" w:rsidR="00810CCC" w:rsidRPr="00E33E74" w:rsidRDefault="00810CCC" w:rsidP="00E33E74">
      <w:pPr>
        <w:spacing w:after="0" w:line="360" w:lineRule="auto"/>
        <w:jc w:val="both"/>
        <w:rPr>
          <w:rFonts w:ascii="Arial" w:hAnsi="Arial" w:cs="Arial"/>
          <w:sz w:val="24"/>
          <w:szCs w:val="24"/>
        </w:rPr>
      </w:pPr>
    </w:p>
    <w:p w14:paraId="1F44B987" w14:textId="065D1CE6" w:rsid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[2] Grand View Research, </w:t>
      </w:r>
      <w:r w:rsidR="00301374">
        <w:rPr>
          <w:rFonts w:ascii="Arial" w:hAnsi="Arial" w:cs="Arial"/>
          <w:sz w:val="24"/>
          <w:szCs w:val="24"/>
        </w:rPr>
        <w:t>“</w:t>
      </w:r>
      <w:r w:rsidRPr="00E33E74">
        <w:rPr>
          <w:rFonts w:ascii="Arial" w:hAnsi="Arial" w:cs="Arial"/>
          <w:sz w:val="24"/>
          <w:szCs w:val="24"/>
        </w:rPr>
        <w:t xml:space="preserve">Asia Pacific Digital Health Market Size, Share &amp; Trends Analysis Report </w:t>
      </w:r>
      <w:proofErr w:type="gramStart"/>
      <w:r w:rsidRPr="00E33E74">
        <w:rPr>
          <w:rFonts w:ascii="Arial" w:hAnsi="Arial" w:cs="Arial"/>
          <w:sz w:val="24"/>
          <w:szCs w:val="24"/>
        </w:rPr>
        <w:t>By</w:t>
      </w:r>
      <w:proofErr w:type="gramEnd"/>
      <w:r w:rsidRPr="00E33E74">
        <w:rPr>
          <w:rFonts w:ascii="Arial" w:hAnsi="Arial" w:cs="Arial"/>
          <w:sz w:val="24"/>
          <w:szCs w:val="24"/>
        </w:rPr>
        <w:t xml:space="preserve"> Technology (Tele-healthcare, mHealth), By Component (Software, Hardware, Services), By Region, And Segment Forecasts, 2025 - 2033,</w:t>
      </w:r>
      <w:r w:rsidR="00301374">
        <w:rPr>
          <w:rFonts w:ascii="Arial" w:hAnsi="Arial" w:cs="Arial"/>
          <w:sz w:val="24"/>
          <w:szCs w:val="24"/>
        </w:rPr>
        <w:t>”</w:t>
      </w:r>
      <w:r w:rsidRPr="00E33E74">
        <w:rPr>
          <w:rFonts w:ascii="Arial" w:hAnsi="Arial" w:cs="Arial"/>
          <w:sz w:val="24"/>
          <w:szCs w:val="24"/>
        </w:rPr>
        <w:t xml:space="preserve"> 2024. [Online]. Available: [https://www.grandviewresearch.com/industry-analysis/asia-pacific-digital-health-market-report](</w:t>
      </w:r>
      <w:hyperlink r:id="rId5" w:history="1">
        <w:r w:rsidR="00810CCC" w:rsidRPr="004F00A3">
          <w:rPr>
            <w:rStyle w:val="Hyperlink"/>
            <w:rFonts w:ascii="Arial" w:hAnsi="Arial" w:cs="Arial"/>
            <w:sz w:val="24"/>
            <w:szCs w:val="24"/>
          </w:rPr>
          <w:t>https://www.grandviewresearch.com/industry-analysis/asia-pacific-digital-health-market-report</w:t>
        </w:r>
      </w:hyperlink>
      <w:r w:rsidRPr="00E33E74">
        <w:rPr>
          <w:rFonts w:ascii="Arial" w:hAnsi="Arial" w:cs="Arial"/>
          <w:sz w:val="24"/>
          <w:szCs w:val="24"/>
        </w:rPr>
        <w:t>)</w:t>
      </w:r>
    </w:p>
    <w:p w14:paraId="0EC9BCF7" w14:textId="77777777" w:rsidR="00810CCC" w:rsidRPr="00E33E74" w:rsidRDefault="00810CCC" w:rsidP="00E33E74">
      <w:pPr>
        <w:spacing w:after="0" w:line="360" w:lineRule="auto"/>
        <w:jc w:val="both"/>
        <w:rPr>
          <w:rFonts w:ascii="Arial" w:hAnsi="Arial" w:cs="Arial"/>
          <w:sz w:val="24"/>
          <w:szCs w:val="24"/>
        </w:rPr>
      </w:pPr>
    </w:p>
    <w:p w14:paraId="2A8E23D2" w14:textId="5C53A03B" w:rsid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[3] World Health Organization, </w:t>
      </w:r>
      <w:r w:rsidR="00301374">
        <w:rPr>
          <w:rFonts w:ascii="Arial" w:hAnsi="Arial" w:cs="Arial"/>
          <w:sz w:val="24"/>
          <w:szCs w:val="24"/>
        </w:rPr>
        <w:t>“</w:t>
      </w:r>
      <w:r w:rsidRPr="00E33E74">
        <w:rPr>
          <w:rFonts w:ascii="Arial" w:hAnsi="Arial" w:cs="Arial"/>
          <w:sz w:val="24"/>
          <w:szCs w:val="24"/>
        </w:rPr>
        <w:t>The annual health-care cost of cardiovascular diseases, diabetes and cancer in Malaysia exceeds RM 9.65 billion,</w:t>
      </w:r>
      <w:r w:rsidR="00301374">
        <w:rPr>
          <w:rFonts w:ascii="Arial" w:hAnsi="Arial" w:cs="Arial"/>
          <w:sz w:val="24"/>
          <w:szCs w:val="24"/>
        </w:rPr>
        <w:t>”</w:t>
      </w:r>
      <w:r w:rsidRPr="00E33E74">
        <w:rPr>
          <w:rFonts w:ascii="Arial" w:hAnsi="Arial" w:cs="Arial"/>
          <w:sz w:val="24"/>
          <w:szCs w:val="24"/>
        </w:rPr>
        <w:t xml:space="preserve"> Aug. 9, 2022. [Online]. Available: [https://www.who.int/malaysia/news/detail/09-08-2022-the-annual-health-care-cost-of-cardiovascular-diseases--diabetes-and-cancer-in-malaysia-exceeds-rm-9.65-billion](</w:t>
      </w:r>
      <w:hyperlink r:id="rId6" w:history="1">
        <w:r w:rsidR="00810CCC" w:rsidRPr="004F00A3">
          <w:rPr>
            <w:rStyle w:val="Hyperlink"/>
            <w:rFonts w:ascii="Arial" w:hAnsi="Arial" w:cs="Arial"/>
            <w:sz w:val="24"/>
            <w:szCs w:val="24"/>
          </w:rPr>
          <w:t>https://www.who.int/malaysia/news/detail/09-08-2022-the-annual-health-care-cost-of-cardiovascular-diseases--diabetes-and-cancer-in-malaysia-exceeds-rm-9.65-billion</w:t>
        </w:r>
      </w:hyperlink>
      <w:r w:rsidRPr="00E33E74">
        <w:rPr>
          <w:rFonts w:ascii="Arial" w:hAnsi="Arial" w:cs="Arial"/>
          <w:sz w:val="24"/>
          <w:szCs w:val="24"/>
        </w:rPr>
        <w:t>)</w:t>
      </w:r>
    </w:p>
    <w:p w14:paraId="7928108A" w14:textId="77777777" w:rsidR="00810CCC" w:rsidRPr="00E33E74" w:rsidRDefault="00810CCC" w:rsidP="00E33E74">
      <w:pPr>
        <w:spacing w:after="0" w:line="360" w:lineRule="auto"/>
        <w:jc w:val="both"/>
        <w:rPr>
          <w:rFonts w:ascii="Arial" w:hAnsi="Arial" w:cs="Arial"/>
          <w:sz w:val="24"/>
          <w:szCs w:val="24"/>
        </w:rPr>
      </w:pPr>
    </w:p>
    <w:p w14:paraId="2A00F679" w14:textId="46359A4D" w:rsid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[4] PwC Malaysia, </w:t>
      </w:r>
      <w:r w:rsidR="00301374">
        <w:rPr>
          <w:rFonts w:ascii="Arial" w:hAnsi="Arial" w:cs="Arial"/>
          <w:sz w:val="24"/>
          <w:szCs w:val="24"/>
        </w:rPr>
        <w:t>“</w:t>
      </w:r>
      <w:r w:rsidRPr="00E33E74">
        <w:rPr>
          <w:rFonts w:ascii="Arial" w:hAnsi="Arial" w:cs="Arial"/>
          <w:sz w:val="24"/>
          <w:szCs w:val="24"/>
        </w:rPr>
        <w:t>Healthcare in a Digital Economy: Reimagining the future of HealthTech in Malaysia,</w:t>
      </w:r>
      <w:r w:rsidR="00301374">
        <w:rPr>
          <w:rFonts w:ascii="Arial" w:hAnsi="Arial" w:cs="Arial"/>
          <w:sz w:val="24"/>
          <w:szCs w:val="24"/>
        </w:rPr>
        <w:t>”</w:t>
      </w:r>
      <w:r w:rsidRPr="00E33E74">
        <w:rPr>
          <w:rFonts w:ascii="Arial" w:hAnsi="Arial" w:cs="Arial"/>
          <w:sz w:val="24"/>
          <w:szCs w:val="24"/>
        </w:rPr>
        <w:t xml:space="preserve"> 2021. [Online]. Available: [https://www.pwc.com/my/en/assets/publications/2021/pwc-deals-strategy-healthcare-in-a-digital-economy.pdf](</w:t>
      </w:r>
      <w:hyperlink r:id="rId7" w:history="1">
        <w:r w:rsidR="00810CCC" w:rsidRPr="004F00A3">
          <w:rPr>
            <w:rStyle w:val="Hyperlink"/>
            <w:rFonts w:ascii="Arial" w:hAnsi="Arial" w:cs="Arial"/>
            <w:sz w:val="24"/>
            <w:szCs w:val="24"/>
          </w:rPr>
          <w:t>https://www.pwc.com/my/en/assets/publications/2021/pwc-deals-strategy-healthcare-in-a-digital-economy.pdf</w:t>
        </w:r>
      </w:hyperlink>
      <w:r w:rsidRPr="00E33E74">
        <w:rPr>
          <w:rFonts w:ascii="Arial" w:hAnsi="Arial" w:cs="Arial"/>
          <w:sz w:val="24"/>
          <w:szCs w:val="24"/>
        </w:rPr>
        <w:t>)</w:t>
      </w:r>
    </w:p>
    <w:p w14:paraId="63596C4E" w14:textId="77777777" w:rsidR="00810CCC" w:rsidRPr="00E33E74" w:rsidRDefault="00810CCC" w:rsidP="00E33E74">
      <w:pPr>
        <w:spacing w:after="0" w:line="360" w:lineRule="auto"/>
        <w:jc w:val="both"/>
        <w:rPr>
          <w:rFonts w:ascii="Arial" w:hAnsi="Arial" w:cs="Arial"/>
          <w:sz w:val="24"/>
          <w:szCs w:val="24"/>
        </w:rPr>
      </w:pPr>
    </w:p>
    <w:p w14:paraId="01FC48DE" w14:textId="0C5D00ED" w:rsid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[5] </w:t>
      </w:r>
      <w:proofErr w:type="spellStart"/>
      <w:r w:rsidRPr="00E33E74">
        <w:rPr>
          <w:rFonts w:ascii="Arial" w:hAnsi="Arial" w:cs="Arial"/>
          <w:sz w:val="24"/>
          <w:szCs w:val="24"/>
        </w:rPr>
        <w:t>OpenGov</w:t>
      </w:r>
      <w:proofErr w:type="spellEnd"/>
      <w:r w:rsidRPr="00E33E74">
        <w:rPr>
          <w:rFonts w:ascii="Arial" w:hAnsi="Arial" w:cs="Arial"/>
          <w:sz w:val="24"/>
          <w:szCs w:val="24"/>
        </w:rPr>
        <w:t xml:space="preserve"> Asia, </w:t>
      </w:r>
      <w:r w:rsidR="00301374">
        <w:rPr>
          <w:rFonts w:ascii="Arial" w:hAnsi="Arial" w:cs="Arial"/>
          <w:sz w:val="24"/>
          <w:szCs w:val="24"/>
        </w:rPr>
        <w:t>“</w:t>
      </w:r>
      <w:r w:rsidRPr="00E33E74">
        <w:rPr>
          <w:rFonts w:ascii="Arial" w:hAnsi="Arial" w:cs="Arial"/>
          <w:sz w:val="24"/>
          <w:szCs w:val="24"/>
        </w:rPr>
        <w:t>Malaysia: Digital Solutions to Bridge Rural Healthcare Gaps,</w:t>
      </w:r>
      <w:r w:rsidR="00301374">
        <w:rPr>
          <w:rFonts w:ascii="Arial" w:hAnsi="Arial" w:cs="Arial"/>
          <w:sz w:val="24"/>
          <w:szCs w:val="24"/>
        </w:rPr>
        <w:t>”</w:t>
      </w:r>
      <w:r w:rsidRPr="00E33E74">
        <w:rPr>
          <w:rFonts w:ascii="Arial" w:hAnsi="Arial" w:cs="Arial"/>
          <w:sz w:val="24"/>
          <w:szCs w:val="24"/>
        </w:rPr>
        <w:t xml:space="preserve"> 2024. Accessed: Oct. 10, 2025. [Online]. Available: [https://opengovasia.com/malaysia-digital-</w:t>
      </w:r>
      <w:r w:rsidRPr="00E33E74">
        <w:rPr>
          <w:rFonts w:ascii="Arial" w:hAnsi="Arial" w:cs="Arial"/>
          <w:sz w:val="24"/>
          <w:szCs w:val="24"/>
        </w:rPr>
        <w:lastRenderedPageBreak/>
        <w:t>solutions-to-bridge-rural-healthcare-gaps/](</w:t>
      </w:r>
      <w:hyperlink r:id="rId8" w:history="1">
        <w:r w:rsidR="00810CCC" w:rsidRPr="004F00A3">
          <w:rPr>
            <w:rStyle w:val="Hyperlink"/>
            <w:rFonts w:ascii="Arial" w:hAnsi="Arial" w:cs="Arial"/>
            <w:sz w:val="24"/>
            <w:szCs w:val="24"/>
          </w:rPr>
          <w:t>https://opengovasia.com/malaysia-digital-solutions-to-bridge-rural-healthcare-gaps/</w:t>
        </w:r>
      </w:hyperlink>
      <w:r w:rsidRPr="00E33E74">
        <w:rPr>
          <w:rFonts w:ascii="Arial" w:hAnsi="Arial" w:cs="Arial"/>
          <w:sz w:val="24"/>
          <w:szCs w:val="24"/>
        </w:rPr>
        <w:t>)</w:t>
      </w:r>
    </w:p>
    <w:p w14:paraId="13549E4F" w14:textId="77777777" w:rsidR="00810CCC" w:rsidRPr="00E33E74" w:rsidRDefault="00810CCC" w:rsidP="00E33E74">
      <w:pPr>
        <w:spacing w:after="0" w:line="360" w:lineRule="auto"/>
        <w:jc w:val="both"/>
        <w:rPr>
          <w:rFonts w:ascii="Arial" w:hAnsi="Arial" w:cs="Arial"/>
          <w:sz w:val="24"/>
          <w:szCs w:val="24"/>
        </w:rPr>
      </w:pPr>
    </w:p>
    <w:p w14:paraId="46841602" w14:textId="59D516B5" w:rsid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[6] A. A. Amer Nordin et al., </w:t>
      </w:r>
      <w:r w:rsidR="00301374">
        <w:rPr>
          <w:rFonts w:ascii="Arial" w:hAnsi="Arial" w:cs="Arial"/>
          <w:sz w:val="24"/>
          <w:szCs w:val="24"/>
        </w:rPr>
        <w:t>“</w:t>
      </w:r>
      <w:r w:rsidRPr="00E33E74">
        <w:rPr>
          <w:rFonts w:ascii="Arial" w:hAnsi="Arial" w:cs="Arial"/>
          <w:sz w:val="24"/>
          <w:szCs w:val="24"/>
        </w:rPr>
        <w:t>Exploring mHealth app utilization for diabetes self-management: survey insights from a northern district in Malaysia,</w:t>
      </w:r>
      <w:r w:rsidR="00301374">
        <w:rPr>
          <w:rFonts w:ascii="Arial" w:hAnsi="Arial" w:cs="Arial"/>
          <w:sz w:val="24"/>
          <w:szCs w:val="24"/>
        </w:rPr>
        <w:t>”</w:t>
      </w:r>
      <w:r w:rsidRPr="00E33E74">
        <w:rPr>
          <w:rFonts w:ascii="Arial" w:hAnsi="Arial" w:cs="Arial"/>
          <w:sz w:val="24"/>
          <w:szCs w:val="24"/>
        </w:rPr>
        <w:t xml:space="preserve"> BMC Public Health, vol. 24, no. 1, p. 3064, Dec. 2024.</w:t>
      </w:r>
    </w:p>
    <w:p w14:paraId="414A56AD" w14:textId="77777777" w:rsidR="00810CCC" w:rsidRPr="00E33E74" w:rsidRDefault="00810CCC" w:rsidP="00E33E74">
      <w:pPr>
        <w:spacing w:after="0" w:line="360" w:lineRule="auto"/>
        <w:jc w:val="both"/>
        <w:rPr>
          <w:rFonts w:ascii="Arial" w:hAnsi="Arial" w:cs="Arial"/>
          <w:sz w:val="24"/>
          <w:szCs w:val="24"/>
        </w:rPr>
      </w:pPr>
    </w:p>
    <w:p w14:paraId="544D2EC2" w14:textId="43E756AD" w:rsid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[7] </w:t>
      </w:r>
      <w:proofErr w:type="spellStart"/>
      <w:r w:rsidRPr="00E33E74">
        <w:rPr>
          <w:rFonts w:ascii="Arial" w:hAnsi="Arial" w:cs="Arial"/>
          <w:sz w:val="24"/>
          <w:szCs w:val="24"/>
        </w:rPr>
        <w:t>CodeBlue</w:t>
      </w:r>
      <w:proofErr w:type="spellEnd"/>
      <w:r w:rsidRPr="00E33E74">
        <w:rPr>
          <w:rFonts w:ascii="Arial" w:hAnsi="Arial" w:cs="Arial"/>
          <w:sz w:val="24"/>
          <w:szCs w:val="24"/>
        </w:rPr>
        <w:t xml:space="preserve">, </w:t>
      </w:r>
      <w:r w:rsidR="00301374">
        <w:rPr>
          <w:rFonts w:ascii="Arial" w:hAnsi="Arial" w:cs="Arial"/>
          <w:sz w:val="24"/>
          <w:szCs w:val="24"/>
        </w:rPr>
        <w:t>“</w:t>
      </w:r>
      <w:r w:rsidRPr="00E33E74">
        <w:rPr>
          <w:rFonts w:ascii="Arial" w:hAnsi="Arial" w:cs="Arial"/>
          <w:sz w:val="24"/>
          <w:szCs w:val="24"/>
        </w:rPr>
        <w:t xml:space="preserve">Over Two Million Adults </w:t>
      </w:r>
      <w:proofErr w:type="gramStart"/>
      <w:r w:rsidRPr="00E33E74">
        <w:rPr>
          <w:rFonts w:ascii="Arial" w:hAnsi="Arial" w:cs="Arial"/>
          <w:sz w:val="24"/>
          <w:szCs w:val="24"/>
        </w:rPr>
        <w:t>In</w:t>
      </w:r>
      <w:proofErr w:type="gramEnd"/>
      <w:r w:rsidRPr="00E33E74">
        <w:rPr>
          <w:rFonts w:ascii="Arial" w:hAnsi="Arial" w:cs="Arial"/>
          <w:sz w:val="24"/>
          <w:szCs w:val="24"/>
        </w:rPr>
        <w:t xml:space="preserve"> Malaysia Live </w:t>
      </w:r>
      <w:proofErr w:type="gramStart"/>
      <w:r w:rsidRPr="00E33E74">
        <w:rPr>
          <w:rFonts w:ascii="Arial" w:hAnsi="Arial" w:cs="Arial"/>
          <w:sz w:val="24"/>
          <w:szCs w:val="24"/>
        </w:rPr>
        <w:t>With</w:t>
      </w:r>
      <w:proofErr w:type="gramEnd"/>
      <w:r w:rsidRPr="00E33E74">
        <w:rPr>
          <w:rFonts w:ascii="Arial" w:hAnsi="Arial" w:cs="Arial"/>
          <w:sz w:val="24"/>
          <w:szCs w:val="24"/>
        </w:rPr>
        <w:t xml:space="preserve"> Three NCDs: NHMS 2023,</w:t>
      </w:r>
      <w:r w:rsidR="00301374">
        <w:rPr>
          <w:rFonts w:ascii="Arial" w:hAnsi="Arial" w:cs="Arial"/>
          <w:sz w:val="24"/>
          <w:szCs w:val="24"/>
        </w:rPr>
        <w:t>”</w:t>
      </w:r>
      <w:r w:rsidRPr="00E33E74">
        <w:rPr>
          <w:rFonts w:ascii="Arial" w:hAnsi="Arial" w:cs="Arial"/>
          <w:sz w:val="24"/>
          <w:szCs w:val="24"/>
        </w:rPr>
        <w:t xml:space="preserve"> May 28, 2024. [Online]. Available: [https://codeblue.galencentre.org/2024/05/over-two-million-adults-in-malaysia-live-with-three-ncds-nhms-2023/](</w:t>
      </w:r>
      <w:hyperlink r:id="rId9" w:history="1">
        <w:r w:rsidR="00810CCC" w:rsidRPr="004F00A3">
          <w:rPr>
            <w:rStyle w:val="Hyperlink"/>
            <w:rFonts w:ascii="Arial" w:hAnsi="Arial" w:cs="Arial"/>
            <w:sz w:val="24"/>
            <w:szCs w:val="24"/>
          </w:rPr>
          <w:t>https://codeblue.galencentre.org/2024/05/over-two-million-adults-in-malaysia-live-with-three-ncds-nhms-2023/</w:t>
        </w:r>
      </w:hyperlink>
      <w:r w:rsidRPr="00E33E74">
        <w:rPr>
          <w:rFonts w:ascii="Arial" w:hAnsi="Arial" w:cs="Arial"/>
          <w:sz w:val="24"/>
          <w:szCs w:val="24"/>
        </w:rPr>
        <w:t>)</w:t>
      </w:r>
    </w:p>
    <w:p w14:paraId="0723B522" w14:textId="77777777" w:rsidR="00810CCC" w:rsidRPr="00E33E74" w:rsidRDefault="00810CCC" w:rsidP="00E33E74">
      <w:pPr>
        <w:spacing w:after="0" w:line="360" w:lineRule="auto"/>
        <w:jc w:val="both"/>
        <w:rPr>
          <w:rFonts w:ascii="Arial" w:hAnsi="Arial" w:cs="Arial"/>
          <w:sz w:val="24"/>
          <w:szCs w:val="24"/>
        </w:rPr>
      </w:pPr>
    </w:p>
    <w:p w14:paraId="3007A5C3" w14:textId="725BEB68" w:rsid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[8] World Health Organization, </w:t>
      </w:r>
      <w:r w:rsidR="00301374">
        <w:rPr>
          <w:rFonts w:ascii="Arial" w:hAnsi="Arial" w:cs="Arial"/>
          <w:sz w:val="24"/>
          <w:szCs w:val="24"/>
        </w:rPr>
        <w:t>“</w:t>
      </w:r>
      <w:r w:rsidRPr="00E33E74">
        <w:rPr>
          <w:rFonts w:ascii="Arial" w:hAnsi="Arial" w:cs="Arial"/>
          <w:sz w:val="24"/>
          <w:szCs w:val="24"/>
        </w:rPr>
        <w:t>Malaysia,</w:t>
      </w:r>
      <w:r w:rsidR="00301374">
        <w:rPr>
          <w:rFonts w:ascii="Arial" w:hAnsi="Arial" w:cs="Arial"/>
          <w:sz w:val="24"/>
          <w:szCs w:val="24"/>
        </w:rPr>
        <w:t>”</w:t>
      </w:r>
      <w:r w:rsidRPr="00E33E74">
        <w:rPr>
          <w:rFonts w:ascii="Arial" w:hAnsi="Arial" w:cs="Arial"/>
          <w:sz w:val="24"/>
          <w:szCs w:val="24"/>
        </w:rPr>
        <w:t xml:space="preserve"> 2024. [Online]. Available: [</w:t>
      </w:r>
      <w:proofErr w:type="gramStart"/>
      <w:r w:rsidRPr="00E33E74">
        <w:rPr>
          <w:rFonts w:ascii="Arial" w:hAnsi="Arial" w:cs="Arial"/>
          <w:sz w:val="24"/>
          <w:szCs w:val="24"/>
        </w:rPr>
        <w:t>https://data.who.int/countries/458](</w:t>
      </w:r>
      <w:proofErr w:type="gramEnd"/>
      <w:r w:rsidR="00810CCC">
        <w:rPr>
          <w:rFonts w:ascii="Arial" w:hAnsi="Arial" w:cs="Arial"/>
          <w:sz w:val="24"/>
          <w:szCs w:val="24"/>
        </w:rPr>
        <w:fldChar w:fldCharType="begin"/>
      </w:r>
      <w:r w:rsidR="00810CCC">
        <w:rPr>
          <w:rFonts w:ascii="Arial" w:hAnsi="Arial" w:cs="Arial"/>
          <w:sz w:val="24"/>
          <w:szCs w:val="24"/>
        </w:rPr>
        <w:instrText>HYPERLINK "</w:instrText>
      </w:r>
      <w:r w:rsidR="00810CCC" w:rsidRPr="00E33E74">
        <w:rPr>
          <w:rFonts w:ascii="Arial" w:hAnsi="Arial" w:cs="Arial"/>
          <w:sz w:val="24"/>
          <w:szCs w:val="24"/>
        </w:rPr>
        <w:instrText>https://data.who.int/countries/458</w:instrText>
      </w:r>
      <w:r w:rsidR="00810CCC">
        <w:rPr>
          <w:rFonts w:ascii="Arial" w:hAnsi="Arial" w:cs="Arial"/>
          <w:sz w:val="24"/>
          <w:szCs w:val="24"/>
        </w:rPr>
        <w:instrText>"</w:instrText>
      </w:r>
      <w:r w:rsidR="00810CCC">
        <w:rPr>
          <w:rFonts w:ascii="Arial" w:hAnsi="Arial" w:cs="Arial"/>
          <w:sz w:val="24"/>
          <w:szCs w:val="24"/>
        </w:rPr>
        <w:fldChar w:fldCharType="separate"/>
      </w:r>
      <w:r w:rsidR="00810CCC" w:rsidRPr="004F00A3">
        <w:rPr>
          <w:rStyle w:val="Hyperlink"/>
          <w:rFonts w:ascii="Arial" w:hAnsi="Arial" w:cs="Arial"/>
          <w:sz w:val="24"/>
          <w:szCs w:val="24"/>
        </w:rPr>
        <w:t>https://data.who.int/countries/458</w:t>
      </w:r>
      <w:r w:rsidR="00810CCC">
        <w:rPr>
          <w:rFonts w:ascii="Arial" w:hAnsi="Arial" w:cs="Arial"/>
          <w:sz w:val="24"/>
          <w:szCs w:val="24"/>
        </w:rPr>
        <w:fldChar w:fldCharType="end"/>
      </w:r>
      <w:r w:rsidRPr="00E33E74">
        <w:rPr>
          <w:rFonts w:ascii="Arial" w:hAnsi="Arial" w:cs="Arial"/>
          <w:sz w:val="24"/>
          <w:szCs w:val="24"/>
        </w:rPr>
        <w:t>)</w:t>
      </w:r>
    </w:p>
    <w:p w14:paraId="79D17224" w14:textId="77777777" w:rsidR="00810CCC" w:rsidRPr="00E33E74" w:rsidRDefault="00810CCC" w:rsidP="00E33E74">
      <w:pPr>
        <w:spacing w:after="0" w:line="360" w:lineRule="auto"/>
        <w:jc w:val="both"/>
        <w:rPr>
          <w:rFonts w:ascii="Arial" w:hAnsi="Arial" w:cs="Arial"/>
          <w:sz w:val="24"/>
          <w:szCs w:val="24"/>
        </w:rPr>
      </w:pPr>
    </w:p>
    <w:p w14:paraId="306F0926" w14:textId="0883F542" w:rsid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[9] Z. Hussein et al., </w:t>
      </w:r>
      <w:r w:rsidR="00301374">
        <w:rPr>
          <w:rFonts w:ascii="Arial" w:hAnsi="Arial" w:cs="Arial"/>
          <w:sz w:val="24"/>
          <w:szCs w:val="24"/>
        </w:rPr>
        <w:t>“</w:t>
      </w:r>
      <w:r w:rsidRPr="00E33E74">
        <w:rPr>
          <w:rFonts w:ascii="Arial" w:hAnsi="Arial" w:cs="Arial"/>
          <w:sz w:val="24"/>
          <w:szCs w:val="24"/>
        </w:rPr>
        <w:t>Diabetes Care in Malaysia: Problems, New Models, and Solutions,</w:t>
      </w:r>
      <w:r w:rsidR="00301374">
        <w:rPr>
          <w:rFonts w:ascii="Arial" w:hAnsi="Arial" w:cs="Arial"/>
          <w:sz w:val="24"/>
          <w:szCs w:val="24"/>
        </w:rPr>
        <w:t>”</w:t>
      </w:r>
      <w:r w:rsidRPr="00E33E74">
        <w:rPr>
          <w:rFonts w:ascii="Arial" w:hAnsi="Arial" w:cs="Arial"/>
          <w:sz w:val="24"/>
          <w:szCs w:val="24"/>
        </w:rPr>
        <w:t xml:space="preserve"> Annals of Global Health, vol. 81, no. 6, pp. 851–862, Nov. 2015.</w:t>
      </w:r>
    </w:p>
    <w:p w14:paraId="55DF57BE" w14:textId="77777777" w:rsidR="00810CCC" w:rsidRPr="00E33E74" w:rsidRDefault="00810CCC" w:rsidP="00E33E74">
      <w:pPr>
        <w:spacing w:after="0" w:line="360" w:lineRule="auto"/>
        <w:jc w:val="both"/>
        <w:rPr>
          <w:rFonts w:ascii="Arial" w:hAnsi="Arial" w:cs="Arial"/>
          <w:sz w:val="24"/>
          <w:szCs w:val="24"/>
        </w:rPr>
      </w:pPr>
    </w:p>
    <w:p w14:paraId="2EBED272" w14:textId="552DFA05" w:rsid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[10] Caring Pharmacy, </w:t>
      </w:r>
      <w:r w:rsidR="00301374">
        <w:rPr>
          <w:rFonts w:ascii="Arial" w:hAnsi="Arial" w:cs="Arial"/>
          <w:sz w:val="24"/>
          <w:szCs w:val="24"/>
        </w:rPr>
        <w:t>“</w:t>
      </w:r>
      <w:r w:rsidRPr="00E33E74">
        <w:rPr>
          <w:rFonts w:ascii="Arial" w:hAnsi="Arial" w:cs="Arial"/>
          <w:sz w:val="24"/>
          <w:szCs w:val="24"/>
        </w:rPr>
        <w:t>Digital Health Monitoring for Better Health in Diabetes Management,</w:t>
      </w:r>
      <w:r w:rsidR="00301374">
        <w:rPr>
          <w:rFonts w:ascii="Arial" w:hAnsi="Arial" w:cs="Arial"/>
          <w:sz w:val="24"/>
          <w:szCs w:val="24"/>
        </w:rPr>
        <w:t>”</w:t>
      </w:r>
      <w:r w:rsidRPr="00E33E74">
        <w:rPr>
          <w:rFonts w:ascii="Arial" w:hAnsi="Arial" w:cs="Arial"/>
          <w:sz w:val="24"/>
          <w:szCs w:val="24"/>
        </w:rPr>
        <w:t xml:space="preserve"> 2024. Accessed: Oct. 10, 2025. [Online]. Available: [https://www.caring2u.com/health-center/health-info/digital-health-monitoring-for-better-health-in-diabetes-management/](</w:t>
      </w:r>
      <w:hyperlink r:id="rId10" w:history="1">
        <w:r w:rsidR="00810CCC" w:rsidRPr="004F00A3">
          <w:rPr>
            <w:rStyle w:val="Hyperlink"/>
            <w:rFonts w:ascii="Arial" w:hAnsi="Arial" w:cs="Arial"/>
            <w:sz w:val="24"/>
            <w:szCs w:val="24"/>
          </w:rPr>
          <w:t>https://www.caring2u.com/health-center/health-info/digital-health-monitoring-for-better-health-in-diabetes-management/</w:t>
        </w:r>
      </w:hyperlink>
      <w:r w:rsidRPr="00E33E74">
        <w:rPr>
          <w:rFonts w:ascii="Arial" w:hAnsi="Arial" w:cs="Arial"/>
          <w:sz w:val="24"/>
          <w:szCs w:val="24"/>
        </w:rPr>
        <w:t>)</w:t>
      </w:r>
    </w:p>
    <w:p w14:paraId="53F02916" w14:textId="77777777" w:rsidR="00810CCC" w:rsidRPr="00E33E74" w:rsidRDefault="00810CCC" w:rsidP="00E33E74">
      <w:pPr>
        <w:spacing w:after="0" w:line="360" w:lineRule="auto"/>
        <w:jc w:val="both"/>
        <w:rPr>
          <w:rFonts w:ascii="Arial" w:hAnsi="Arial" w:cs="Arial"/>
          <w:sz w:val="24"/>
          <w:szCs w:val="24"/>
        </w:rPr>
      </w:pPr>
    </w:p>
    <w:p w14:paraId="699C1882" w14:textId="18974758" w:rsid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[11] S. S. A. Rahman et al., </w:t>
      </w:r>
      <w:r w:rsidR="00301374">
        <w:rPr>
          <w:rFonts w:ascii="Arial" w:hAnsi="Arial" w:cs="Arial"/>
          <w:sz w:val="24"/>
          <w:szCs w:val="24"/>
        </w:rPr>
        <w:t>“</w:t>
      </w:r>
      <w:r w:rsidRPr="00E33E74">
        <w:rPr>
          <w:rFonts w:ascii="Arial" w:hAnsi="Arial" w:cs="Arial"/>
          <w:sz w:val="24"/>
          <w:szCs w:val="24"/>
        </w:rPr>
        <w:t>Challenges in Insulin Therapy among Patients with Type 2 Diabetes Mellitus: Diabetes Educators</w:t>
      </w:r>
      <w:r w:rsidR="00301374">
        <w:rPr>
          <w:rFonts w:ascii="Arial" w:hAnsi="Arial" w:cs="Arial"/>
          <w:sz w:val="24"/>
          <w:szCs w:val="24"/>
        </w:rPr>
        <w:t>’</w:t>
      </w:r>
      <w:r w:rsidRPr="00E33E74">
        <w:rPr>
          <w:rFonts w:ascii="Arial" w:hAnsi="Arial" w:cs="Arial"/>
          <w:sz w:val="24"/>
          <w:szCs w:val="24"/>
        </w:rPr>
        <w:t xml:space="preserve"> Perspectives,</w:t>
      </w:r>
      <w:r w:rsidR="00301374">
        <w:rPr>
          <w:rFonts w:ascii="Arial" w:hAnsi="Arial" w:cs="Arial"/>
          <w:sz w:val="24"/>
          <w:szCs w:val="24"/>
        </w:rPr>
        <w:t>”</w:t>
      </w:r>
      <w:r w:rsidRPr="00E33E74">
        <w:rPr>
          <w:rFonts w:ascii="Arial" w:hAnsi="Arial" w:cs="Arial"/>
          <w:sz w:val="24"/>
          <w:szCs w:val="24"/>
        </w:rPr>
        <w:t xml:space="preserve"> The Open Nursing Journal, vol. 18, p. e18744346331130, 2024.</w:t>
      </w:r>
    </w:p>
    <w:p w14:paraId="6FB14863" w14:textId="77777777" w:rsidR="00810CCC" w:rsidRPr="00E33E74" w:rsidRDefault="00810CCC" w:rsidP="00E33E74">
      <w:pPr>
        <w:spacing w:after="0" w:line="360" w:lineRule="auto"/>
        <w:jc w:val="both"/>
        <w:rPr>
          <w:rFonts w:ascii="Arial" w:hAnsi="Arial" w:cs="Arial"/>
          <w:sz w:val="24"/>
          <w:szCs w:val="24"/>
        </w:rPr>
      </w:pPr>
    </w:p>
    <w:p w14:paraId="24651CCD" w14:textId="43C20D91" w:rsid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lastRenderedPageBreak/>
        <w:t xml:space="preserve">[12] L. L. T. Tey, S. L. L. Tey, and L. C. See, </w:t>
      </w:r>
      <w:r w:rsidR="00301374">
        <w:rPr>
          <w:rFonts w:ascii="Arial" w:hAnsi="Arial" w:cs="Arial"/>
          <w:sz w:val="24"/>
          <w:szCs w:val="24"/>
        </w:rPr>
        <w:t>“</w:t>
      </w:r>
      <w:r w:rsidRPr="00E33E74">
        <w:rPr>
          <w:rFonts w:ascii="Arial" w:hAnsi="Arial" w:cs="Arial"/>
          <w:sz w:val="24"/>
          <w:szCs w:val="24"/>
        </w:rPr>
        <w:t>Challenges in prescribing for patients with multiple chronic diseases in Malaysian primary care settings: a qualitative study,</w:t>
      </w:r>
      <w:r w:rsidR="00301374">
        <w:rPr>
          <w:rFonts w:ascii="Arial" w:hAnsi="Arial" w:cs="Arial"/>
          <w:sz w:val="24"/>
          <w:szCs w:val="24"/>
        </w:rPr>
        <w:t>”</w:t>
      </w:r>
      <w:r w:rsidRPr="00E33E74">
        <w:rPr>
          <w:rFonts w:ascii="Arial" w:hAnsi="Arial" w:cs="Arial"/>
          <w:sz w:val="24"/>
          <w:szCs w:val="24"/>
        </w:rPr>
        <w:t xml:space="preserve"> BMJ Open, vol. 5, no. 8, p. e007817, Aug. 2015.</w:t>
      </w:r>
    </w:p>
    <w:p w14:paraId="62DD42E6" w14:textId="77777777" w:rsidR="00810CCC" w:rsidRPr="00E33E74" w:rsidRDefault="00810CCC" w:rsidP="00E33E74">
      <w:pPr>
        <w:spacing w:after="0" w:line="360" w:lineRule="auto"/>
        <w:jc w:val="both"/>
        <w:rPr>
          <w:rFonts w:ascii="Arial" w:hAnsi="Arial" w:cs="Arial"/>
          <w:sz w:val="24"/>
          <w:szCs w:val="24"/>
        </w:rPr>
      </w:pPr>
    </w:p>
    <w:p w14:paraId="560EBBB0" w14:textId="43330BE6" w:rsid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[13] L. H. L. Tiong, S. F. T. Selvaraj, S. S. Y. Lee, and N. S. M. N. Mahmood, </w:t>
      </w:r>
      <w:r w:rsidR="00301374">
        <w:rPr>
          <w:rFonts w:ascii="Arial" w:hAnsi="Arial" w:cs="Arial"/>
          <w:sz w:val="24"/>
          <w:szCs w:val="24"/>
        </w:rPr>
        <w:t>“</w:t>
      </w:r>
      <w:r w:rsidRPr="00E33E74">
        <w:rPr>
          <w:rFonts w:ascii="Arial" w:hAnsi="Arial" w:cs="Arial"/>
          <w:sz w:val="24"/>
          <w:szCs w:val="24"/>
        </w:rPr>
        <w:t>Telehealth Service Utilisation in Malaysian Community Pharmacies: A Retrospective Observational Study,</w:t>
      </w:r>
      <w:r w:rsidR="00301374">
        <w:rPr>
          <w:rFonts w:ascii="Arial" w:hAnsi="Arial" w:cs="Arial"/>
          <w:sz w:val="24"/>
          <w:szCs w:val="24"/>
        </w:rPr>
        <w:t>”</w:t>
      </w:r>
      <w:r w:rsidRPr="00E33E74">
        <w:rPr>
          <w:rFonts w:ascii="Arial" w:hAnsi="Arial" w:cs="Arial"/>
          <w:sz w:val="24"/>
          <w:szCs w:val="24"/>
        </w:rPr>
        <w:t xml:space="preserve"> Medicina, vol. 59, no. 11, p. 2043, Nov. 2023.</w:t>
      </w:r>
    </w:p>
    <w:p w14:paraId="3D5FBE57" w14:textId="77777777" w:rsidR="00810CCC" w:rsidRPr="00E33E74" w:rsidRDefault="00810CCC" w:rsidP="00E33E74">
      <w:pPr>
        <w:spacing w:after="0" w:line="360" w:lineRule="auto"/>
        <w:jc w:val="both"/>
        <w:rPr>
          <w:rFonts w:ascii="Arial" w:hAnsi="Arial" w:cs="Arial"/>
          <w:sz w:val="24"/>
          <w:szCs w:val="24"/>
        </w:rPr>
      </w:pPr>
    </w:p>
    <w:p w14:paraId="0E433944" w14:textId="2AD529B9"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[14] </w:t>
      </w:r>
      <w:r w:rsidR="00301374">
        <w:rPr>
          <w:rFonts w:ascii="Arial" w:hAnsi="Arial" w:cs="Arial"/>
          <w:sz w:val="24"/>
          <w:szCs w:val="24"/>
        </w:rPr>
        <w:t>“</w:t>
      </w:r>
      <w:proofErr w:type="spellStart"/>
      <w:r w:rsidRPr="00E33E74">
        <w:rPr>
          <w:rFonts w:ascii="Arial" w:hAnsi="Arial" w:cs="Arial"/>
          <w:sz w:val="24"/>
          <w:szCs w:val="24"/>
        </w:rPr>
        <w:t>DoctorOnCall</w:t>
      </w:r>
      <w:proofErr w:type="spellEnd"/>
      <w:r w:rsidRPr="00E33E74">
        <w:rPr>
          <w:rFonts w:ascii="Arial" w:hAnsi="Arial" w:cs="Arial"/>
          <w:sz w:val="24"/>
          <w:szCs w:val="24"/>
        </w:rPr>
        <w:t>,</w:t>
      </w:r>
      <w:r w:rsidR="00301374">
        <w:rPr>
          <w:rFonts w:ascii="Arial" w:hAnsi="Arial" w:cs="Arial"/>
          <w:sz w:val="24"/>
          <w:szCs w:val="24"/>
        </w:rPr>
        <w:t>”</w:t>
      </w:r>
      <w:r w:rsidRPr="00E33E74">
        <w:rPr>
          <w:rFonts w:ascii="Arial" w:hAnsi="Arial" w:cs="Arial"/>
          <w:sz w:val="24"/>
          <w:szCs w:val="24"/>
        </w:rPr>
        <w:t xml:space="preserve"> Wikipedia, The Free </w:t>
      </w:r>
      <w:proofErr w:type="spellStart"/>
      <w:r w:rsidRPr="00E33E74">
        <w:rPr>
          <w:rFonts w:ascii="Arial" w:hAnsi="Arial" w:cs="Arial"/>
          <w:sz w:val="24"/>
          <w:szCs w:val="24"/>
        </w:rPr>
        <w:t>Encyclopedia</w:t>
      </w:r>
      <w:proofErr w:type="spellEnd"/>
      <w:r w:rsidRPr="00E33E74">
        <w:rPr>
          <w:rFonts w:ascii="Arial" w:hAnsi="Arial" w:cs="Arial"/>
          <w:sz w:val="24"/>
          <w:szCs w:val="24"/>
        </w:rPr>
        <w:t>. Accessed: Oct. 10, 2025. [Online]. Available: [</w:t>
      </w:r>
      <w:proofErr w:type="gramStart"/>
      <w:r w:rsidRPr="00E33E74">
        <w:rPr>
          <w:rFonts w:ascii="Arial" w:hAnsi="Arial" w:cs="Arial"/>
          <w:sz w:val="24"/>
          <w:szCs w:val="24"/>
        </w:rPr>
        <w:t>https://en.wikipedia.org/wiki/DoctorOnCall](</w:t>
      </w:r>
      <w:proofErr w:type="gramEnd"/>
      <w:r w:rsidRPr="00E33E74">
        <w:rPr>
          <w:rFonts w:ascii="Arial" w:hAnsi="Arial" w:cs="Arial"/>
          <w:sz w:val="24"/>
          <w:szCs w:val="24"/>
        </w:rPr>
        <w:t>https://en.wikipedia.org/wiki/DoctorOnCall)</w:t>
      </w:r>
    </w:p>
    <w:p w14:paraId="6C590FB4" w14:textId="77777777" w:rsidR="00810CCC" w:rsidRDefault="00810CCC" w:rsidP="00E33E74">
      <w:pPr>
        <w:spacing w:after="0" w:line="360" w:lineRule="auto"/>
        <w:jc w:val="both"/>
        <w:rPr>
          <w:rFonts w:ascii="Arial" w:hAnsi="Arial" w:cs="Arial"/>
          <w:sz w:val="24"/>
          <w:szCs w:val="24"/>
        </w:rPr>
      </w:pPr>
    </w:p>
    <w:p w14:paraId="43F88F83" w14:textId="66468DD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[15] </w:t>
      </w:r>
      <w:proofErr w:type="spellStart"/>
      <w:r w:rsidRPr="00E33E74">
        <w:rPr>
          <w:rFonts w:ascii="Arial" w:hAnsi="Arial" w:cs="Arial"/>
          <w:sz w:val="24"/>
          <w:szCs w:val="24"/>
        </w:rPr>
        <w:t>DoctorOnCall</w:t>
      </w:r>
      <w:proofErr w:type="spellEnd"/>
      <w:r w:rsidRPr="00E33E74">
        <w:rPr>
          <w:rFonts w:ascii="Arial" w:hAnsi="Arial" w:cs="Arial"/>
          <w:sz w:val="24"/>
          <w:szCs w:val="24"/>
        </w:rPr>
        <w:t xml:space="preserve">, </w:t>
      </w:r>
      <w:r w:rsidR="00301374">
        <w:rPr>
          <w:rFonts w:ascii="Arial" w:hAnsi="Arial" w:cs="Arial"/>
          <w:sz w:val="24"/>
          <w:szCs w:val="24"/>
        </w:rPr>
        <w:t>“</w:t>
      </w:r>
      <w:r w:rsidRPr="00E33E74">
        <w:rPr>
          <w:rFonts w:ascii="Arial" w:hAnsi="Arial" w:cs="Arial"/>
          <w:sz w:val="24"/>
          <w:szCs w:val="24"/>
        </w:rPr>
        <w:t>Your Online Pharmacy and Online Doctor in Malaysia,</w:t>
      </w:r>
      <w:r w:rsidR="00301374">
        <w:rPr>
          <w:rFonts w:ascii="Arial" w:hAnsi="Arial" w:cs="Arial"/>
          <w:sz w:val="24"/>
          <w:szCs w:val="24"/>
        </w:rPr>
        <w:t>”</w:t>
      </w:r>
      <w:r w:rsidRPr="00E33E74">
        <w:rPr>
          <w:rFonts w:ascii="Arial" w:hAnsi="Arial" w:cs="Arial"/>
          <w:sz w:val="24"/>
          <w:szCs w:val="24"/>
        </w:rPr>
        <w:t xml:space="preserve"> 2024. Accessed: Oct. 10, 2025. [Online]. Available: [</w:t>
      </w:r>
      <w:proofErr w:type="gramStart"/>
      <w:r w:rsidRPr="00E33E74">
        <w:rPr>
          <w:rFonts w:ascii="Arial" w:hAnsi="Arial" w:cs="Arial"/>
          <w:sz w:val="24"/>
          <w:szCs w:val="24"/>
        </w:rPr>
        <w:t>https://www.doctoroncall.com.my/medicine/](</w:t>
      </w:r>
      <w:proofErr w:type="gramEnd"/>
      <w:r w:rsidRPr="00E33E74">
        <w:rPr>
          <w:rFonts w:ascii="Arial" w:hAnsi="Arial" w:cs="Arial"/>
          <w:sz w:val="24"/>
          <w:szCs w:val="24"/>
        </w:rPr>
        <w:t>https://www.doctoroncall.com.my/medicine/)</w:t>
      </w:r>
    </w:p>
    <w:p w14:paraId="6A991539" w14:textId="77777777" w:rsidR="00810CCC" w:rsidRDefault="00810CCC" w:rsidP="00E33E74">
      <w:pPr>
        <w:spacing w:after="0" w:line="360" w:lineRule="auto"/>
        <w:jc w:val="both"/>
        <w:rPr>
          <w:rFonts w:ascii="Arial" w:hAnsi="Arial" w:cs="Arial"/>
          <w:sz w:val="24"/>
          <w:szCs w:val="24"/>
        </w:rPr>
      </w:pPr>
    </w:p>
    <w:p w14:paraId="31A67C11" w14:textId="51D49B78"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[16] DOC2US, </w:t>
      </w:r>
      <w:r w:rsidR="00301374">
        <w:rPr>
          <w:rFonts w:ascii="Arial" w:hAnsi="Arial" w:cs="Arial"/>
          <w:sz w:val="24"/>
          <w:szCs w:val="24"/>
        </w:rPr>
        <w:t>“</w:t>
      </w:r>
      <w:r w:rsidRPr="00E33E74">
        <w:rPr>
          <w:rFonts w:ascii="Arial" w:hAnsi="Arial" w:cs="Arial"/>
          <w:sz w:val="24"/>
          <w:szCs w:val="24"/>
        </w:rPr>
        <w:t xml:space="preserve">No.1 E-Prescription Provider </w:t>
      </w:r>
      <w:proofErr w:type="gramStart"/>
      <w:r w:rsidRPr="00E33E74">
        <w:rPr>
          <w:rFonts w:ascii="Arial" w:hAnsi="Arial" w:cs="Arial"/>
          <w:sz w:val="24"/>
          <w:szCs w:val="24"/>
        </w:rPr>
        <w:t>In</w:t>
      </w:r>
      <w:proofErr w:type="gramEnd"/>
      <w:r w:rsidRPr="00E33E74">
        <w:rPr>
          <w:rFonts w:ascii="Arial" w:hAnsi="Arial" w:cs="Arial"/>
          <w:sz w:val="24"/>
          <w:szCs w:val="24"/>
        </w:rPr>
        <w:t xml:space="preserve"> Malaysia Doc2Us Simplifies Prescription Processes,</w:t>
      </w:r>
      <w:r w:rsidR="00301374">
        <w:rPr>
          <w:rFonts w:ascii="Arial" w:hAnsi="Arial" w:cs="Arial"/>
          <w:sz w:val="24"/>
          <w:szCs w:val="24"/>
        </w:rPr>
        <w:t>”</w:t>
      </w:r>
      <w:r w:rsidRPr="00E33E74">
        <w:rPr>
          <w:rFonts w:ascii="Arial" w:hAnsi="Arial" w:cs="Arial"/>
          <w:sz w:val="24"/>
          <w:szCs w:val="24"/>
        </w:rPr>
        <w:t xml:space="preserve"> 2024. Accessed: Oct. 10, 2025. [Online]. Available: [</w:t>
      </w:r>
      <w:proofErr w:type="gramStart"/>
      <w:r w:rsidRPr="00E33E74">
        <w:rPr>
          <w:rFonts w:ascii="Arial" w:hAnsi="Arial" w:cs="Arial"/>
          <w:sz w:val="24"/>
          <w:szCs w:val="24"/>
        </w:rPr>
        <w:t>https://www.doc2us.com/newsroom/no1-e-prescription-provider-in-malaysia-doc2us-simplifies-prescription-processes](</w:t>
      </w:r>
      <w:proofErr w:type="gramEnd"/>
      <w:r w:rsidRPr="00E33E74">
        <w:rPr>
          <w:rFonts w:ascii="Arial" w:hAnsi="Arial" w:cs="Arial"/>
          <w:sz w:val="24"/>
          <w:szCs w:val="24"/>
        </w:rPr>
        <w:t>https://www.doc2us.com/newsroom/no1-e-prescription-provider-in-malaysia-doc2us-simplifies-prescription-processes)</w:t>
      </w:r>
    </w:p>
    <w:p w14:paraId="02A7E40F" w14:textId="77777777" w:rsidR="00810CCC" w:rsidRDefault="00810CCC" w:rsidP="00E33E74">
      <w:pPr>
        <w:spacing w:after="0" w:line="360" w:lineRule="auto"/>
        <w:jc w:val="both"/>
        <w:rPr>
          <w:rFonts w:ascii="Arial" w:hAnsi="Arial" w:cs="Arial"/>
          <w:sz w:val="24"/>
          <w:szCs w:val="24"/>
        </w:rPr>
      </w:pPr>
    </w:p>
    <w:p w14:paraId="5AF26C18" w14:textId="6F2899DD"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[17] DOC2US, </w:t>
      </w:r>
      <w:r w:rsidR="00301374">
        <w:rPr>
          <w:rFonts w:ascii="Arial" w:hAnsi="Arial" w:cs="Arial"/>
          <w:sz w:val="24"/>
          <w:szCs w:val="24"/>
        </w:rPr>
        <w:t>“</w:t>
      </w:r>
      <w:proofErr w:type="spellStart"/>
      <w:r w:rsidRPr="00E33E74">
        <w:rPr>
          <w:rFonts w:ascii="Arial" w:hAnsi="Arial" w:cs="Arial"/>
          <w:sz w:val="24"/>
          <w:szCs w:val="24"/>
        </w:rPr>
        <w:t>Heydoc</w:t>
      </w:r>
      <w:proofErr w:type="spellEnd"/>
      <w:r w:rsidRPr="00E33E74">
        <w:rPr>
          <w:rFonts w:ascii="Arial" w:hAnsi="Arial" w:cs="Arial"/>
          <w:sz w:val="24"/>
          <w:szCs w:val="24"/>
        </w:rPr>
        <w:t xml:space="preserve"> Health Launches Malaysia</w:t>
      </w:r>
      <w:r w:rsidR="00301374">
        <w:rPr>
          <w:rFonts w:ascii="Arial" w:hAnsi="Arial" w:cs="Arial"/>
          <w:sz w:val="24"/>
          <w:szCs w:val="24"/>
        </w:rPr>
        <w:t>’</w:t>
      </w:r>
      <w:r w:rsidRPr="00E33E74">
        <w:rPr>
          <w:rFonts w:ascii="Arial" w:hAnsi="Arial" w:cs="Arial"/>
          <w:sz w:val="24"/>
          <w:szCs w:val="24"/>
        </w:rPr>
        <w:t>s First Fully Integrated Digital e-Referral Solutions via DOC2US,</w:t>
      </w:r>
      <w:r w:rsidR="00301374">
        <w:rPr>
          <w:rFonts w:ascii="Arial" w:hAnsi="Arial" w:cs="Arial"/>
          <w:sz w:val="24"/>
          <w:szCs w:val="24"/>
        </w:rPr>
        <w:t>”</w:t>
      </w:r>
      <w:r w:rsidRPr="00E33E74">
        <w:rPr>
          <w:rFonts w:ascii="Arial" w:hAnsi="Arial" w:cs="Arial"/>
          <w:sz w:val="24"/>
          <w:szCs w:val="24"/>
        </w:rPr>
        <w:t xml:space="preserve"> 2024. Accessed: Oct. 10, 2025. [Online]. Available: [</w:t>
      </w:r>
      <w:proofErr w:type="gramStart"/>
      <w:r w:rsidRPr="00E33E74">
        <w:rPr>
          <w:rFonts w:ascii="Arial" w:hAnsi="Arial" w:cs="Arial"/>
          <w:sz w:val="24"/>
          <w:szCs w:val="24"/>
        </w:rPr>
        <w:t>https://www.doc2us.com/pressrelease/heydoc-health-launches-malaysias-first-fully-integrated-digital-e-referral-solutions-via-doc2us-KV](</w:t>
      </w:r>
      <w:proofErr w:type="gramEnd"/>
      <w:r w:rsidRPr="00E33E74">
        <w:rPr>
          <w:rFonts w:ascii="Arial" w:hAnsi="Arial" w:cs="Arial"/>
          <w:sz w:val="24"/>
          <w:szCs w:val="24"/>
        </w:rPr>
        <w:t>https://www.doc2us.com/pressrelease/heydoc-health-launches-malaysias-first-fully-integrated-digital-e-referral-solutions-via-doc2us-KV)</w:t>
      </w:r>
    </w:p>
    <w:p w14:paraId="4BB06F48" w14:textId="77777777" w:rsidR="00810CCC" w:rsidRDefault="00810CCC" w:rsidP="00E33E74">
      <w:pPr>
        <w:spacing w:after="0" w:line="360" w:lineRule="auto"/>
        <w:jc w:val="both"/>
        <w:rPr>
          <w:rFonts w:ascii="Arial" w:hAnsi="Arial" w:cs="Arial"/>
          <w:sz w:val="24"/>
          <w:szCs w:val="24"/>
        </w:rPr>
      </w:pPr>
    </w:p>
    <w:p w14:paraId="2129BF58" w14:textId="486F4B8F"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lastRenderedPageBreak/>
        <w:t xml:space="preserve">[18] DOC2US, </w:t>
      </w:r>
      <w:r w:rsidR="00301374">
        <w:rPr>
          <w:rFonts w:ascii="Arial" w:hAnsi="Arial" w:cs="Arial"/>
          <w:sz w:val="24"/>
          <w:szCs w:val="24"/>
        </w:rPr>
        <w:t>“</w:t>
      </w:r>
      <w:r w:rsidRPr="00E33E74">
        <w:rPr>
          <w:rFonts w:ascii="Arial" w:hAnsi="Arial" w:cs="Arial"/>
          <w:sz w:val="24"/>
          <w:szCs w:val="24"/>
        </w:rPr>
        <w:t>Chat with Professional Doctors &amp; Healthcare Providers,</w:t>
      </w:r>
      <w:r w:rsidR="00301374">
        <w:rPr>
          <w:rFonts w:ascii="Arial" w:hAnsi="Arial" w:cs="Arial"/>
          <w:sz w:val="24"/>
          <w:szCs w:val="24"/>
        </w:rPr>
        <w:t>”</w:t>
      </w:r>
      <w:r w:rsidRPr="00E33E74">
        <w:rPr>
          <w:rFonts w:ascii="Arial" w:hAnsi="Arial" w:cs="Arial"/>
          <w:sz w:val="24"/>
          <w:szCs w:val="24"/>
        </w:rPr>
        <w:t xml:space="preserve"> 2024. Accessed: Oct. 10, 2025. [Online]. Available: [</w:t>
      </w:r>
      <w:proofErr w:type="gramStart"/>
      <w:r w:rsidRPr="00E33E74">
        <w:rPr>
          <w:rFonts w:ascii="Arial" w:hAnsi="Arial" w:cs="Arial"/>
          <w:sz w:val="24"/>
          <w:szCs w:val="24"/>
        </w:rPr>
        <w:t>https://www.doc2us.com/](</w:t>
      </w:r>
      <w:proofErr w:type="gramEnd"/>
      <w:r w:rsidRPr="00E33E74">
        <w:rPr>
          <w:rFonts w:ascii="Arial" w:hAnsi="Arial" w:cs="Arial"/>
          <w:sz w:val="24"/>
          <w:szCs w:val="24"/>
        </w:rPr>
        <w:t>https://www.doc2us.com/)</w:t>
      </w:r>
    </w:p>
    <w:p w14:paraId="764FDC7A" w14:textId="77777777" w:rsidR="00810CCC" w:rsidRDefault="00810CCC" w:rsidP="00E33E74">
      <w:pPr>
        <w:spacing w:after="0" w:line="360" w:lineRule="auto"/>
        <w:jc w:val="both"/>
        <w:rPr>
          <w:rFonts w:ascii="Arial" w:hAnsi="Arial" w:cs="Arial"/>
          <w:sz w:val="24"/>
          <w:szCs w:val="24"/>
        </w:rPr>
      </w:pPr>
    </w:p>
    <w:p w14:paraId="599E58A7" w14:textId="116CAD08"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[19] </w:t>
      </w:r>
      <w:proofErr w:type="spellStart"/>
      <w:r w:rsidRPr="00E33E74">
        <w:rPr>
          <w:rFonts w:ascii="Arial" w:hAnsi="Arial" w:cs="Arial"/>
          <w:sz w:val="24"/>
          <w:szCs w:val="24"/>
        </w:rPr>
        <w:t>BookDoc</w:t>
      </w:r>
      <w:proofErr w:type="spellEnd"/>
      <w:r w:rsidRPr="00E33E74">
        <w:rPr>
          <w:rFonts w:ascii="Arial" w:hAnsi="Arial" w:cs="Arial"/>
          <w:sz w:val="24"/>
          <w:szCs w:val="24"/>
        </w:rPr>
        <w:t xml:space="preserve">, </w:t>
      </w:r>
      <w:r w:rsidR="00301374">
        <w:rPr>
          <w:rFonts w:ascii="Arial" w:hAnsi="Arial" w:cs="Arial"/>
          <w:sz w:val="24"/>
          <w:szCs w:val="24"/>
        </w:rPr>
        <w:t>“</w:t>
      </w:r>
      <w:r w:rsidRPr="00E33E74">
        <w:rPr>
          <w:rFonts w:ascii="Arial" w:hAnsi="Arial" w:cs="Arial"/>
          <w:sz w:val="24"/>
          <w:szCs w:val="24"/>
        </w:rPr>
        <w:t>Discover a Healthier You,</w:t>
      </w:r>
      <w:r w:rsidR="00301374">
        <w:rPr>
          <w:rFonts w:ascii="Arial" w:hAnsi="Arial" w:cs="Arial"/>
          <w:sz w:val="24"/>
          <w:szCs w:val="24"/>
        </w:rPr>
        <w:t>”</w:t>
      </w:r>
      <w:r w:rsidRPr="00E33E74">
        <w:rPr>
          <w:rFonts w:ascii="Arial" w:hAnsi="Arial" w:cs="Arial"/>
          <w:sz w:val="24"/>
          <w:szCs w:val="24"/>
        </w:rPr>
        <w:t xml:space="preserve"> 2024. Accessed: Oct. 10, 2025. [Online]. Available: [</w:t>
      </w:r>
      <w:proofErr w:type="gramStart"/>
      <w:r w:rsidRPr="00E33E74">
        <w:rPr>
          <w:rFonts w:ascii="Arial" w:hAnsi="Arial" w:cs="Arial"/>
          <w:sz w:val="24"/>
          <w:szCs w:val="24"/>
        </w:rPr>
        <w:t>https://www.bookdoc.com/](</w:t>
      </w:r>
      <w:proofErr w:type="gramEnd"/>
      <w:r w:rsidRPr="00E33E74">
        <w:rPr>
          <w:rFonts w:ascii="Arial" w:hAnsi="Arial" w:cs="Arial"/>
          <w:sz w:val="24"/>
          <w:szCs w:val="24"/>
        </w:rPr>
        <w:t>https://www.bookdoc.com/)</w:t>
      </w:r>
    </w:p>
    <w:p w14:paraId="174B1612" w14:textId="77777777" w:rsidR="00810CCC" w:rsidRDefault="00810CCC" w:rsidP="00E33E74">
      <w:pPr>
        <w:spacing w:after="0" w:line="360" w:lineRule="auto"/>
        <w:jc w:val="both"/>
        <w:rPr>
          <w:rFonts w:ascii="Arial" w:hAnsi="Arial" w:cs="Arial"/>
          <w:sz w:val="24"/>
          <w:szCs w:val="24"/>
        </w:rPr>
      </w:pPr>
    </w:p>
    <w:p w14:paraId="2ABBD5A9" w14:textId="15713F58"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[20] </w:t>
      </w:r>
      <w:r w:rsidR="00301374">
        <w:rPr>
          <w:rFonts w:ascii="Arial" w:hAnsi="Arial" w:cs="Arial"/>
          <w:sz w:val="24"/>
          <w:szCs w:val="24"/>
        </w:rPr>
        <w:t>“</w:t>
      </w:r>
      <w:proofErr w:type="spellStart"/>
      <w:r w:rsidRPr="00E33E74">
        <w:rPr>
          <w:rFonts w:ascii="Arial" w:hAnsi="Arial" w:cs="Arial"/>
          <w:sz w:val="24"/>
          <w:szCs w:val="24"/>
        </w:rPr>
        <w:t>BookDoc</w:t>
      </w:r>
      <w:proofErr w:type="spellEnd"/>
      <w:r w:rsidRPr="00E33E74">
        <w:rPr>
          <w:rFonts w:ascii="Arial" w:hAnsi="Arial" w:cs="Arial"/>
          <w:sz w:val="24"/>
          <w:szCs w:val="24"/>
        </w:rPr>
        <w:t>,</w:t>
      </w:r>
      <w:r w:rsidR="00301374">
        <w:rPr>
          <w:rFonts w:ascii="Arial" w:hAnsi="Arial" w:cs="Arial"/>
          <w:sz w:val="24"/>
          <w:szCs w:val="24"/>
        </w:rPr>
        <w:t>”</w:t>
      </w:r>
      <w:r w:rsidRPr="00E33E74">
        <w:rPr>
          <w:rFonts w:ascii="Arial" w:hAnsi="Arial" w:cs="Arial"/>
          <w:sz w:val="24"/>
          <w:szCs w:val="24"/>
        </w:rPr>
        <w:t xml:space="preserve"> Wikipedia, The Free </w:t>
      </w:r>
      <w:proofErr w:type="spellStart"/>
      <w:r w:rsidRPr="00E33E74">
        <w:rPr>
          <w:rFonts w:ascii="Arial" w:hAnsi="Arial" w:cs="Arial"/>
          <w:sz w:val="24"/>
          <w:szCs w:val="24"/>
        </w:rPr>
        <w:t>Encyclopedia</w:t>
      </w:r>
      <w:proofErr w:type="spellEnd"/>
      <w:r w:rsidRPr="00E33E74">
        <w:rPr>
          <w:rFonts w:ascii="Arial" w:hAnsi="Arial" w:cs="Arial"/>
          <w:sz w:val="24"/>
          <w:szCs w:val="24"/>
        </w:rPr>
        <w:t>. Accessed: Oct. 10, 2025. [Online]. Available: [</w:t>
      </w:r>
      <w:proofErr w:type="gramStart"/>
      <w:r w:rsidRPr="00E33E74">
        <w:rPr>
          <w:rFonts w:ascii="Arial" w:hAnsi="Arial" w:cs="Arial"/>
          <w:sz w:val="24"/>
          <w:szCs w:val="24"/>
        </w:rPr>
        <w:t>https://en.wikipedia.org/wiki/BookDoc](</w:t>
      </w:r>
      <w:proofErr w:type="gramEnd"/>
      <w:r w:rsidRPr="00E33E74">
        <w:rPr>
          <w:rFonts w:ascii="Arial" w:hAnsi="Arial" w:cs="Arial"/>
          <w:sz w:val="24"/>
          <w:szCs w:val="24"/>
        </w:rPr>
        <w:t>https://en.wikipedia.org/wiki/BookDoc)</w:t>
      </w:r>
    </w:p>
    <w:p w14:paraId="5B1009BA" w14:textId="77777777" w:rsidR="00810CCC" w:rsidRDefault="00810CCC" w:rsidP="00E33E74">
      <w:pPr>
        <w:spacing w:after="0" w:line="360" w:lineRule="auto"/>
        <w:jc w:val="both"/>
        <w:rPr>
          <w:rFonts w:ascii="Arial" w:hAnsi="Arial" w:cs="Arial"/>
          <w:sz w:val="24"/>
          <w:szCs w:val="24"/>
        </w:rPr>
      </w:pPr>
    </w:p>
    <w:p w14:paraId="030089D1" w14:textId="2E7205D2"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[21] </w:t>
      </w:r>
      <w:proofErr w:type="spellStart"/>
      <w:r w:rsidRPr="00E33E74">
        <w:rPr>
          <w:rFonts w:ascii="Arial" w:hAnsi="Arial" w:cs="Arial"/>
          <w:sz w:val="24"/>
          <w:szCs w:val="24"/>
        </w:rPr>
        <w:t>BookDoc</w:t>
      </w:r>
      <w:proofErr w:type="spellEnd"/>
      <w:r w:rsidRPr="00E33E74">
        <w:rPr>
          <w:rFonts w:ascii="Arial" w:hAnsi="Arial" w:cs="Arial"/>
          <w:sz w:val="24"/>
          <w:szCs w:val="24"/>
        </w:rPr>
        <w:t xml:space="preserve">, </w:t>
      </w:r>
      <w:r w:rsidR="00301374">
        <w:rPr>
          <w:rFonts w:ascii="Arial" w:hAnsi="Arial" w:cs="Arial"/>
          <w:sz w:val="24"/>
          <w:szCs w:val="24"/>
        </w:rPr>
        <w:t>“</w:t>
      </w:r>
      <w:r w:rsidRPr="00E33E74">
        <w:rPr>
          <w:rFonts w:ascii="Arial" w:hAnsi="Arial" w:cs="Arial"/>
          <w:sz w:val="24"/>
          <w:szCs w:val="24"/>
        </w:rPr>
        <w:t>Your Path to Total Wellness Starts Here,</w:t>
      </w:r>
      <w:r w:rsidR="00301374">
        <w:rPr>
          <w:rFonts w:ascii="Arial" w:hAnsi="Arial" w:cs="Arial"/>
          <w:sz w:val="24"/>
          <w:szCs w:val="24"/>
        </w:rPr>
        <w:t>”</w:t>
      </w:r>
      <w:r w:rsidRPr="00E33E74">
        <w:rPr>
          <w:rFonts w:ascii="Arial" w:hAnsi="Arial" w:cs="Arial"/>
          <w:sz w:val="24"/>
          <w:szCs w:val="24"/>
        </w:rPr>
        <w:t xml:space="preserve"> 2024. Accessed: Oct. 10, 2025. [Online]. Available: [</w:t>
      </w:r>
      <w:proofErr w:type="gramStart"/>
      <w:r w:rsidRPr="00E33E74">
        <w:rPr>
          <w:rFonts w:ascii="Arial" w:hAnsi="Arial" w:cs="Arial"/>
          <w:sz w:val="24"/>
          <w:szCs w:val="24"/>
        </w:rPr>
        <w:t>https://www.bookdoc.com/who-we-serve/individuals/](</w:t>
      </w:r>
      <w:proofErr w:type="gramEnd"/>
      <w:r w:rsidRPr="00E33E74">
        <w:rPr>
          <w:rFonts w:ascii="Arial" w:hAnsi="Arial" w:cs="Arial"/>
          <w:sz w:val="24"/>
          <w:szCs w:val="24"/>
        </w:rPr>
        <w:t>https://www.bookdoc.com/who-we-serve/individuals/)</w:t>
      </w:r>
    </w:p>
    <w:p w14:paraId="162E9F0E" w14:textId="77777777" w:rsidR="00810CCC" w:rsidRDefault="00810CCC" w:rsidP="00E33E74">
      <w:pPr>
        <w:spacing w:after="0" w:line="360" w:lineRule="auto"/>
        <w:jc w:val="both"/>
        <w:rPr>
          <w:rFonts w:ascii="Arial" w:hAnsi="Arial" w:cs="Arial"/>
          <w:sz w:val="24"/>
          <w:szCs w:val="24"/>
        </w:rPr>
      </w:pPr>
    </w:p>
    <w:p w14:paraId="46B3CD19" w14:textId="39AA5C8E"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[22] </w:t>
      </w:r>
      <w:proofErr w:type="spellStart"/>
      <w:r w:rsidRPr="00E33E74">
        <w:rPr>
          <w:rFonts w:ascii="Arial" w:hAnsi="Arial" w:cs="Arial"/>
          <w:sz w:val="24"/>
          <w:szCs w:val="24"/>
        </w:rPr>
        <w:t>Infocomm</w:t>
      </w:r>
      <w:proofErr w:type="spellEnd"/>
      <w:r w:rsidRPr="00E33E74">
        <w:rPr>
          <w:rFonts w:ascii="Arial" w:hAnsi="Arial" w:cs="Arial"/>
          <w:sz w:val="24"/>
          <w:szCs w:val="24"/>
        </w:rPr>
        <w:t xml:space="preserve"> Media Development Authority, </w:t>
      </w:r>
      <w:r w:rsidR="00301374">
        <w:rPr>
          <w:rFonts w:ascii="Arial" w:hAnsi="Arial" w:cs="Arial"/>
          <w:sz w:val="24"/>
          <w:szCs w:val="24"/>
        </w:rPr>
        <w:t>“</w:t>
      </w:r>
      <w:proofErr w:type="spellStart"/>
      <w:r w:rsidRPr="00E33E74">
        <w:rPr>
          <w:rFonts w:ascii="Arial" w:hAnsi="Arial" w:cs="Arial"/>
          <w:sz w:val="24"/>
          <w:szCs w:val="24"/>
        </w:rPr>
        <w:t>Naluri</w:t>
      </w:r>
      <w:proofErr w:type="spellEnd"/>
      <w:r w:rsidRPr="00E33E74">
        <w:rPr>
          <w:rFonts w:ascii="Arial" w:hAnsi="Arial" w:cs="Arial"/>
          <w:sz w:val="24"/>
          <w:szCs w:val="24"/>
        </w:rPr>
        <w:t>,</w:t>
      </w:r>
      <w:r w:rsidR="00301374">
        <w:rPr>
          <w:rFonts w:ascii="Arial" w:hAnsi="Arial" w:cs="Arial"/>
          <w:sz w:val="24"/>
          <w:szCs w:val="24"/>
        </w:rPr>
        <w:t>”</w:t>
      </w:r>
      <w:r w:rsidRPr="00E33E74">
        <w:rPr>
          <w:rFonts w:ascii="Arial" w:hAnsi="Arial" w:cs="Arial"/>
          <w:sz w:val="24"/>
          <w:szCs w:val="24"/>
        </w:rPr>
        <w:t xml:space="preserve"> 2024. Accessed: Oct. 10, 2025. [Online]. Available: [</w:t>
      </w:r>
      <w:proofErr w:type="gramStart"/>
      <w:r w:rsidRPr="00E33E74">
        <w:rPr>
          <w:rFonts w:ascii="Arial" w:hAnsi="Arial" w:cs="Arial"/>
          <w:sz w:val="24"/>
          <w:szCs w:val="24"/>
        </w:rPr>
        <w:t>https://www.imda.gov.sg/resources/innovative-tech-companies-directory/naluri](</w:t>
      </w:r>
      <w:proofErr w:type="gramEnd"/>
      <w:r w:rsidRPr="00E33E74">
        <w:rPr>
          <w:rFonts w:ascii="Arial" w:hAnsi="Arial" w:cs="Arial"/>
          <w:sz w:val="24"/>
          <w:szCs w:val="24"/>
        </w:rPr>
        <w:t>https://www.imda.gov.sg/resources/innovative-tech-companies-directory/naluri)</w:t>
      </w:r>
    </w:p>
    <w:p w14:paraId="19B40E62" w14:textId="77777777" w:rsidR="00810CCC" w:rsidRDefault="00810CCC" w:rsidP="00E33E74">
      <w:pPr>
        <w:spacing w:after="0" w:line="360" w:lineRule="auto"/>
        <w:jc w:val="both"/>
        <w:rPr>
          <w:rFonts w:ascii="Arial" w:hAnsi="Arial" w:cs="Arial"/>
          <w:sz w:val="24"/>
          <w:szCs w:val="24"/>
        </w:rPr>
      </w:pPr>
    </w:p>
    <w:p w14:paraId="7AD01E6F" w14:textId="1552F3A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[23] </w:t>
      </w:r>
      <w:proofErr w:type="spellStart"/>
      <w:r w:rsidRPr="00E33E74">
        <w:rPr>
          <w:rFonts w:ascii="Arial" w:hAnsi="Arial" w:cs="Arial"/>
          <w:sz w:val="24"/>
          <w:szCs w:val="24"/>
        </w:rPr>
        <w:t>Naluri</w:t>
      </w:r>
      <w:proofErr w:type="spellEnd"/>
      <w:r w:rsidRPr="00E33E74">
        <w:rPr>
          <w:rFonts w:ascii="Arial" w:hAnsi="Arial" w:cs="Arial"/>
          <w:sz w:val="24"/>
          <w:szCs w:val="24"/>
        </w:rPr>
        <w:t xml:space="preserve">, </w:t>
      </w:r>
      <w:r w:rsidR="00301374">
        <w:rPr>
          <w:rFonts w:ascii="Arial" w:hAnsi="Arial" w:cs="Arial"/>
          <w:sz w:val="24"/>
          <w:szCs w:val="24"/>
        </w:rPr>
        <w:t>“</w:t>
      </w:r>
      <w:r w:rsidRPr="00E33E74">
        <w:rPr>
          <w:rFonts w:ascii="Arial" w:hAnsi="Arial" w:cs="Arial"/>
          <w:sz w:val="24"/>
          <w:szCs w:val="24"/>
        </w:rPr>
        <w:t>A whole-person approach to health,</w:t>
      </w:r>
      <w:r w:rsidR="00301374">
        <w:rPr>
          <w:rFonts w:ascii="Arial" w:hAnsi="Arial" w:cs="Arial"/>
          <w:sz w:val="24"/>
          <w:szCs w:val="24"/>
        </w:rPr>
        <w:t>”</w:t>
      </w:r>
      <w:r w:rsidRPr="00E33E74">
        <w:rPr>
          <w:rFonts w:ascii="Arial" w:hAnsi="Arial" w:cs="Arial"/>
          <w:sz w:val="24"/>
          <w:szCs w:val="24"/>
        </w:rPr>
        <w:t xml:space="preserve"> 2025. Accessed: Oct. 10, 2025. [Online]. Available: [</w:t>
      </w:r>
      <w:proofErr w:type="gramStart"/>
      <w:r w:rsidRPr="00E33E74">
        <w:rPr>
          <w:rFonts w:ascii="Arial" w:hAnsi="Arial" w:cs="Arial"/>
          <w:sz w:val="24"/>
          <w:szCs w:val="24"/>
        </w:rPr>
        <w:t>https://www.naluri.life/](</w:t>
      </w:r>
      <w:proofErr w:type="gramEnd"/>
      <w:r w:rsidRPr="00E33E74">
        <w:rPr>
          <w:rFonts w:ascii="Arial" w:hAnsi="Arial" w:cs="Arial"/>
          <w:sz w:val="24"/>
          <w:szCs w:val="24"/>
        </w:rPr>
        <w:t>https://www.naluri.life/)</w:t>
      </w:r>
    </w:p>
    <w:p w14:paraId="14723A0B" w14:textId="77777777" w:rsidR="00810CCC" w:rsidRDefault="00810CCC" w:rsidP="00E33E74">
      <w:pPr>
        <w:spacing w:after="0" w:line="360" w:lineRule="auto"/>
        <w:jc w:val="both"/>
        <w:rPr>
          <w:rFonts w:ascii="Arial" w:hAnsi="Arial" w:cs="Arial"/>
          <w:sz w:val="24"/>
          <w:szCs w:val="24"/>
        </w:rPr>
      </w:pPr>
    </w:p>
    <w:p w14:paraId="1D2C7DD0" w14:textId="0F05DEDB"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[24] TM ONE, </w:t>
      </w:r>
      <w:r w:rsidR="00301374">
        <w:rPr>
          <w:rFonts w:ascii="Arial" w:hAnsi="Arial" w:cs="Arial"/>
          <w:sz w:val="24"/>
          <w:szCs w:val="24"/>
        </w:rPr>
        <w:t>“</w:t>
      </w:r>
      <w:r w:rsidRPr="00E33E74">
        <w:rPr>
          <w:rFonts w:ascii="Arial" w:hAnsi="Arial" w:cs="Arial"/>
          <w:sz w:val="24"/>
          <w:szCs w:val="24"/>
        </w:rPr>
        <w:t>Providing scalable health advice to the masses,</w:t>
      </w:r>
      <w:r w:rsidR="00301374">
        <w:rPr>
          <w:rFonts w:ascii="Arial" w:hAnsi="Arial" w:cs="Arial"/>
          <w:sz w:val="24"/>
          <w:szCs w:val="24"/>
        </w:rPr>
        <w:t>”</w:t>
      </w:r>
      <w:r w:rsidRPr="00E33E74">
        <w:rPr>
          <w:rFonts w:ascii="Arial" w:hAnsi="Arial" w:cs="Arial"/>
          <w:sz w:val="24"/>
          <w:szCs w:val="24"/>
        </w:rPr>
        <w:t xml:space="preserve"> 2024. Accessed: Oct. 10, 2025. [Online]. Available: [</w:t>
      </w:r>
      <w:proofErr w:type="gramStart"/>
      <w:r w:rsidRPr="00E33E74">
        <w:rPr>
          <w:rFonts w:ascii="Arial" w:hAnsi="Arial" w:cs="Arial"/>
          <w:sz w:val="24"/>
          <w:szCs w:val="24"/>
        </w:rPr>
        <w:t>https://www.tmone.com.my/think-tank/providing-scalable-health-advice-to-the-masses/](</w:t>
      </w:r>
      <w:proofErr w:type="gramEnd"/>
      <w:r w:rsidRPr="00E33E74">
        <w:rPr>
          <w:rFonts w:ascii="Arial" w:hAnsi="Arial" w:cs="Arial"/>
          <w:sz w:val="24"/>
          <w:szCs w:val="24"/>
        </w:rPr>
        <w:t>https://www.tmone.com.my/think-tank/providing-scalable-health-advice-to-the-masses/)</w:t>
      </w:r>
    </w:p>
    <w:p w14:paraId="39A80BA5" w14:textId="77777777" w:rsidR="00810CCC" w:rsidRDefault="00810CCC" w:rsidP="00E33E74">
      <w:pPr>
        <w:spacing w:after="0" w:line="360" w:lineRule="auto"/>
        <w:jc w:val="both"/>
        <w:rPr>
          <w:rFonts w:ascii="Arial" w:hAnsi="Arial" w:cs="Arial"/>
          <w:sz w:val="24"/>
          <w:szCs w:val="24"/>
        </w:rPr>
      </w:pPr>
    </w:p>
    <w:p w14:paraId="4EE36735" w14:textId="1C6F16DA"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[25] T. Y. Ang et al., </w:t>
      </w:r>
      <w:r w:rsidR="00301374">
        <w:rPr>
          <w:rFonts w:ascii="Arial" w:hAnsi="Arial" w:cs="Arial"/>
          <w:sz w:val="24"/>
          <w:szCs w:val="24"/>
        </w:rPr>
        <w:t>“</w:t>
      </w:r>
      <w:r w:rsidRPr="00E33E74">
        <w:rPr>
          <w:rFonts w:ascii="Arial" w:hAnsi="Arial" w:cs="Arial"/>
          <w:sz w:val="24"/>
          <w:szCs w:val="24"/>
        </w:rPr>
        <w:t xml:space="preserve">Perspectives and Needs of Malaysian Patients </w:t>
      </w:r>
      <w:proofErr w:type="gramStart"/>
      <w:r w:rsidRPr="00E33E74">
        <w:rPr>
          <w:rFonts w:ascii="Arial" w:hAnsi="Arial" w:cs="Arial"/>
          <w:sz w:val="24"/>
          <w:szCs w:val="24"/>
        </w:rPr>
        <w:t>With</w:t>
      </w:r>
      <w:proofErr w:type="gramEnd"/>
      <w:r w:rsidRPr="00E33E74">
        <w:rPr>
          <w:rFonts w:ascii="Arial" w:hAnsi="Arial" w:cs="Arial"/>
          <w:sz w:val="24"/>
          <w:szCs w:val="24"/>
        </w:rPr>
        <w:t xml:space="preserve"> Diabetes for a Mobile Health App Support on Self-Management of Diabetes: Qualitative Study,</w:t>
      </w:r>
      <w:r w:rsidR="00301374">
        <w:rPr>
          <w:rFonts w:ascii="Arial" w:hAnsi="Arial" w:cs="Arial"/>
          <w:sz w:val="24"/>
          <w:szCs w:val="24"/>
        </w:rPr>
        <w:t>”</w:t>
      </w:r>
      <w:r w:rsidRPr="00E33E74">
        <w:rPr>
          <w:rFonts w:ascii="Arial" w:hAnsi="Arial" w:cs="Arial"/>
          <w:sz w:val="24"/>
          <w:szCs w:val="24"/>
        </w:rPr>
        <w:t xml:space="preserve"> JMIR Diabetes, vol. 8, p. e40968, Oct. 2023.</w:t>
      </w:r>
    </w:p>
    <w:p w14:paraId="16C6C7EA" w14:textId="77777777" w:rsidR="00810CCC" w:rsidRDefault="00810CCC" w:rsidP="00E33E74">
      <w:pPr>
        <w:spacing w:after="0" w:line="360" w:lineRule="auto"/>
        <w:jc w:val="both"/>
        <w:rPr>
          <w:rFonts w:ascii="Arial" w:hAnsi="Arial" w:cs="Arial"/>
          <w:sz w:val="24"/>
          <w:szCs w:val="24"/>
        </w:rPr>
      </w:pPr>
    </w:p>
    <w:p w14:paraId="04FB4382" w14:textId="7AE317EC"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lastRenderedPageBreak/>
        <w:t xml:space="preserve">[26] M. J. Majithia, S. M. F. Islam, and T. M. L. Ngeh, </w:t>
      </w:r>
      <w:r w:rsidR="00301374">
        <w:rPr>
          <w:rFonts w:ascii="Arial" w:hAnsi="Arial" w:cs="Arial"/>
          <w:sz w:val="24"/>
          <w:szCs w:val="24"/>
        </w:rPr>
        <w:t>“</w:t>
      </w:r>
      <w:r w:rsidRPr="00E33E74">
        <w:rPr>
          <w:rFonts w:ascii="Arial" w:hAnsi="Arial" w:cs="Arial"/>
          <w:sz w:val="24"/>
          <w:szCs w:val="24"/>
        </w:rPr>
        <w:t>The impact of diabetes-specific mHealth applications on glycated haemoglobin (HbA1c) in patients with diabetes mellitus: a systematic review,</w:t>
      </w:r>
      <w:r w:rsidR="00301374">
        <w:rPr>
          <w:rFonts w:ascii="Arial" w:hAnsi="Arial" w:cs="Arial"/>
          <w:sz w:val="24"/>
          <w:szCs w:val="24"/>
        </w:rPr>
        <w:t>”</w:t>
      </w:r>
      <w:r w:rsidRPr="00E33E74">
        <w:rPr>
          <w:rFonts w:ascii="Arial" w:hAnsi="Arial" w:cs="Arial"/>
          <w:sz w:val="24"/>
          <w:szCs w:val="24"/>
        </w:rPr>
        <w:t xml:space="preserve"> Frontiers in Clinical Diabetes and Healthcare, vol. 3, p. 936752, Sep. 2022.</w:t>
      </w:r>
    </w:p>
    <w:p w14:paraId="32772CB7" w14:textId="77777777" w:rsidR="00810CCC" w:rsidRDefault="00810CCC" w:rsidP="00E33E74">
      <w:pPr>
        <w:spacing w:after="0" w:line="360" w:lineRule="auto"/>
        <w:jc w:val="both"/>
        <w:rPr>
          <w:rFonts w:ascii="Arial" w:hAnsi="Arial" w:cs="Arial"/>
          <w:sz w:val="24"/>
          <w:szCs w:val="24"/>
        </w:rPr>
      </w:pPr>
    </w:p>
    <w:p w14:paraId="3659913E" w14:textId="22083DE9"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[27] Health Samurai, </w:t>
      </w:r>
      <w:r w:rsidR="00301374">
        <w:rPr>
          <w:rFonts w:ascii="Arial" w:hAnsi="Arial" w:cs="Arial"/>
          <w:sz w:val="24"/>
          <w:szCs w:val="24"/>
        </w:rPr>
        <w:t>“</w:t>
      </w:r>
      <w:r w:rsidRPr="00E33E74">
        <w:rPr>
          <w:rFonts w:ascii="Arial" w:hAnsi="Arial" w:cs="Arial"/>
          <w:sz w:val="24"/>
          <w:szCs w:val="24"/>
        </w:rPr>
        <w:t>Building Healthcare Microservices: A FHIR-Native Approach,</w:t>
      </w:r>
      <w:r w:rsidR="00301374">
        <w:rPr>
          <w:rFonts w:ascii="Arial" w:hAnsi="Arial" w:cs="Arial"/>
          <w:sz w:val="24"/>
          <w:szCs w:val="24"/>
        </w:rPr>
        <w:t>”</w:t>
      </w:r>
      <w:r w:rsidRPr="00E33E74">
        <w:rPr>
          <w:rFonts w:ascii="Arial" w:hAnsi="Arial" w:cs="Arial"/>
          <w:sz w:val="24"/>
          <w:szCs w:val="24"/>
        </w:rPr>
        <w:t xml:space="preserve"> 2024. Accessed: Oct. 10, 2025. [Online]. Available: [</w:t>
      </w:r>
      <w:proofErr w:type="gramStart"/>
      <w:r w:rsidRPr="00E33E74">
        <w:rPr>
          <w:rFonts w:ascii="Arial" w:hAnsi="Arial" w:cs="Arial"/>
          <w:sz w:val="24"/>
          <w:szCs w:val="24"/>
        </w:rPr>
        <w:t>https://www.health-samurai.io/articles/building-healthcare-microservices-a-fhir-native-approach](</w:t>
      </w:r>
      <w:proofErr w:type="gramEnd"/>
      <w:r w:rsidRPr="00E33E74">
        <w:rPr>
          <w:rFonts w:ascii="Arial" w:hAnsi="Arial" w:cs="Arial"/>
          <w:sz w:val="24"/>
          <w:szCs w:val="24"/>
        </w:rPr>
        <w:t>https://www.health-samurai.io/articles/building-healthcare-microservices-a-fhir-native-approach)</w:t>
      </w:r>
    </w:p>
    <w:p w14:paraId="5FE76F95" w14:textId="77777777" w:rsidR="00810CCC" w:rsidRDefault="00810CCC" w:rsidP="00E33E74">
      <w:pPr>
        <w:spacing w:after="0" w:line="360" w:lineRule="auto"/>
        <w:jc w:val="both"/>
        <w:rPr>
          <w:rFonts w:ascii="Arial" w:hAnsi="Arial" w:cs="Arial"/>
          <w:sz w:val="24"/>
          <w:szCs w:val="24"/>
        </w:rPr>
      </w:pPr>
    </w:p>
    <w:p w14:paraId="2525C826" w14:textId="43EE0A3F"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[28] </w:t>
      </w:r>
      <w:proofErr w:type="spellStart"/>
      <w:r w:rsidRPr="00E33E74">
        <w:rPr>
          <w:rFonts w:ascii="Arial" w:hAnsi="Arial" w:cs="Arial"/>
          <w:sz w:val="24"/>
          <w:szCs w:val="24"/>
        </w:rPr>
        <w:t>Mindbowser</w:t>
      </w:r>
      <w:proofErr w:type="spellEnd"/>
      <w:r w:rsidRPr="00E33E74">
        <w:rPr>
          <w:rFonts w:ascii="Arial" w:hAnsi="Arial" w:cs="Arial"/>
          <w:sz w:val="24"/>
          <w:szCs w:val="24"/>
        </w:rPr>
        <w:t xml:space="preserve">, </w:t>
      </w:r>
      <w:r w:rsidR="00301374">
        <w:rPr>
          <w:rFonts w:ascii="Arial" w:hAnsi="Arial" w:cs="Arial"/>
          <w:sz w:val="24"/>
          <w:szCs w:val="24"/>
        </w:rPr>
        <w:t>“</w:t>
      </w:r>
      <w:r w:rsidRPr="00E33E74">
        <w:rPr>
          <w:rFonts w:ascii="Arial" w:hAnsi="Arial" w:cs="Arial"/>
          <w:sz w:val="24"/>
          <w:szCs w:val="24"/>
        </w:rPr>
        <w:t>Serverless Architecture: A Game-Changer for Healthcare Industry,</w:t>
      </w:r>
      <w:r w:rsidR="00301374">
        <w:rPr>
          <w:rFonts w:ascii="Arial" w:hAnsi="Arial" w:cs="Arial"/>
          <w:sz w:val="24"/>
          <w:szCs w:val="24"/>
        </w:rPr>
        <w:t>”</w:t>
      </w:r>
      <w:r w:rsidRPr="00E33E74">
        <w:rPr>
          <w:rFonts w:ascii="Arial" w:hAnsi="Arial" w:cs="Arial"/>
          <w:sz w:val="24"/>
          <w:szCs w:val="24"/>
        </w:rPr>
        <w:t xml:space="preserve"> 2024. Accessed: Oct. 10, 2025. [Online]. Available: [</w:t>
      </w:r>
      <w:proofErr w:type="gramStart"/>
      <w:r w:rsidRPr="00E33E74">
        <w:rPr>
          <w:rFonts w:ascii="Arial" w:hAnsi="Arial" w:cs="Arial"/>
          <w:sz w:val="24"/>
          <w:szCs w:val="24"/>
        </w:rPr>
        <w:t>https://www.mindbowser.com/serverless-architecture-a-game-changer-for-healthcare-industry/](</w:t>
      </w:r>
      <w:proofErr w:type="gramEnd"/>
      <w:r w:rsidRPr="00E33E74">
        <w:rPr>
          <w:rFonts w:ascii="Arial" w:hAnsi="Arial" w:cs="Arial"/>
          <w:sz w:val="24"/>
          <w:szCs w:val="24"/>
        </w:rPr>
        <w:t>https://www.mindbowser.com/serverless-architecture-a-game-changer-for-healthcare-industry/)</w:t>
      </w:r>
    </w:p>
    <w:p w14:paraId="2E444E3F" w14:textId="77777777" w:rsidR="00810CCC" w:rsidRDefault="00810CCC" w:rsidP="00E33E74">
      <w:pPr>
        <w:spacing w:after="0" w:line="360" w:lineRule="auto"/>
        <w:jc w:val="both"/>
        <w:rPr>
          <w:rFonts w:ascii="Arial" w:hAnsi="Arial" w:cs="Arial"/>
          <w:sz w:val="24"/>
          <w:szCs w:val="24"/>
        </w:rPr>
      </w:pPr>
    </w:p>
    <w:p w14:paraId="357C1E5D" w14:textId="42B535CC"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[29] Google Cloud, </w:t>
      </w:r>
      <w:r w:rsidR="00301374">
        <w:rPr>
          <w:rFonts w:ascii="Arial" w:hAnsi="Arial" w:cs="Arial"/>
          <w:sz w:val="24"/>
          <w:szCs w:val="24"/>
        </w:rPr>
        <w:t>“</w:t>
      </w:r>
      <w:r w:rsidRPr="00E33E74">
        <w:rPr>
          <w:rFonts w:ascii="Arial" w:hAnsi="Arial" w:cs="Arial"/>
          <w:sz w:val="24"/>
          <w:szCs w:val="24"/>
        </w:rPr>
        <w:t>HIPAA Compliance,</w:t>
      </w:r>
      <w:r w:rsidR="00301374">
        <w:rPr>
          <w:rFonts w:ascii="Arial" w:hAnsi="Arial" w:cs="Arial"/>
          <w:sz w:val="24"/>
          <w:szCs w:val="24"/>
        </w:rPr>
        <w:t>”</w:t>
      </w:r>
      <w:r w:rsidRPr="00E33E74">
        <w:rPr>
          <w:rFonts w:ascii="Arial" w:hAnsi="Arial" w:cs="Arial"/>
          <w:sz w:val="24"/>
          <w:szCs w:val="24"/>
        </w:rPr>
        <w:t xml:space="preserve"> 2024. Accessed: Oct. 10, 2025. [Online]. Available: [</w:t>
      </w:r>
      <w:proofErr w:type="gramStart"/>
      <w:r w:rsidRPr="00E33E74">
        <w:rPr>
          <w:rFonts w:ascii="Arial" w:hAnsi="Arial" w:cs="Arial"/>
          <w:sz w:val="24"/>
          <w:szCs w:val="24"/>
        </w:rPr>
        <w:t>https://cloud.google.com/security/compliance/hipaa](</w:t>
      </w:r>
      <w:proofErr w:type="gramEnd"/>
      <w:r w:rsidRPr="00E33E74">
        <w:rPr>
          <w:rFonts w:ascii="Arial" w:hAnsi="Arial" w:cs="Arial"/>
          <w:sz w:val="24"/>
          <w:szCs w:val="24"/>
        </w:rPr>
        <w:t>https://cloud.google.com/security/compliance/hipaa)</w:t>
      </w:r>
    </w:p>
    <w:p w14:paraId="2FB7C7D2" w14:textId="77777777" w:rsidR="00810CCC" w:rsidRDefault="00810CCC" w:rsidP="00E33E74">
      <w:pPr>
        <w:spacing w:after="0" w:line="360" w:lineRule="auto"/>
        <w:jc w:val="both"/>
        <w:rPr>
          <w:rFonts w:ascii="Arial" w:hAnsi="Arial" w:cs="Arial"/>
          <w:sz w:val="24"/>
          <w:szCs w:val="24"/>
        </w:rPr>
      </w:pPr>
    </w:p>
    <w:p w14:paraId="75A5B757" w14:textId="0EFD7B98"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[30] Varonis, </w:t>
      </w:r>
      <w:r w:rsidR="00301374">
        <w:rPr>
          <w:rFonts w:ascii="Arial" w:hAnsi="Arial" w:cs="Arial"/>
          <w:sz w:val="24"/>
          <w:szCs w:val="24"/>
        </w:rPr>
        <w:t>“</w:t>
      </w:r>
      <w:r w:rsidRPr="00E33E74">
        <w:rPr>
          <w:rFonts w:ascii="Arial" w:hAnsi="Arial" w:cs="Arial"/>
          <w:sz w:val="24"/>
          <w:szCs w:val="24"/>
        </w:rPr>
        <w:t xml:space="preserve">AWS vs. Azure vs. Google Cloud: Which is Right for </w:t>
      </w:r>
      <w:proofErr w:type="gramStart"/>
      <w:r w:rsidRPr="00E33E74">
        <w:rPr>
          <w:rFonts w:ascii="Arial" w:hAnsi="Arial" w:cs="Arial"/>
          <w:sz w:val="24"/>
          <w:szCs w:val="24"/>
        </w:rPr>
        <w:t>You?,</w:t>
      </w:r>
      <w:proofErr w:type="gramEnd"/>
      <w:r w:rsidR="00301374">
        <w:rPr>
          <w:rFonts w:ascii="Arial" w:hAnsi="Arial" w:cs="Arial"/>
          <w:sz w:val="24"/>
          <w:szCs w:val="24"/>
        </w:rPr>
        <w:t>”</w:t>
      </w:r>
      <w:r w:rsidRPr="00E33E74">
        <w:rPr>
          <w:rFonts w:ascii="Arial" w:hAnsi="Arial" w:cs="Arial"/>
          <w:sz w:val="24"/>
          <w:szCs w:val="24"/>
        </w:rPr>
        <w:t xml:space="preserve"> 2024. Accessed: Oct. 10, 2025. [Online]. Available: [</w:t>
      </w:r>
      <w:proofErr w:type="gramStart"/>
      <w:r w:rsidRPr="00E33E74">
        <w:rPr>
          <w:rFonts w:ascii="Arial" w:hAnsi="Arial" w:cs="Arial"/>
          <w:sz w:val="24"/>
          <w:szCs w:val="24"/>
        </w:rPr>
        <w:t>https://www.varonis.com/blog/aws-vs-azure-vs-google](</w:t>
      </w:r>
      <w:proofErr w:type="gramEnd"/>
      <w:r w:rsidRPr="00E33E74">
        <w:rPr>
          <w:rFonts w:ascii="Arial" w:hAnsi="Arial" w:cs="Arial"/>
          <w:sz w:val="24"/>
          <w:szCs w:val="24"/>
        </w:rPr>
        <w:t>https://www.varonis.com/blog/aws-vs-azure-vs-google)</w:t>
      </w:r>
    </w:p>
    <w:p w14:paraId="64E5E3F3" w14:textId="77777777" w:rsidR="00810CCC" w:rsidRDefault="00810CCC" w:rsidP="00E33E74">
      <w:pPr>
        <w:spacing w:after="0" w:line="360" w:lineRule="auto"/>
        <w:jc w:val="both"/>
        <w:rPr>
          <w:rFonts w:ascii="Arial" w:hAnsi="Arial" w:cs="Arial"/>
          <w:sz w:val="24"/>
          <w:szCs w:val="24"/>
        </w:rPr>
      </w:pPr>
    </w:p>
    <w:p w14:paraId="71777179" w14:textId="38FBE500"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[31] Great Learning, </w:t>
      </w:r>
      <w:r w:rsidR="00301374">
        <w:rPr>
          <w:rFonts w:ascii="Arial" w:hAnsi="Arial" w:cs="Arial"/>
          <w:sz w:val="24"/>
          <w:szCs w:val="24"/>
        </w:rPr>
        <w:t>“</w:t>
      </w:r>
      <w:r w:rsidRPr="00E33E74">
        <w:rPr>
          <w:rFonts w:ascii="Arial" w:hAnsi="Arial" w:cs="Arial"/>
          <w:sz w:val="24"/>
          <w:szCs w:val="24"/>
        </w:rPr>
        <w:t xml:space="preserve">Flask vs. Django: Which is Better for Web </w:t>
      </w:r>
      <w:proofErr w:type="gramStart"/>
      <w:r w:rsidRPr="00E33E74">
        <w:rPr>
          <w:rFonts w:ascii="Arial" w:hAnsi="Arial" w:cs="Arial"/>
          <w:sz w:val="24"/>
          <w:szCs w:val="24"/>
        </w:rPr>
        <w:t>Development?,</w:t>
      </w:r>
      <w:proofErr w:type="gramEnd"/>
      <w:r w:rsidR="00301374">
        <w:rPr>
          <w:rFonts w:ascii="Arial" w:hAnsi="Arial" w:cs="Arial"/>
          <w:sz w:val="24"/>
          <w:szCs w:val="24"/>
        </w:rPr>
        <w:t>”</w:t>
      </w:r>
      <w:r w:rsidRPr="00E33E74">
        <w:rPr>
          <w:rFonts w:ascii="Arial" w:hAnsi="Arial" w:cs="Arial"/>
          <w:sz w:val="24"/>
          <w:szCs w:val="24"/>
        </w:rPr>
        <w:t xml:space="preserve"> 2024. Accessed: Oct. 10, 2025. [Online]. Available: [</w:t>
      </w:r>
      <w:proofErr w:type="gramStart"/>
      <w:r w:rsidRPr="00E33E74">
        <w:rPr>
          <w:rFonts w:ascii="Arial" w:hAnsi="Arial" w:cs="Arial"/>
          <w:sz w:val="24"/>
          <w:szCs w:val="24"/>
        </w:rPr>
        <w:t>https://www.mygreatlearning.com/blog/flask-vs-django/](</w:t>
      </w:r>
      <w:proofErr w:type="gramEnd"/>
      <w:r w:rsidRPr="00E33E74">
        <w:rPr>
          <w:rFonts w:ascii="Arial" w:hAnsi="Arial" w:cs="Arial"/>
          <w:sz w:val="24"/>
          <w:szCs w:val="24"/>
        </w:rPr>
        <w:t>https://www.mygreatlearning.com/blog/flask-vs-django/)</w:t>
      </w:r>
    </w:p>
    <w:p w14:paraId="1EFF07B4" w14:textId="77777777" w:rsidR="00810CCC" w:rsidRDefault="00810CCC" w:rsidP="00E33E74">
      <w:pPr>
        <w:spacing w:after="0" w:line="360" w:lineRule="auto"/>
        <w:jc w:val="both"/>
        <w:rPr>
          <w:rFonts w:ascii="Arial" w:hAnsi="Arial" w:cs="Arial"/>
          <w:sz w:val="24"/>
          <w:szCs w:val="24"/>
        </w:rPr>
      </w:pPr>
    </w:p>
    <w:p w14:paraId="36DFAAC8" w14:textId="77777777" w:rsidR="00810CCC" w:rsidRDefault="00810CCC" w:rsidP="00E33E74">
      <w:pPr>
        <w:spacing w:after="0" w:line="360" w:lineRule="auto"/>
        <w:jc w:val="both"/>
        <w:rPr>
          <w:rFonts w:ascii="Arial" w:hAnsi="Arial" w:cs="Arial"/>
          <w:sz w:val="24"/>
          <w:szCs w:val="24"/>
        </w:rPr>
      </w:pPr>
    </w:p>
    <w:p w14:paraId="0E492C51" w14:textId="170B3C0F"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[32] Django Stars, </w:t>
      </w:r>
      <w:r w:rsidR="00301374">
        <w:rPr>
          <w:rFonts w:ascii="Arial" w:hAnsi="Arial" w:cs="Arial"/>
          <w:sz w:val="24"/>
          <w:szCs w:val="24"/>
        </w:rPr>
        <w:t>“</w:t>
      </w:r>
      <w:r w:rsidRPr="00E33E74">
        <w:rPr>
          <w:rFonts w:ascii="Arial" w:hAnsi="Arial" w:cs="Arial"/>
          <w:sz w:val="24"/>
          <w:szCs w:val="24"/>
        </w:rPr>
        <w:t>Flask vs Django: Which Framework to Choose,</w:t>
      </w:r>
      <w:r w:rsidR="00301374">
        <w:rPr>
          <w:rFonts w:ascii="Arial" w:hAnsi="Arial" w:cs="Arial"/>
          <w:sz w:val="24"/>
          <w:szCs w:val="24"/>
        </w:rPr>
        <w:t>”</w:t>
      </w:r>
      <w:r w:rsidRPr="00E33E74">
        <w:rPr>
          <w:rFonts w:ascii="Arial" w:hAnsi="Arial" w:cs="Arial"/>
          <w:sz w:val="24"/>
          <w:szCs w:val="24"/>
        </w:rPr>
        <w:t xml:space="preserve"> 2024. Accessed: Oct. 10, 2025. [Online]. Available: [</w:t>
      </w:r>
      <w:proofErr w:type="gramStart"/>
      <w:r w:rsidRPr="00E33E74">
        <w:rPr>
          <w:rFonts w:ascii="Arial" w:hAnsi="Arial" w:cs="Arial"/>
          <w:sz w:val="24"/>
          <w:szCs w:val="24"/>
        </w:rPr>
        <w:t>https://djangostars.com/blog/flask-vs-django/](</w:t>
      </w:r>
      <w:proofErr w:type="gramEnd"/>
      <w:r w:rsidRPr="00E33E74">
        <w:rPr>
          <w:rFonts w:ascii="Arial" w:hAnsi="Arial" w:cs="Arial"/>
          <w:sz w:val="24"/>
          <w:szCs w:val="24"/>
        </w:rPr>
        <w:t>https://djangostars.com/blog/flask-vs-django/)</w:t>
      </w:r>
    </w:p>
    <w:p w14:paraId="60D61F5C" w14:textId="77777777" w:rsidR="00810CCC" w:rsidRDefault="00810CCC" w:rsidP="00E33E74">
      <w:pPr>
        <w:spacing w:after="0" w:line="360" w:lineRule="auto"/>
        <w:jc w:val="both"/>
        <w:rPr>
          <w:rFonts w:ascii="Arial" w:hAnsi="Arial" w:cs="Arial"/>
          <w:sz w:val="24"/>
          <w:szCs w:val="24"/>
        </w:rPr>
      </w:pPr>
    </w:p>
    <w:p w14:paraId="2835CE8F" w14:textId="7D805974"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[33] MongoDB, </w:t>
      </w:r>
      <w:r w:rsidR="00301374">
        <w:rPr>
          <w:rFonts w:ascii="Arial" w:hAnsi="Arial" w:cs="Arial"/>
          <w:sz w:val="24"/>
          <w:szCs w:val="24"/>
        </w:rPr>
        <w:t>“</w:t>
      </w:r>
      <w:r w:rsidRPr="00E33E74">
        <w:rPr>
          <w:rFonts w:ascii="Arial" w:hAnsi="Arial" w:cs="Arial"/>
          <w:sz w:val="24"/>
          <w:szCs w:val="24"/>
        </w:rPr>
        <w:t>MongoDB vs PostgreSQL: A Comparison,</w:t>
      </w:r>
      <w:r w:rsidR="00301374">
        <w:rPr>
          <w:rFonts w:ascii="Arial" w:hAnsi="Arial" w:cs="Arial"/>
          <w:sz w:val="24"/>
          <w:szCs w:val="24"/>
        </w:rPr>
        <w:t>”</w:t>
      </w:r>
      <w:r w:rsidRPr="00E33E74">
        <w:rPr>
          <w:rFonts w:ascii="Arial" w:hAnsi="Arial" w:cs="Arial"/>
          <w:sz w:val="24"/>
          <w:szCs w:val="24"/>
        </w:rPr>
        <w:t xml:space="preserve"> 2024. Accessed: Oct. 10, 2025. [Online]. Available: [</w:t>
      </w:r>
      <w:proofErr w:type="gramStart"/>
      <w:r w:rsidRPr="00E33E74">
        <w:rPr>
          <w:rFonts w:ascii="Arial" w:hAnsi="Arial" w:cs="Arial"/>
          <w:sz w:val="24"/>
          <w:szCs w:val="24"/>
        </w:rPr>
        <w:t>https://www.mongodb.com/resources/compare/mongodb-postgresql](</w:t>
      </w:r>
      <w:proofErr w:type="gramEnd"/>
      <w:r w:rsidRPr="00E33E74">
        <w:rPr>
          <w:rFonts w:ascii="Arial" w:hAnsi="Arial" w:cs="Arial"/>
          <w:sz w:val="24"/>
          <w:szCs w:val="24"/>
        </w:rPr>
        <w:t>https://www.mongodb.com/resources/compare/mongodb-postgresql)</w:t>
      </w:r>
    </w:p>
    <w:p w14:paraId="278F97A6" w14:textId="77777777" w:rsidR="00810CCC" w:rsidRDefault="00810CCC" w:rsidP="00E33E74">
      <w:pPr>
        <w:spacing w:after="0" w:line="360" w:lineRule="auto"/>
        <w:jc w:val="both"/>
        <w:rPr>
          <w:rFonts w:ascii="Arial" w:hAnsi="Arial" w:cs="Arial"/>
          <w:sz w:val="24"/>
          <w:szCs w:val="24"/>
        </w:rPr>
      </w:pPr>
    </w:p>
    <w:p w14:paraId="33420118" w14:textId="289C4E6A"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[34] The Momentum, </w:t>
      </w:r>
      <w:r w:rsidR="00301374">
        <w:rPr>
          <w:rFonts w:ascii="Arial" w:hAnsi="Arial" w:cs="Arial"/>
          <w:sz w:val="24"/>
          <w:szCs w:val="24"/>
        </w:rPr>
        <w:t>“</w:t>
      </w:r>
      <w:r w:rsidRPr="00E33E74">
        <w:rPr>
          <w:rFonts w:ascii="Arial" w:hAnsi="Arial" w:cs="Arial"/>
          <w:sz w:val="24"/>
          <w:szCs w:val="24"/>
        </w:rPr>
        <w:t>React Native vs. Flutter: Choosing the Right Framework for Cross-Platform App Development,</w:t>
      </w:r>
      <w:r w:rsidR="00301374">
        <w:rPr>
          <w:rFonts w:ascii="Arial" w:hAnsi="Arial" w:cs="Arial"/>
          <w:sz w:val="24"/>
          <w:szCs w:val="24"/>
        </w:rPr>
        <w:t>”</w:t>
      </w:r>
      <w:r w:rsidRPr="00E33E74">
        <w:rPr>
          <w:rFonts w:ascii="Arial" w:hAnsi="Arial" w:cs="Arial"/>
          <w:sz w:val="24"/>
          <w:szCs w:val="24"/>
        </w:rPr>
        <w:t xml:space="preserve"> 2024. Accessed: Oct. 10, 2025. [Online]. Available: [</w:t>
      </w:r>
      <w:proofErr w:type="gramStart"/>
      <w:r w:rsidRPr="00E33E74">
        <w:rPr>
          <w:rFonts w:ascii="Arial" w:hAnsi="Arial" w:cs="Arial"/>
          <w:sz w:val="24"/>
          <w:szCs w:val="24"/>
        </w:rPr>
        <w:t>https://www.themomentum.ai/blog/react-native-vs-flutter-choosing-the-right-framework-for-cross-platform-app-development](</w:t>
      </w:r>
      <w:proofErr w:type="gramEnd"/>
      <w:r w:rsidRPr="00E33E74">
        <w:rPr>
          <w:rFonts w:ascii="Arial" w:hAnsi="Arial" w:cs="Arial"/>
          <w:sz w:val="24"/>
          <w:szCs w:val="24"/>
        </w:rPr>
        <w:t>https://www.themomentum.ai/blog/react-native-vs-flutter-choosing-the-right-framework-for-cross-platform-app-development)</w:t>
      </w:r>
    </w:p>
    <w:p w14:paraId="4B148FB4" w14:textId="77777777" w:rsidR="00810CCC" w:rsidRDefault="00810CCC" w:rsidP="00E33E74">
      <w:pPr>
        <w:spacing w:after="0" w:line="360" w:lineRule="auto"/>
        <w:jc w:val="both"/>
        <w:rPr>
          <w:rFonts w:ascii="Arial" w:hAnsi="Arial" w:cs="Arial"/>
          <w:sz w:val="24"/>
          <w:szCs w:val="24"/>
        </w:rPr>
      </w:pPr>
    </w:p>
    <w:p w14:paraId="0630B197" w14:textId="07723864"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[35] </w:t>
      </w:r>
      <w:proofErr w:type="spellStart"/>
      <w:r w:rsidRPr="00E33E74">
        <w:rPr>
          <w:rFonts w:ascii="Arial" w:hAnsi="Arial" w:cs="Arial"/>
          <w:sz w:val="24"/>
          <w:szCs w:val="24"/>
        </w:rPr>
        <w:t>EngineerBabu</w:t>
      </w:r>
      <w:proofErr w:type="spellEnd"/>
      <w:r w:rsidRPr="00E33E74">
        <w:rPr>
          <w:rFonts w:ascii="Arial" w:hAnsi="Arial" w:cs="Arial"/>
          <w:sz w:val="24"/>
          <w:szCs w:val="24"/>
        </w:rPr>
        <w:t xml:space="preserve">, </w:t>
      </w:r>
      <w:r w:rsidR="00301374">
        <w:rPr>
          <w:rFonts w:ascii="Arial" w:hAnsi="Arial" w:cs="Arial"/>
          <w:sz w:val="24"/>
          <w:szCs w:val="24"/>
        </w:rPr>
        <w:t>“</w:t>
      </w:r>
      <w:r w:rsidRPr="00E33E74">
        <w:rPr>
          <w:rFonts w:ascii="Arial" w:hAnsi="Arial" w:cs="Arial"/>
          <w:sz w:val="24"/>
          <w:szCs w:val="24"/>
        </w:rPr>
        <w:t>Flutter vs. React Native for Telehealth App Development,</w:t>
      </w:r>
      <w:r w:rsidR="00301374">
        <w:rPr>
          <w:rFonts w:ascii="Arial" w:hAnsi="Arial" w:cs="Arial"/>
          <w:sz w:val="24"/>
          <w:szCs w:val="24"/>
        </w:rPr>
        <w:t>”</w:t>
      </w:r>
      <w:r w:rsidRPr="00E33E74">
        <w:rPr>
          <w:rFonts w:ascii="Arial" w:hAnsi="Arial" w:cs="Arial"/>
          <w:sz w:val="24"/>
          <w:szCs w:val="24"/>
        </w:rPr>
        <w:t xml:space="preserve"> 2024. Accessed: Oct. 10, 2025. [Online]. Available: [</w:t>
      </w:r>
      <w:proofErr w:type="gramStart"/>
      <w:r w:rsidRPr="00E33E74">
        <w:rPr>
          <w:rFonts w:ascii="Arial" w:hAnsi="Arial" w:cs="Arial"/>
          <w:sz w:val="24"/>
          <w:szCs w:val="24"/>
        </w:rPr>
        <w:t>https://engineerbabu.com/blog/flutter-vs-react-native-for-telehealth-app-development/](</w:t>
      </w:r>
      <w:proofErr w:type="gramEnd"/>
      <w:r w:rsidRPr="00E33E74">
        <w:rPr>
          <w:rFonts w:ascii="Arial" w:hAnsi="Arial" w:cs="Arial"/>
          <w:sz w:val="24"/>
          <w:szCs w:val="24"/>
        </w:rPr>
        <w:t>https://engineerbabu.com/blog/flutter-vs-react-native-for-telehealth-app-development/)</w:t>
      </w:r>
    </w:p>
    <w:p w14:paraId="314671BF" w14:textId="77777777" w:rsidR="00810CCC" w:rsidRDefault="00810CCC" w:rsidP="00E33E74">
      <w:pPr>
        <w:spacing w:after="0" w:line="360" w:lineRule="auto"/>
        <w:jc w:val="both"/>
        <w:rPr>
          <w:rFonts w:ascii="Arial" w:hAnsi="Arial" w:cs="Arial"/>
          <w:sz w:val="24"/>
          <w:szCs w:val="24"/>
        </w:rPr>
      </w:pPr>
    </w:p>
    <w:p w14:paraId="1519A65B" w14:textId="3857E91C"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[36] Dogtown Media, </w:t>
      </w:r>
      <w:r w:rsidR="00301374">
        <w:rPr>
          <w:rFonts w:ascii="Arial" w:hAnsi="Arial" w:cs="Arial"/>
          <w:sz w:val="24"/>
          <w:szCs w:val="24"/>
        </w:rPr>
        <w:t>“</w:t>
      </w:r>
      <w:r w:rsidRPr="00E33E74">
        <w:rPr>
          <w:rFonts w:ascii="Arial" w:hAnsi="Arial" w:cs="Arial"/>
          <w:sz w:val="24"/>
          <w:szCs w:val="24"/>
        </w:rPr>
        <w:t>Flutter vs. React Native in 2026: A Business Owner</w:t>
      </w:r>
      <w:r w:rsidR="00301374">
        <w:rPr>
          <w:rFonts w:ascii="Arial" w:hAnsi="Arial" w:cs="Arial"/>
          <w:sz w:val="24"/>
          <w:szCs w:val="24"/>
        </w:rPr>
        <w:t>’</w:t>
      </w:r>
      <w:r w:rsidRPr="00E33E74">
        <w:rPr>
          <w:rFonts w:ascii="Arial" w:hAnsi="Arial" w:cs="Arial"/>
          <w:sz w:val="24"/>
          <w:szCs w:val="24"/>
        </w:rPr>
        <w:t>s Guide to Cross-Platform Development,</w:t>
      </w:r>
      <w:r w:rsidR="00301374">
        <w:rPr>
          <w:rFonts w:ascii="Arial" w:hAnsi="Arial" w:cs="Arial"/>
          <w:sz w:val="24"/>
          <w:szCs w:val="24"/>
        </w:rPr>
        <w:t>”</w:t>
      </w:r>
      <w:r w:rsidRPr="00E33E74">
        <w:rPr>
          <w:rFonts w:ascii="Arial" w:hAnsi="Arial" w:cs="Arial"/>
          <w:sz w:val="24"/>
          <w:szCs w:val="24"/>
        </w:rPr>
        <w:t xml:space="preserve"> 2026. Accessed: Oct. 10, 2025. [Online]. Available: [</w:t>
      </w:r>
      <w:proofErr w:type="gramStart"/>
      <w:r w:rsidRPr="00E33E74">
        <w:rPr>
          <w:rFonts w:ascii="Arial" w:hAnsi="Arial" w:cs="Arial"/>
          <w:sz w:val="24"/>
          <w:szCs w:val="24"/>
        </w:rPr>
        <w:t>https://www.dogtownmedia.com/flutter-vs-react-native-in-2026-a-business-owners-guide-to-cross-platform-development/](</w:t>
      </w:r>
      <w:proofErr w:type="gramEnd"/>
      <w:r w:rsidRPr="00E33E74">
        <w:rPr>
          <w:rFonts w:ascii="Arial" w:hAnsi="Arial" w:cs="Arial"/>
          <w:sz w:val="24"/>
          <w:szCs w:val="24"/>
        </w:rPr>
        <w:t>https://www.dogtownmedia.com/flutter-vs-react-native-in-2026-a-business-owners-guide-to-cross-platform-development/)</w:t>
      </w:r>
    </w:p>
    <w:p w14:paraId="2284A8FC" w14:textId="77777777" w:rsidR="00810CCC" w:rsidRDefault="00810CCC" w:rsidP="00E33E74">
      <w:pPr>
        <w:spacing w:after="0" w:line="360" w:lineRule="auto"/>
        <w:jc w:val="both"/>
        <w:rPr>
          <w:rFonts w:ascii="Arial" w:hAnsi="Arial" w:cs="Arial"/>
          <w:sz w:val="24"/>
          <w:szCs w:val="24"/>
        </w:rPr>
      </w:pPr>
    </w:p>
    <w:p w14:paraId="140FA2E4" w14:textId="1086B03D"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[37] </w:t>
      </w:r>
      <w:proofErr w:type="spellStart"/>
      <w:r w:rsidRPr="00E33E74">
        <w:rPr>
          <w:rFonts w:ascii="Arial" w:hAnsi="Arial" w:cs="Arial"/>
          <w:sz w:val="24"/>
          <w:szCs w:val="24"/>
        </w:rPr>
        <w:t>SciChart</w:t>
      </w:r>
      <w:proofErr w:type="spellEnd"/>
      <w:r w:rsidRPr="00E33E74">
        <w:rPr>
          <w:rFonts w:ascii="Arial" w:hAnsi="Arial" w:cs="Arial"/>
          <w:sz w:val="24"/>
          <w:szCs w:val="24"/>
        </w:rPr>
        <w:t xml:space="preserve">, </w:t>
      </w:r>
      <w:r w:rsidR="00301374">
        <w:rPr>
          <w:rFonts w:ascii="Arial" w:hAnsi="Arial" w:cs="Arial"/>
          <w:sz w:val="24"/>
          <w:szCs w:val="24"/>
        </w:rPr>
        <w:t>“</w:t>
      </w:r>
      <w:r w:rsidRPr="00E33E74">
        <w:rPr>
          <w:rFonts w:ascii="Arial" w:hAnsi="Arial" w:cs="Arial"/>
          <w:sz w:val="24"/>
          <w:szCs w:val="24"/>
        </w:rPr>
        <w:t>Medical-grade, High-Performance Chart Library for Healthcare Dashboards,</w:t>
      </w:r>
      <w:r w:rsidR="00301374">
        <w:rPr>
          <w:rFonts w:ascii="Arial" w:hAnsi="Arial" w:cs="Arial"/>
          <w:sz w:val="24"/>
          <w:szCs w:val="24"/>
        </w:rPr>
        <w:t>”</w:t>
      </w:r>
      <w:r w:rsidRPr="00E33E74">
        <w:rPr>
          <w:rFonts w:ascii="Arial" w:hAnsi="Arial" w:cs="Arial"/>
          <w:sz w:val="24"/>
          <w:szCs w:val="24"/>
        </w:rPr>
        <w:t xml:space="preserve"> 2024. Accessed: Oct. 10, 2025. [Online]. Available: [</w:t>
      </w:r>
      <w:proofErr w:type="gramStart"/>
      <w:r w:rsidRPr="00E33E74">
        <w:rPr>
          <w:rFonts w:ascii="Arial" w:hAnsi="Arial" w:cs="Arial"/>
          <w:sz w:val="24"/>
          <w:szCs w:val="24"/>
        </w:rPr>
        <w:t>https://www.scichart.com/telehealth/](</w:t>
      </w:r>
      <w:proofErr w:type="gramEnd"/>
      <w:r w:rsidRPr="00E33E74">
        <w:rPr>
          <w:rFonts w:ascii="Arial" w:hAnsi="Arial" w:cs="Arial"/>
          <w:sz w:val="24"/>
          <w:szCs w:val="24"/>
        </w:rPr>
        <w:t>https://www.scichart.com/telehealth/)</w:t>
      </w:r>
    </w:p>
    <w:p w14:paraId="5F61B6A4" w14:textId="77777777" w:rsidR="00810CCC" w:rsidRDefault="00810CCC" w:rsidP="00E33E74">
      <w:pPr>
        <w:spacing w:after="0" w:line="360" w:lineRule="auto"/>
        <w:jc w:val="both"/>
        <w:rPr>
          <w:rFonts w:ascii="Arial" w:hAnsi="Arial" w:cs="Arial"/>
          <w:sz w:val="24"/>
          <w:szCs w:val="24"/>
        </w:rPr>
      </w:pPr>
    </w:p>
    <w:p w14:paraId="36E8B04A" w14:textId="78489061"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lastRenderedPageBreak/>
        <w:t xml:space="preserve">[38] C. </w:t>
      </w:r>
      <w:proofErr w:type="spellStart"/>
      <w:r w:rsidRPr="00E33E74">
        <w:rPr>
          <w:rFonts w:ascii="Arial" w:hAnsi="Arial" w:cs="Arial"/>
          <w:sz w:val="24"/>
          <w:szCs w:val="24"/>
        </w:rPr>
        <w:t>Dilmegani</w:t>
      </w:r>
      <w:proofErr w:type="spellEnd"/>
      <w:r w:rsidRPr="00E33E74">
        <w:rPr>
          <w:rFonts w:ascii="Arial" w:hAnsi="Arial" w:cs="Arial"/>
          <w:sz w:val="24"/>
          <w:szCs w:val="24"/>
        </w:rPr>
        <w:t xml:space="preserve">, </w:t>
      </w:r>
      <w:r w:rsidR="00301374">
        <w:rPr>
          <w:rFonts w:ascii="Arial" w:hAnsi="Arial" w:cs="Arial"/>
          <w:sz w:val="24"/>
          <w:szCs w:val="24"/>
        </w:rPr>
        <w:t>“</w:t>
      </w:r>
      <w:r w:rsidRPr="00E33E74">
        <w:rPr>
          <w:rFonts w:ascii="Arial" w:hAnsi="Arial" w:cs="Arial"/>
          <w:sz w:val="24"/>
          <w:szCs w:val="24"/>
        </w:rPr>
        <w:t>Compare 10+ LLMs in Healthcare,</w:t>
      </w:r>
      <w:r w:rsidR="00301374">
        <w:rPr>
          <w:rFonts w:ascii="Arial" w:hAnsi="Arial" w:cs="Arial"/>
          <w:sz w:val="24"/>
          <w:szCs w:val="24"/>
        </w:rPr>
        <w:t>”</w:t>
      </w:r>
      <w:r w:rsidRPr="00E33E74">
        <w:rPr>
          <w:rFonts w:ascii="Arial" w:hAnsi="Arial" w:cs="Arial"/>
          <w:sz w:val="24"/>
          <w:szCs w:val="24"/>
        </w:rPr>
        <w:t xml:space="preserve"> AI Multiple, Sep. 2025. Accessed: Oct. 10, 2025. [Online]. Available: [</w:t>
      </w:r>
      <w:proofErr w:type="gramStart"/>
      <w:r w:rsidRPr="00E33E74">
        <w:rPr>
          <w:rFonts w:ascii="Arial" w:hAnsi="Arial" w:cs="Arial"/>
          <w:sz w:val="24"/>
          <w:szCs w:val="24"/>
        </w:rPr>
        <w:t>https://research.aimultiple.com/large-language-models-in-healthcare/](</w:t>
      </w:r>
      <w:proofErr w:type="gramEnd"/>
      <w:r w:rsidRPr="00E33E74">
        <w:rPr>
          <w:rFonts w:ascii="Arial" w:hAnsi="Arial" w:cs="Arial"/>
          <w:sz w:val="24"/>
          <w:szCs w:val="24"/>
        </w:rPr>
        <w:t>https://research.aimultiple.com/large-language-models-in-healthcare/)</w:t>
      </w:r>
    </w:p>
    <w:p w14:paraId="56751F7E" w14:textId="77777777" w:rsidR="00810CCC" w:rsidRDefault="00E33E74" w:rsidP="00E33E74">
      <w:pPr>
        <w:spacing w:after="0" w:line="360" w:lineRule="auto"/>
        <w:jc w:val="both"/>
        <w:rPr>
          <w:rFonts w:ascii="Arial" w:hAnsi="Arial" w:cs="Arial"/>
          <w:sz w:val="24"/>
          <w:szCs w:val="24"/>
        </w:rPr>
      </w:pPr>
      <w:r w:rsidRPr="00E33E74">
        <w:rPr>
          <w:rFonts w:ascii="Arial" w:hAnsi="Arial" w:cs="Arial"/>
          <w:sz w:val="24"/>
          <w:szCs w:val="24"/>
        </w:rPr>
        <w:t>[</w:t>
      </w:r>
    </w:p>
    <w:p w14:paraId="17BFC7D9" w14:textId="63D3E51B"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39] </w:t>
      </w:r>
      <w:proofErr w:type="spellStart"/>
      <w:r w:rsidRPr="00E33E74">
        <w:rPr>
          <w:rFonts w:ascii="Arial" w:hAnsi="Arial" w:cs="Arial"/>
          <w:sz w:val="24"/>
          <w:szCs w:val="24"/>
        </w:rPr>
        <w:t>MobiDev</w:t>
      </w:r>
      <w:proofErr w:type="spellEnd"/>
      <w:r w:rsidRPr="00E33E74">
        <w:rPr>
          <w:rFonts w:ascii="Arial" w:hAnsi="Arial" w:cs="Arial"/>
          <w:sz w:val="24"/>
          <w:szCs w:val="24"/>
        </w:rPr>
        <w:t xml:space="preserve">, </w:t>
      </w:r>
      <w:r w:rsidR="00301374">
        <w:rPr>
          <w:rFonts w:ascii="Arial" w:hAnsi="Arial" w:cs="Arial"/>
          <w:sz w:val="24"/>
          <w:szCs w:val="24"/>
        </w:rPr>
        <w:t>“</w:t>
      </w:r>
      <w:r w:rsidRPr="00E33E74">
        <w:rPr>
          <w:rFonts w:ascii="Arial" w:hAnsi="Arial" w:cs="Arial"/>
          <w:sz w:val="24"/>
          <w:szCs w:val="24"/>
        </w:rPr>
        <w:t>Healthcare Chatbot Development: A Comprehensive Guide,</w:t>
      </w:r>
      <w:r w:rsidR="00301374">
        <w:rPr>
          <w:rFonts w:ascii="Arial" w:hAnsi="Arial" w:cs="Arial"/>
          <w:sz w:val="24"/>
          <w:szCs w:val="24"/>
        </w:rPr>
        <w:t>”</w:t>
      </w:r>
      <w:r w:rsidRPr="00E33E74">
        <w:rPr>
          <w:rFonts w:ascii="Arial" w:hAnsi="Arial" w:cs="Arial"/>
          <w:sz w:val="24"/>
          <w:szCs w:val="24"/>
        </w:rPr>
        <w:t xml:space="preserve"> 2024. Accessed: Oct. 10, 2025. [Online]. Available: [</w:t>
      </w:r>
      <w:proofErr w:type="gramStart"/>
      <w:r w:rsidRPr="00E33E74">
        <w:rPr>
          <w:rFonts w:ascii="Arial" w:hAnsi="Arial" w:cs="Arial"/>
          <w:sz w:val="24"/>
          <w:szCs w:val="24"/>
        </w:rPr>
        <w:t>https://mobidev.biz/blog/healthcare-chatbot-development-guide](</w:t>
      </w:r>
      <w:proofErr w:type="gramEnd"/>
      <w:r w:rsidRPr="00E33E74">
        <w:rPr>
          <w:rFonts w:ascii="Arial" w:hAnsi="Arial" w:cs="Arial"/>
          <w:sz w:val="24"/>
          <w:szCs w:val="24"/>
        </w:rPr>
        <w:t>https://mobidev.biz/blog/healthcare-chatbot-development-guide)</w:t>
      </w:r>
    </w:p>
    <w:p w14:paraId="25DE235D" w14:textId="77777777" w:rsidR="00810CCC" w:rsidRDefault="00810CCC" w:rsidP="00E33E74">
      <w:pPr>
        <w:spacing w:after="0" w:line="360" w:lineRule="auto"/>
        <w:jc w:val="both"/>
        <w:rPr>
          <w:rFonts w:ascii="Arial" w:hAnsi="Arial" w:cs="Arial"/>
          <w:sz w:val="24"/>
          <w:szCs w:val="24"/>
        </w:rPr>
      </w:pPr>
    </w:p>
    <w:p w14:paraId="336295D1" w14:textId="574810C9"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[40] </w:t>
      </w:r>
      <w:proofErr w:type="spellStart"/>
      <w:r w:rsidRPr="00E33E74">
        <w:rPr>
          <w:rFonts w:ascii="Arial" w:hAnsi="Arial" w:cs="Arial"/>
          <w:sz w:val="24"/>
          <w:szCs w:val="24"/>
        </w:rPr>
        <w:t>Northflank</w:t>
      </w:r>
      <w:proofErr w:type="spellEnd"/>
      <w:r w:rsidRPr="00E33E74">
        <w:rPr>
          <w:rFonts w:ascii="Arial" w:hAnsi="Arial" w:cs="Arial"/>
          <w:sz w:val="24"/>
          <w:szCs w:val="24"/>
        </w:rPr>
        <w:t xml:space="preserve">, </w:t>
      </w:r>
      <w:r w:rsidR="00301374">
        <w:rPr>
          <w:rFonts w:ascii="Arial" w:hAnsi="Arial" w:cs="Arial"/>
          <w:sz w:val="24"/>
          <w:szCs w:val="24"/>
        </w:rPr>
        <w:t>“</w:t>
      </w:r>
      <w:r w:rsidRPr="00E33E74">
        <w:rPr>
          <w:rFonts w:ascii="Arial" w:hAnsi="Arial" w:cs="Arial"/>
          <w:sz w:val="24"/>
          <w:szCs w:val="24"/>
        </w:rPr>
        <w:t>How to deploy machine learning models: Step-by-step guide to ML model deployment in production,</w:t>
      </w:r>
      <w:r w:rsidR="00301374">
        <w:rPr>
          <w:rFonts w:ascii="Arial" w:hAnsi="Arial" w:cs="Arial"/>
          <w:sz w:val="24"/>
          <w:szCs w:val="24"/>
        </w:rPr>
        <w:t>”</w:t>
      </w:r>
      <w:r w:rsidRPr="00E33E74">
        <w:rPr>
          <w:rFonts w:ascii="Arial" w:hAnsi="Arial" w:cs="Arial"/>
          <w:sz w:val="24"/>
          <w:szCs w:val="24"/>
        </w:rPr>
        <w:t xml:space="preserve"> 2024. Accessed: Oct. 10, 2025. [Online]. Available: [</w:t>
      </w:r>
      <w:proofErr w:type="gramStart"/>
      <w:r w:rsidRPr="00E33E74">
        <w:rPr>
          <w:rFonts w:ascii="Arial" w:hAnsi="Arial" w:cs="Arial"/>
          <w:sz w:val="24"/>
          <w:szCs w:val="24"/>
        </w:rPr>
        <w:t>https://northflank.com/blog/how-to-deploy-machine-learning-models-step-by-step-guide-to-ml-model-deployment-in-production](</w:t>
      </w:r>
      <w:proofErr w:type="gramEnd"/>
      <w:r w:rsidRPr="00E33E74">
        <w:rPr>
          <w:rFonts w:ascii="Arial" w:hAnsi="Arial" w:cs="Arial"/>
          <w:sz w:val="24"/>
          <w:szCs w:val="24"/>
        </w:rPr>
        <w:t>https://northflank.com/blog/how-to-deploy-machine-learning-models-step-by-step-guide-to-ml-model-deployment-in-production)</w:t>
      </w:r>
    </w:p>
    <w:p w14:paraId="4521955E" w14:textId="77777777" w:rsidR="00810CCC" w:rsidRDefault="00810CCC" w:rsidP="00E33E74">
      <w:pPr>
        <w:spacing w:after="0" w:line="360" w:lineRule="auto"/>
        <w:jc w:val="both"/>
        <w:rPr>
          <w:rFonts w:ascii="Arial" w:hAnsi="Arial" w:cs="Arial"/>
          <w:sz w:val="24"/>
          <w:szCs w:val="24"/>
        </w:rPr>
      </w:pPr>
    </w:p>
    <w:p w14:paraId="681A3F6D" w14:textId="4406002E"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[41] Government of Malaysia, </w:t>
      </w:r>
      <w:r w:rsidR="00301374">
        <w:rPr>
          <w:rFonts w:ascii="Arial" w:hAnsi="Arial" w:cs="Arial"/>
          <w:sz w:val="24"/>
          <w:szCs w:val="24"/>
        </w:rPr>
        <w:t>“</w:t>
      </w:r>
      <w:r w:rsidRPr="00E33E74">
        <w:rPr>
          <w:rFonts w:ascii="Arial" w:hAnsi="Arial" w:cs="Arial"/>
          <w:sz w:val="24"/>
          <w:szCs w:val="24"/>
        </w:rPr>
        <w:t>Personal Data Protection Act,</w:t>
      </w:r>
      <w:r w:rsidR="00301374">
        <w:rPr>
          <w:rFonts w:ascii="Arial" w:hAnsi="Arial" w:cs="Arial"/>
          <w:sz w:val="24"/>
          <w:szCs w:val="24"/>
        </w:rPr>
        <w:t>”</w:t>
      </w:r>
      <w:r w:rsidRPr="00E33E74">
        <w:rPr>
          <w:rFonts w:ascii="Arial" w:hAnsi="Arial" w:cs="Arial"/>
          <w:sz w:val="24"/>
          <w:szCs w:val="24"/>
        </w:rPr>
        <w:t xml:space="preserve"> 2024. Accessed: Oct. 10, 2025. [Online]. Available: [</w:t>
      </w:r>
      <w:proofErr w:type="gramStart"/>
      <w:r w:rsidRPr="00E33E74">
        <w:rPr>
          <w:rFonts w:ascii="Arial" w:hAnsi="Arial" w:cs="Arial"/>
          <w:sz w:val="24"/>
          <w:szCs w:val="24"/>
        </w:rPr>
        <w:t>https://www.malaysia.gov.my/portal/content/654](</w:t>
      </w:r>
      <w:proofErr w:type="gramEnd"/>
      <w:r w:rsidRPr="00E33E74">
        <w:rPr>
          <w:rFonts w:ascii="Arial" w:hAnsi="Arial" w:cs="Arial"/>
          <w:sz w:val="24"/>
          <w:szCs w:val="24"/>
        </w:rPr>
        <w:t>https://www.malaysia.gov.my/portal/content/654)</w:t>
      </w:r>
    </w:p>
    <w:p w14:paraId="7F2F999C" w14:textId="77777777" w:rsidR="00810CCC" w:rsidRDefault="00810CCC" w:rsidP="00E33E74">
      <w:pPr>
        <w:spacing w:after="0" w:line="360" w:lineRule="auto"/>
        <w:jc w:val="both"/>
        <w:rPr>
          <w:rFonts w:ascii="Arial" w:hAnsi="Arial" w:cs="Arial"/>
          <w:sz w:val="24"/>
          <w:szCs w:val="24"/>
        </w:rPr>
      </w:pPr>
    </w:p>
    <w:p w14:paraId="520023E5" w14:textId="4D9D99FA"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[42] Parliament of Malaysia, </w:t>
      </w:r>
      <w:r w:rsidR="00301374">
        <w:rPr>
          <w:rFonts w:ascii="Arial" w:hAnsi="Arial" w:cs="Arial"/>
          <w:sz w:val="24"/>
          <w:szCs w:val="24"/>
        </w:rPr>
        <w:t>“</w:t>
      </w:r>
      <w:r w:rsidRPr="00E33E74">
        <w:rPr>
          <w:rFonts w:ascii="Arial" w:hAnsi="Arial" w:cs="Arial"/>
          <w:sz w:val="24"/>
          <w:szCs w:val="24"/>
        </w:rPr>
        <w:t>Personal Data Protection Act 2010 (Act 709),</w:t>
      </w:r>
      <w:r w:rsidR="00301374">
        <w:rPr>
          <w:rFonts w:ascii="Arial" w:hAnsi="Arial" w:cs="Arial"/>
          <w:sz w:val="24"/>
          <w:szCs w:val="24"/>
        </w:rPr>
        <w:t>”</w:t>
      </w:r>
      <w:r w:rsidRPr="00E33E74">
        <w:rPr>
          <w:rFonts w:ascii="Arial" w:hAnsi="Arial" w:cs="Arial"/>
          <w:sz w:val="24"/>
          <w:szCs w:val="24"/>
        </w:rPr>
        <w:t xml:space="preserve"> 2010. [Online]. Available: [</w:t>
      </w:r>
      <w:proofErr w:type="gramStart"/>
      <w:r w:rsidRPr="00E33E74">
        <w:rPr>
          <w:rFonts w:ascii="Arial" w:hAnsi="Arial" w:cs="Arial"/>
          <w:sz w:val="24"/>
          <w:szCs w:val="24"/>
        </w:rPr>
        <w:t>https://mohre.um.edu.my/img/files/Personal%20Data%20Protection%20(PDPA)%20Act%202010.pdf](</w:t>
      </w:r>
      <w:proofErr w:type="gramEnd"/>
      <w:r w:rsidRPr="00E33E74">
        <w:rPr>
          <w:rFonts w:ascii="Arial" w:hAnsi="Arial" w:cs="Arial"/>
          <w:sz w:val="24"/>
          <w:szCs w:val="24"/>
        </w:rPr>
        <w:t>https://mohre.um.edu.my/img/files/Personal%20Data%20Protection%20(PDPA)%20Act%202010.pdf)</w:t>
      </w:r>
    </w:p>
    <w:p w14:paraId="0383B4F0" w14:textId="77777777" w:rsidR="00810CCC" w:rsidRDefault="00810CCC" w:rsidP="00E33E74">
      <w:pPr>
        <w:spacing w:after="0" w:line="360" w:lineRule="auto"/>
        <w:jc w:val="both"/>
        <w:rPr>
          <w:rFonts w:ascii="Arial" w:hAnsi="Arial" w:cs="Arial"/>
          <w:sz w:val="24"/>
          <w:szCs w:val="24"/>
        </w:rPr>
      </w:pPr>
    </w:p>
    <w:p w14:paraId="6A6DE639" w14:textId="56694DAB"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[43] Microsoft Learn, </w:t>
      </w:r>
      <w:r w:rsidR="00301374">
        <w:rPr>
          <w:rFonts w:ascii="Arial" w:hAnsi="Arial" w:cs="Arial"/>
          <w:sz w:val="24"/>
          <w:szCs w:val="24"/>
        </w:rPr>
        <w:t>“</w:t>
      </w:r>
      <w:r w:rsidRPr="00E33E74">
        <w:rPr>
          <w:rFonts w:ascii="Arial" w:hAnsi="Arial" w:cs="Arial"/>
          <w:sz w:val="24"/>
          <w:szCs w:val="24"/>
        </w:rPr>
        <w:t>Care management design best practices,</w:t>
      </w:r>
      <w:r w:rsidR="00301374">
        <w:rPr>
          <w:rFonts w:ascii="Arial" w:hAnsi="Arial" w:cs="Arial"/>
          <w:sz w:val="24"/>
          <w:szCs w:val="24"/>
        </w:rPr>
        <w:t>”</w:t>
      </w:r>
      <w:r w:rsidRPr="00E33E74">
        <w:rPr>
          <w:rFonts w:ascii="Arial" w:hAnsi="Arial" w:cs="Arial"/>
          <w:sz w:val="24"/>
          <w:szCs w:val="24"/>
        </w:rPr>
        <w:t xml:space="preserve"> 2024. Accessed: Oct. 10, 2025. [Online]. Available: [</w:t>
      </w:r>
      <w:proofErr w:type="gramStart"/>
      <w:r w:rsidRPr="00E33E74">
        <w:rPr>
          <w:rFonts w:ascii="Arial" w:hAnsi="Arial" w:cs="Arial"/>
          <w:sz w:val="24"/>
          <w:szCs w:val="24"/>
        </w:rPr>
        <w:t>https://learn.microsoft.com/en-us/industry/well-architected/healthcare/care-management-design-</w:t>
      </w:r>
      <w:r w:rsidRPr="00E33E74">
        <w:rPr>
          <w:rFonts w:ascii="Arial" w:hAnsi="Arial" w:cs="Arial"/>
          <w:sz w:val="24"/>
          <w:szCs w:val="24"/>
        </w:rPr>
        <w:lastRenderedPageBreak/>
        <w:t>bestpractice](</w:t>
      </w:r>
      <w:proofErr w:type="gramEnd"/>
      <w:r w:rsidRPr="00E33E74">
        <w:rPr>
          <w:rFonts w:ascii="Arial" w:hAnsi="Arial" w:cs="Arial"/>
          <w:sz w:val="24"/>
          <w:szCs w:val="24"/>
        </w:rPr>
        <w:t>https://learn.microsoft.com/en-us/industry/well-architected/healthcare/care-management-design-bestpractice)</w:t>
      </w:r>
    </w:p>
    <w:p w14:paraId="0022B883" w14:textId="77777777" w:rsidR="00810CCC" w:rsidRDefault="00810CCC" w:rsidP="00E33E74">
      <w:pPr>
        <w:spacing w:after="0" w:line="360" w:lineRule="auto"/>
        <w:jc w:val="both"/>
        <w:rPr>
          <w:rFonts w:ascii="Arial" w:hAnsi="Arial" w:cs="Arial"/>
          <w:sz w:val="24"/>
          <w:szCs w:val="24"/>
        </w:rPr>
      </w:pPr>
    </w:p>
    <w:p w14:paraId="15261757" w14:textId="41FDBD1D"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[44] UNESCO, </w:t>
      </w:r>
      <w:r w:rsidR="00301374">
        <w:rPr>
          <w:rFonts w:ascii="Arial" w:hAnsi="Arial" w:cs="Arial"/>
          <w:sz w:val="24"/>
          <w:szCs w:val="24"/>
        </w:rPr>
        <w:t>“</w:t>
      </w:r>
      <w:r w:rsidRPr="00E33E74">
        <w:rPr>
          <w:rFonts w:ascii="Arial" w:hAnsi="Arial" w:cs="Arial"/>
          <w:sz w:val="24"/>
          <w:szCs w:val="24"/>
        </w:rPr>
        <w:t>Recommendation on the Ethics of Artificial Intelligence,</w:t>
      </w:r>
      <w:r w:rsidR="00301374">
        <w:rPr>
          <w:rFonts w:ascii="Arial" w:hAnsi="Arial" w:cs="Arial"/>
          <w:sz w:val="24"/>
          <w:szCs w:val="24"/>
        </w:rPr>
        <w:t>”</w:t>
      </w:r>
      <w:r w:rsidRPr="00E33E74">
        <w:rPr>
          <w:rFonts w:ascii="Arial" w:hAnsi="Arial" w:cs="Arial"/>
          <w:sz w:val="24"/>
          <w:szCs w:val="24"/>
        </w:rPr>
        <w:t xml:space="preserve"> 2021. [Online]. Available: [</w:t>
      </w:r>
      <w:proofErr w:type="gramStart"/>
      <w:r w:rsidRPr="00E33E74">
        <w:rPr>
          <w:rFonts w:ascii="Arial" w:hAnsi="Arial" w:cs="Arial"/>
          <w:sz w:val="24"/>
          <w:szCs w:val="24"/>
        </w:rPr>
        <w:t>https://www.unesco.org/en/artificial-intelligence/recommendation-ethics](</w:t>
      </w:r>
      <w:proofErr w:type="gramEnd"/>
      <w:r w:rsidRPr="00E33E74">
        <w:rPr>
          <w:rFonts w:ascii="Arial" w:hAnsi="Arial" w:cs="Arial"/>
          <w:sz w:val="24"/>
          <w:szCs w:val="24"/>
        </w:rPr>
        <w:t>https://www.unesco.org/en/artificial-intelligence/recommendation-ethics)</w:t>
      </w:r>
    </w:p>
    <w:p w14:paraId="4519D2C9" w14:textId="77777777" w:rsidR="00810CCC" w:rsidRDefault="00810CCC" w:rsidP="00E33E74">
      <w:pPr>
        <w:spacing w:after="0" w:line="360" w:lineRule="auto"/>
        <w:jc w:val="both"/>
        <w:rPr>
          <w:rFonts w:ascii="Arial" w:hAnsi="Arial" w:cs="Arial"/>
          <w:sz w:val="24"/>
          <w:szCs w:val="24"/>
        </w:rPr>
      </w:pPr>
    </w:p>
    <w:p w14:paraId="715A1708" w14:textId="7A6ABC13"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[45] S. H. Lee, </w:t>
      </w:r>
      <w:r w:rsidR="00301374">
        <w:rPr>
          <w:rFonts w:ascii="Arial" w:hAnsi="Arial" w:cs="Arial"/>
          <w:sz w:val="24"/>
          <w:szCs w:val="24"/>
        </w:rPr>
        <w:t>“</w:t>
      </w:r>
      <w:r w:rsidRPr="00E33E74">
        <w:rPr>
          <w:rFonts w:ascii="Arial" w:hAnsi="Arial" w:cs="Arial"/>
          <w:sz w:val="24"/>
          <w:szCs w:val="24"/>
        </w:rPr>
        <w:t>Ethical Considerations for the Use of Artificial Intelligence in Medical Research,</w:t>
      </w:r>
      <w:r w:rsidR="00301374">
        <w:rPr>
          <w:rFonts w:ascii="Arial" w:hAnsi="Arial" w:cs="Arial"/>
          <w:sz w:val="24"/>
          <w:szCs w:val="24"/>
        </w:rPr>
        <w:t>”</w:t>
      </w:r>
      <w:r w:rsidRPr="00E33E74">
        <w:rPr>
          <w:rFonts w:ascii="Arial" w:hAnsi="Arial" w:cs="Arial"/>
          <w:sz w:val="24"/>
          <w:szCs w:val="24"/>
        </w:rPr>
        <w:t xml:space="preserve"> Kosin Medical Journal, vol. 39, no. 4, pp. 247–252, Dec. 2024.</w:t>
      </w:r>
    </w:p>
    <w:p w14:paraId="576BA04E" w14:textId="77777777" w:rsidR="00810CCC" w:rsidRDefault="00810CCC" w:rsidP="00E33E74">
      <w:pPr>
        <w:spacing w:after="0" w:line="360" w:lineRule="auto"/>
        <w:jc w:val="both"/>
        <w:rPr>
          <w:rFonts w:ascii="Arial" w:hAnsi="Arial" w:cs="Arial"/>
          <w:sz w:val="24"/>
          <w:szCs w:val="24"/>
        </w:rPr>
      </w:pPr>
    </w:p>
    <w:p w14:paraId="2832711D" w14:textId="7BA06D67"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[46] M. T. F. Naeini et al., </w:t>
      </w:r>
      <w:r w:rsidR="00301374">
        <w:rPr>
          <w:rFonts w:ascii="Arial" w:hAnsi="Arial" w:cs="Arial"/>
          <w:sz w:val="24"/>
          <w:szCs w:val="24"/>
        </w:rPr>
        <w:t>“</w:t>
      </w:r>
      <w:r w:rsidRPr="00E33E74">
        <w:rPr>
          <w:rFonts w:ascii="Arial" w:hAnsi="Arial" w:cs="Arial"/>
          <w:sz w:val="24"/>
          <w:szCs w:val="24"/>
        </w:rPr>
        <w:t>Ethical Issues in Artificial Intelligence and Robotics in the Era of COVID-19: A Modified Narrative Review,</w:t>
      </w:r>
      <w:r w:rsidR="00301374">
        <w:rPr>
          <w:rFonts w:ascii="Arial" w:hAnsi="Arial" w:cs="Arial"/>
          <w:sz w:val="24"/>
          <w:szCs w:val="24"/>
        </w:rPr>
        <w:t>”</w:t>
      </w:r>
      <w:r w:rsidRPr="00E33E74">
        <w:rPr>
          <w:rFonts w:ascii="Arial" w:hAnsi="Arial" w:cs="Arial"/>
          <w:sz w:val="24"/>
          <w:szCs w:val="24"/>
        </w:rPr>
        <w:t xml:space="preserve"> Journal of Medical Ethics and History of Medicine, vol. 15, p. 2, Feb. 2022.</w:t>
      </w:r>
    </w:p>
    <w:p w14:paraId="0F28DCE3" w14:textId="77777777" w:rsidR="00810CCC" w:rsidRDefault="00810CCC" w:rsidP="00E33E74">
      <w:pPr>
        <w:spacing w:after="0" w:line="360" w:lineRule="auto"/>
        <w:jc w:val="both"/>
        <w:rPr>
          <w:rFonts w:ascii="Arial" w:hAnsi="Arial" w:cs="Arial"/>
          <w:sz w:val="24"/>
          <w:szCs w:val="24"/>
        </w:rPr>
      </w:pPr>
    </w:p>
    <w:p w14:paraId="322A2BE5" w14:textId="380CACA9" w:rsidR="00E33E74" w:rsidRPr="00E33E74"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[47] SIRT Bhopal, </w:t>
      </w:r>
      <w:r w:rsidR="00301374">
        <w:rPr>
          <w:rFonts w:ascii="Arial" w:hAnsi="Arial" w:cs="Arial"/>
          <w:sz w:val="24"/>
          <w:szCs w:val="24"/>
        </w:rPr>
        <w:t>“</w:t>
      </w:r>
      <w:r w:rsidRPr="00E33E74">
        <w:rPr>
          <w:rFonts w:ascii="Arial" w:hAnsi="Arial" w:cs="Arial"/>
          <w:sz w:val="24"/>
          <w:szCs w:val="24"/>
        </w:rPr>
        <w:t>Top 10 Must-Have Skills for Computer Science Students in 2025,</w:t>
      </w:r>
      <w:r w:rsidR="00301374">
        <w:rPr>
          <w:rFonts w:ascii="Arial" w:hAnsi="Arial" w:cs="Arial"/>
          <w:sz w:val="24"/>
          <w:szCs w:val="24"/>
        </w:rPr>
        <w:t>”</w:t>
      </w:r>
      <w:r w:rsidRPr="00E33E74">
        <w:rPr>
          <w:rFonts w:ascii="Arial" w:hAnsi="Arial" w:cs="Arial"/>
          <w:sz w:val="24"/>
          <w:szCs w:val="24"/>
        </w:rPr>
        <w:t xml:space="preserve"> 2025. Accessed: Oct. 10, 2025. [Online]. Available: [</w:t>
      </w:r>
      <w:proofErr w:type="gramStart"/>
      <w:r w:rsidRPr="00E33E74">
        <w:rPr>
          <w:rFonts w:ascii="Arial" w:hAnsi="Arial" w:cs="Arial"/>
          <w:sz w:val="24"/>
          <w:szCs w:val="24"/>
        </w:rPr>
        <w:t>https://www.sirtbhopal.ac.in/blogs/top-10-must-have-skills-for-computer-science-students-in-2025](</w:t>
      </w:r>
      <w:proofErr w:type="gramEnd"/>
      <w:r w:rsidRPr="00E33E74">
        <w:rPr>
          <w:rFonts w:ascii="Arial" w:hAnsi="Arial" w:cs="Arial"/>
          <w:sz w:val="24"/>
          <w:szCs w:val="24"/>
        </w:rPr>
        <w:t>https://www.sirtbhopal.ac.in/blogs/top-10-must-have-skills-for-computer-science-students-in-2025)</w:t>
      </w:r>
    </w:p>
    <w:p w14:paraId="1FE56573" w14:textId="77777777" w:rsidR="00810CCC" w:rsidRDefault="00810CCC" w:rsidP="00E33E74">
      <w:pPr>
        <w:spacing w:after="0" w:line="360" w:lineRule="auto"/>
        <w:jc w:val="both"/>
        <w:rPr>
          <w:rFonts w:ascii="Arial" w:hAnsi="Arial" w:cs="Arial"/>
          <w:sz w:val="24"/>
          <w:szCs w:val="24"/>
        </w:rPr>
      </w:pPr>
    </w:p>
    <w:p w14:paraId="48445EBF" w14:textId="201671D9" w:rsidR="00D146AE" w:rsidRPr="00D146AE" w:rsidRDefault="00E33E74" w:rsidP="00E33E74">
      <w:pPr>
        <w:spacing w:after="0" w:line="360" w:lineRule="auto"/>
        <w:jc w:val="both"/>
        <w:rPr>
          <w:rFonts w:ascii="Arial" w:hAnsi="Arial" w:cs="Arial"/>
          <w:sz w:val="24"/>
          <w:szCs w:val="24"/>
        </w:rPr>
      </w:pPr>
      <w:r w:rsidRPr="00E33E74">
        <w:rPr>
          <w:rFonts w:ascii="Arial" w:hAnsi="Arial" w:cs="Arial"/>
          <w:sz w:val="24"/>
          <w:szCs w:val="24"/>
        </w:rPr>
        <w:t xml:space="preserve">[48] National University, </w:t>
      </w:r>
      <w:r w:rsidR="00301374">
        <w:rPr>
          <w:rFonts w:ascii="Arial" w:hAnsi="Arial" w:cs="Arial"/>
          <w:sz w:val="24"/>
          <w:szCs w:val="24"/>
        </w:rPr>
        <w:t>“</w:t>
      </w:r>
      <w:r w:rsidRPr="00E33E74">
        <w:rPr>
          <w:rFonts w:ascii="Arial" w:hAnsi="Arial" w:cs="Arial"/>
          <w:sz w:val="24"/>
          <w:szCs w:val="24"/>
        </w:rPr>
        <w:t>13 Computer Science Skills to Put on Your Resume,</w:t>
      </w:r>
      <w:r w:rsidR="00301374">
        <w:rPr>
          <w:rFonts w:ascii="Arial" w:hAnsi="Arial" w:cs="Arial"/>
          <w:sz w:val="24"/>
          <w:szCs w:val="24"/>
        </w:rPr>
        <w:t>”</w:t>
      </w:r>
      <w:r w:rsidRPr="00E33E74">
        <w:rPr>
          <w:rFonts w:ascii="Arial" w:hAnsi="Arial" w:cs="Arial"/>
          <w:sz w:val="24"/>
          <w:szCs w:val="24"/>
        </w:rPr>
        <w:t xml:space="preserve"> 2024. Accessed: Oct. 10, 2025. [Online]. Available: [</w:t>
      </w:r>
      <w:proofErr w:type="gramStart"/>
      <w:r w:rsidRPr="00E33E74">
        <w:rPr>
          <w:rFonts w:ascii="Arial" w:hAnsi="Arial" w:cs="Arial"/>
          <w:sz w:val="24"/>
          <w:szCs w:val="24"/>
        </w:rPr>
        <w:t>https://www.nu.edu/blog/computer-science-skills/](</w:t>
      </w:r>
      <w:proofErr w:type="gramEnd"/>
      <w:r w:rsidRPr="00E33E74">
        <w:rPr>
          <w:rFonts w:ascii="Arial" w:hAnsi="Arial" w:cs="Arial"/>
          <w:sz w:val="24"/>
          <w:szCs w:val="24"/>
        </w:rPr>
        <w:t>https://www.nu.edu/blog/computer-science-skills/)</w:t>
      </w:r>
    </w:p>
    <w:p w14:paraId="7C7D8B3A" w14:textId="77777777" w:rsidR="00D146AE" w:rsidRPr="00D146AE" w:rsidRDefault="00D146AE" w:rsidP="00D146AE">
      <w:pPr>
        <w:spacing w:after="0" w:line="360" w:lineRule="auto"/>
        <w:jc w:val="both"/>
        <w:rPr>
          <w:rFonts w:ascii="Arial" w:hAnsi="Arial" w:cs="Arial"/>
          <w:sz w:val="24"/>
          <w:szCs w:val="24"/>
        </w:rPr>
      </w:pPr>
    </w:p>
    <w:p w14:paraId="7EC67434" w14:textId="5DE6FDC0" w:rsidR="00D146AE" w:rsidRDefault="00D146AE" w:rsidP="00D146AE">
      <w:pPr>
        <w:spacing w:after="0" w:line="360" w:lineRule="auto"/>
        <w:jc w:val="both"/>
        <w:rPr>
          <w:rFonts w:ascii="Arial" w:hAnsi="Arial" w:cs="Arial"/>
          <w:sz w:val="24"/>
          <w:szCs w:val="24"/>
        </w:rPr>
      </w:pPr>
    </w:p>
    <w:p w14:paraId="3020F693" w14:textId="77777777" w:rsidR="00160836" w:rsidRPr="00D146AE" w:rsidRDefault="00160836" w:rsidP="00D146AE">
      <w:pPr>
        <w:spacing w:after="0" w:line="360" w:lineRule="auto"/>
        <w:jc w:val="both"/>
        <w:rPr>
          <w:rFonts w:ascii="Arial" w:hAnsi="Arial" w:cs="Arial"/>
          <w:sz w:val="24"/>
          <w:szCs w:val="24"/>
        </w:rPr>
      </w:pPr>
    </w:p>
    <w:sectPr w:rsidR="00160836" w:rsidRPr="00D146AE" w:rsidSect="006D21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0923"/>
    <w:multiLevelType w:val="hybridMultilevel"/>
    <w:tmpl w:val="63063FB6"/>
    <w:lvl w:ilvl="0" w:tplc="0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6A51828"/>
    <w:multiLevelType w:val="multilevel"/>
    <w:tmpl w:val="C9FC4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02916"/>
    <w:multiLevelType w:val="multilevel"/>
    <w:tmpl w:val="F842B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B1E99"/>
    <w:multiLevelType w:val="multilevel"/>
    <w:tmpl w:val="33F0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E4B5B"/>
    <w:multiLevelType w:val="hybridMultilevel"/>
    <w:tmpl w:val="73E2337C"/>
    <w:lvl w:ilvl="0" w:tplc="0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21160652"/>
    <w:multiLevelType w:val="hybridMultilevel"/>
    <w:tmpl w:val="511E70C4"/>
    <w:lvl w:ilvl="0" w:tplc="0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22350197"/>
    <w:multiLevelType w:val="multilevel"/>
    <w:tmpl w:val="4606C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2D21FE"/>
    <w:multiLevelType w:val="multilevel"/>
    <w:tmpl w:val="AB7E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E5295"/>
    <w:multiLevelType w:val="multilevel"/>
    <w:tmpl w:val="E43E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731AE"/>
    <w:multiLevelType w:val="multilevel"/>
    <w:tmpl w:val="1D8E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E4745"/>
    <w:multiLevelType w:val="hybridMultilevel"/>
    <w:tmpl w:val="01F0C428"/>
    <w:lvl w:ilvl="0" w:tplc="E850CB32">
      <w:start w:val="1"/>
      <w:numFmt w:val="decimal"/>
      <w:lvlText w:val="%1."/>
      <w:lvlJc w:val="left"/>
      <w:pPr>
        <w:ind w:left="720" w:hanging="360"/>
      </w:pPr>
      <w:rPr>
        <w:b/>
        <w:bCs/>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32146015"/>
    <w:multiLevelType w:val="multilevel"/>
    <w:tmpl w:val="965C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AC24DE"/>
    <w:multiLevelType w:val="hybridMultilevel"/>
    <w:tmpl w:val="19809234"/>
    <w:lvl w:ilvl="0" w:tplc="0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3C2630E1"/>
    <w:multiLevelType w:val="multilevel"/>
    <w:tmpl w:val="CAD0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D55677"/>
    <w:multiLevelType w:val="multilevel"/>
    <w:tmpl w:val="9164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336D2B"/>
    <w:multiLevelType w:val="multilevel"/>
    <w:tmpl w:val="B350A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8E48B0"/>
    <w:multiLevelType w:val="hybridMultilevel"/>
    <w:tmpl w:val="8F16A384"/>
    <w:lvl w:ilvl="0" w:tplc="0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50AA5F9F"/>
    <w:multiLevelType w:val="hybridMultilevel"/>
    <w:tmpl w:val="2BDC08AA"/>
    <w:lvl w:ilvl="0" w:tplc="0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51363E5B"/>
    <w:multiLevelType w:val="multilevel"/>
    <w:tmpl w:val="E91E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440DD2"/>
    <w:multiLevelType w:val="hybridMultilevel"/>
    <w:tmpl w:val="C764C092"/>
    <w:lvl w:ilvl="0" w:tplc="0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15:restartNumberingAfterBreak="0">
    <w:nsid w:val="639E7375"/>
    <w:multiLevelType w:val="hybridMultilevel"/>
    <w:tmpl w:val="63ECC442"/>
    <w:lvl w:ilvl="0" w:tplc="0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6D8A246E"/>
    <w:multiLevelType w:val="multilevel"/>
    <w:tmpl w:val="B5D4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525953"/>
    <w:multiLevelType w:val="multilevel"/>
    <w:tmpl w:val="22BE1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7476B5"/>
    <w:multiLevelType w:val="hybridMultilevel"/>
    <w:tmpl w:val="952EA81E"/>
    <w:lvl w:ilvl="0" w:tplc="0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7F885F14"/>
    <w:multiLevelType w:val="hybridMultilevel"/>
    <w:tmpl w:val="B8F0774A"/>
    <w:lvl w:ilvl="0" w:tplc="0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700322439">
    <w:abstractNumId w:val="15"/>
  </w:num>
  <w:num w:numId="2" w16cid:durableId="1206286701">
    <w:abstractNumId w:val="11"/>
  </w:num>
  <w:num w:numId="3" w16cid:durableId="2037189953">
    <w:abstractNumId w:val="9"/>
  </w:num>
  <w:num w:numId="4" w16cid:durableId="1868785837">
    <w:abstractNumId w:val="7"/>
  </w:num>
  <w:num w:numId="5" w16cid:durableId="532310437">
    <w:abstractNumId w:val="22"/>
  </w:num>
  <w:num w:numId="6" w16cid:durableId="1596982994">
    <w:abstractNumId w:val="6"/>
  </w:num>
  <w:num w:numId="7" w16cid:durableId="973102590">
    <w:abstractNumId w:val="18"/>
  </w:num>
  <w:num w:numId="8" w16cid:durableId="709066588">
    <w:abstractNumId w:val="13"/>
  </w:num>
  <w:num w:numId="9" w16cid:durableId="571277380">
    <w:abstractNumId w:val="14"/>
  </w:num>
  <w:num w:numId="10" w16cid:durableId="482816544">
    <w:abstractNumId w:val="21"/>
  </w:num>
  <w:num w:numId="11" w16cid:durableId="1777094297">
    <w:abstractNumId w:val="8"/>
  </w:num>
  <w:num w:numId="12" w16cid:durableId="2140876679">
    <w:abstractNumId w:val="3"/>
  </w:num>
  <w:num w:numId="13" w16cid:durableId="1619602030">
    <w:abstractNumId w:val="1"/>
  </w:num>
  <w:num w:numId="14" w16cid:durableId="1454667246">
    <w:abstractNumId w:val="2"/>
  </w:num>
  <w:num w:numId="15" w16cid:durableId="1661272697">
    <w:abstractNumId w:val="23"/>
  </w:num>
  <w:num w:numId="16" w16cid:durableId="747115409">
    <w:abstractNumId w:val="19"/>
  </w:num>
  <w:num w:numId="17" w16cid:durableId="2082825970">
    <w:abstractNumId w:val="4"/>
  </w:num>
  <w:num w:numId="18" w16cid:durableId="1627739307">
    <w:abstractNumId w:val="20"/>
  </w:num>
  <w:num w:numId="19" w16cid:durableId="707486787">
    <w:abstractNumId w:val="10"/>
  </w:num>
  <w:num w:numId="20" w16cid:durableId="1510605044">
    <w:abstractNumId w:val="16"/>
  </w:num>
  <w:num w:numId="21" w16cid:durableId="1691641316">
    <w:abstractNumId w:val="5"/>
  </w:num>
  <w:num w:numId="22" w16cid:durableId="2061857379">
    <w:abstractNumId w:val="24"/>
  </w:num>
  <w:num w:numId="23" w16cid:durableId="1327435342">
    <w:abstractNumId w:val="0"/>
  </w:num>
  <w:num w:numId="24" w16cid:durableId="1028877063">
    <w:abstractNumId w:val="12"/>
  </w:num>
  <w:num w:numId="25" w16cid:durableId="191654827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D60"/>
    <w:rsid w:val="00002E0C"/>
    <w:rsid w:val="00006D30"/>
    <w:rsid w:val="00093D60"/>
    <w:rsid w:val="000C5BEC"/>
    <w:rsid w:val="00106B9A"/>
    <w:rsid w:val="00160836"/>
    <w:rsid w:val="002209C2"/>
    <w:rsid w:val="00275766"/>
    <w:rsid w:val="00280463"/>
    <w:rsid w:val="00301374"/>
    <w:rsid w:val="00655832"/>
    <w:rsid w:val="0067363A"/>
    <w:rsid w:val="006D2179"/>
    <w:rsid w:val="00741F4F"/>
    <w:rsid w:val="007C0598"/>
    <w:rsid w:val="00810CCC"/>
    <w:rsid w:val="00D146AE"/>
    <w:rsid w:val="00E33E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EE8A3"/>
  <w15:chartTrackingRefBased/>
  <w15:docId w15:val="{6C3CE58A-880D-4DD3-BFF2-06E7926E8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E74"/>
    <w:pPr>
      <w:spacing w:after="0" w:line="360" w:lineRule="auto"/>
      <w:jc w:val="both"/>
      <w:outlineLvl w:val="0"/>
    </w:pPr>
    <w:rPr>
      <w:rFonts w:ascii="Arial" w:hAnsi="Arial" w:cs="Arial"/>
      <w:b/>
      <w:bCs/>
      <w:sz w:val="28"/>
      <w:szCs w:val="28"/>
    </w:rPr>
  </w:style>
  <w:style w:type="paragraph" w:styleId="Heading2">
    <w:name w:val="heading 2"/>
    <w:basedOn w:val="Heading1"/>
    <w:next w:val="Normal"/>
    <w:link w:val="Heading2Char"/>
    <w:uiPriority w:val="9"/>
    <w:unhideWhenUsed/>
    <w:qFormat/>
    <w:rsid w:val="00E33E74"/>
    <w:pPr>
      <w:outlineLvl w:val="1"/>
    </w:pPr>
    <w:rPr>
      <w:sz w:val="24"/>
      <w:szCs w:val="24"/>
    </w:rPr>
  </w:style>
  <w:style w:type="paragraph" w:styleId="Heading3">
    <w:name w:val="heading 3"/>
    <w:basedOn w:val="Normal"/>
    <w:next w:val="Normal"/>
    <w:link w:val="Heading3Char"/>
    <w:uiPriority w:val="9"/>
    <w:unhideWhenUsed/>
    <w:qFormat/>
    <w:rsid w:val="00275766"/>
    <w:pPr>
      <w:spacing w:after="0" w:line="360" w:lineRule="auto"/>
      <w:jc w:val="both"/>
      <w:outlineLvl w:val="2"/>
    </w:pPr>
    <w:rPr>
      <w:rFonts w:ascii="Arial" w:hAnsi="Arial" w:cs="Arial"/>
      <w:b/>
      <w:bCs/>
      <w:sz w:val="24"/>
      <w:szCs w:val="24"/>
    </w:rPr>
  </w:style>
  <w:style w:type="paragraph" w:styleId="Heading4">
    <w:name w:val="heading 4"/>
    <w:basedOn w:val="Normal"/>
    <w:next w:val="Normal"/>
    <w:link w:val="Heading4Char"/>
    <w:uiPriority w:val="9"/>
    <w:semiHidden/>
    <w:unhideWhenUsed/>
    <w:qFormat/>
    <w:rsid w:val="00093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E74"/>
    <w:rPr>
      <w:rFonts w:ascii="Arial" w:hAnsi="Arial" w:cs="Arial"/>
      <w:b/>
      <w:bCs/>
      <w:sz w:val="28"/>
      <w:szCs w:val="28"/>
    </w:rPr>
  </w:style>
  <w:style w:type="character" w:customStyle="1" w:styleId="Heading2Char">
    <w:name w:val="Heading 2 Char"/>
    <w:basedOn w:val="DefaultParagraphFont"/>
    <w:link w:val="Heading2"/>
    <w:uiPriority w:val="9"/>
    <w:rsid w:val="00E33E74"/>
    <w:rPr>
      <w:rFonts w:ascii="Arial" w:hAnsi="Arial" w:cs="Arial"/>
      <w:b/>
      <w:bCs/>
      <w:sz w:val="24"/>
      <w:szCs w:val="24"/>
    </w:rPr>
  </w:style>
  <w:style w:type="character" w:customStyle="1" w:styleId="Heading3Char">
    <w:name w:val="Heading 3 Char"/>
    <w:basedOn w:val="DefaultParagraphFont"/>
    <w:link w:val="Heading3"/>
    <w:uiPriority w:val="9"/>
    <w:rsid w:val="00275766"/>
    <w:rPr>
      <w:rFonts w:ascii="Arial" w:hAnsi="Arial" w:cs="Arial"/>
      <w:b/>
      <w:bCs/>
      <w:sz w:val="24"/>
      <w:szCs w:val="24"/>
    </w:rPr>
  </w:style>
  <w:style w:type="character" w:customStyle="1" w:styleId="Heading4Char">
    <w:name w:val="Heading 4 Char"/>
    <w:basedOn w:val="DefaultParagraphFont"/>
    <w:link w:val="Heading4"/>
    <w:uiPriority w:val="9"/>
    <w:semiHidden/>
    <w:rsid w:val="00093D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D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D60"/>
    <w:rPr>
      <w:rFonts w:eastAsiaTheme="majorEastAsia" w:cstheme="majorBidi"/>
      <w:color w:val="272727" w:themeColor="text1" w:themeTint="D8"/>
    </w:rPr>
  </w:style>
  <w:style w:type="paragraph" w:styleId="Title">
    <w:name w:val="Title"/>
    <w:basedOn w:val="Normal"/>
    <w:next w:val="Normal"/>
    <w:link w:val="TitleChar"/>
    <w:uiPriority w:val="10"/>
    <w:qFormat/>
    <w:rsid w:val="00093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D60"/>
    <w:rPr>
      <w:rFonts w:asciiTheme="majorHAnsi" w:eastAsiaTheme="majorEastAsia" w:hAnsiTheme="majorHAnsi" w:cstheme="majorBidi"/>
      <w:spacing w:val="-10"/>
      <w:kern w:val="28"/>
      <w:sz w:val="56"/>
      <w:szCs w:val="56"/>
    </w:rPr>
  </w:style>
  <w:style w:type="paragraph" w:styleId="Subtitle">
    <w:name w:val="Subtitle"/>
    <w:basedOn w:val="Caption"/>
    <w:next w:val="Normal"/>
    <w:link w:val="SubtitleChar"/>
    <w:uiPriority w:val="11"/>
    <w:qFormat/>
    <w:rsid w:val="00275766"/>
    <w:rPr>
      <w:sz w:val="20"/>
      <w:szCs w:val="20"/>
    </w:rPr>
  </w:style>
  <w:style w:type="character" w:customStyle="1" w:styleId="SubtitleChar">
    <w:name w:val="Subtitle Char"/>
    <w:basedOn w:val="DefaultParagraphFont"/>
    <w:link w:val="Subtitle"/>
    <w:uiPriority w:val="11"/>
    <w:rsid w:val="00275766"/>
    <w:rPr>
      <w:rFonts w:ascii="Arial" w:hAnsi="Arial" w:cs="Arial"/>
      <w:i/>
      <w:iCs/>
      <w:sz w:val="20"/>
      <w:szCs w:val="20"/>
    </w:rPr>
  </w:style>
  <w:style w:type="paragraph" w:styleId="Quote">
    <w:name w:val="Quote"/>
    <w:basedOn w:val="Normal"/>
    <w:next w:val="Normal"/>
    <w:link w:val="QuoteChar"/>
    <w:uiPriority w:val="29"/>
    <w:qFormat/>
    <w:rsid w:val="00093D60"/>
    <w:pPr>
      <w:spacing w:before="160"/>
      <w:jc w:val="center"/>
    </w:pPr>
    <w:rPr>
      <w:i/>
      <w:iCs/>
      <w:color w:val="404040" w:themeColor="text1" w:themeTint="BF"/>
    </w:rPr>
  </w:style>
  <w:style w:type="character" w:customStyle="1" w:styleId="QuoteChar">
    <w:name w:val="Quote Char"/>
    <w:basedOn w:val="DefaultParagraphFont"/>
    <w:link w:val="Quote"/>
    <w:uiPriority w:val="29"/>
    <w:rsid w:val="00093D60"/>
    <w:rPr>
      <w:i/>
      <w:iCs/>
      <w:color w:val="404040" w:themeColor="text1" w:themeTint="BF"/>
    </w:rPr>
  </w:style>
  <w:style w:type="paragraph" w:styleId="ListParagraph">
    <w:name w:val="List Paragraph"/>
    <w:basedOn w:val="Normal"/>
    <w:uiPriority w:val="34"/>
    <w:qFormat/>
    <w:rsid w:val="00093D60"/>
    <w:pPr>
      <w:ind w:left="720"/>
      <w:contextualSpacing/>
    </w:pPr>
  </w:style>
  <w:style w:type="character" w:styleId="IntenseEmphasis">
    <w:name w:val="Intense Emphasis"/>
    <w:basedOn w:val="DefaultParagraphFont"/>
    <w:uiPriority w:val="21"/>
    <w:qFormat/>
    <w:rsid w:val="00093D60"/>
    <w:rPr>
      <w:i/>
      <w:iCs/>
      <w:color w:val="0F4761" w:themeColor="accent1" w:themeShade="BF"/>
    </w:rPr>
  </w:style>
  <w:style w:type="paragraph" w:styleId="IntenseQuote">
    <w:name w:val="Intense Quote"/>
    <w:basedOn w:val="Normal"/>
    <w:next w:val="Normal"/>
    <w:link w:val="IntenseQuoteChar"/>
    <w:uiPriority w:val="30"/>
    <w:qFormat/>
    <w:rsid w:val="00093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D60"/>
    <w:rPr>
      <w:i/>
      <w:iCs/>
      <w:color w:val="0F4761" w:themeColor="accent1" w:themeShade="BF"/>
    </w:rPr>
  </w:style>
  <w:style w:type="character" w:styleId="IntenseReference">
    <w:name w:val="Intense Reference"/>
    <w:basedOn w:val="DefaultParagraphFont"/>
    <w:uiPriority w:val="32"/>
    <w:qFormat/>
    <w:rsid w:val="00093D60"/>
    <w:rPr>
      <w:b/>
      <w:bCs/>
      <w:smallCaps/>
      <w:color w:val="0F4761" w:themeColor="accent1" w:themeShade="BF"/>
      <w:spacing w:val="5"/>
    </w:rPr>
  </w:style>
  <w:style w:type="table" w:styleId="TableGrid">
    <w:name w:val="Table Grid"/>
    <w:basedOn w:val="TableNormal"/>
    <w:uiPriority w:val="39"/>
    <w:rsid w:val="002757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27576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2209C2"/>
    <w:pPr>
      <w:spacing w:before="240" w:after="0" w:line="360" w:lineRule="auto"/>
      <w:jc w:val="center"/>
    </w:pPr>
    <w:rPr>
      <w:rFonts w:ascii="Arial" w:hAnsi="Arial" w:cs="Arial"/>
      <w:i/>
      <w:iCs/>
      <w:sz w:val="16"/>
      <w:szCs w:val="16"/>
    </w:rPr>
  </w:style>
  <w:style w:type="character" w:styleId="Hyperlink">
    <w:name w:val="Hyperlink"/>
    <w:basedOn w:val="DefaultParagraphFont"/>
    <w:uiPriority w:val="99"/>
    <w:unhideWhenUsed/>
    <w:rsid w:val="00810CCC"/>
    <w:rPr>
      <w:color w:val="467886" w:themeColor="hyperlink"/>
      <w:u w:val="single"/>
    </w:rPr>
  </w:style>
  <w:style w:type="character" w:styleId="UnresolvedMention">
    <w:name w:val="Unresolved Mention"/>
    <w:basedOn w:val="DefaultParagraphFont"/>
    <w:uiPriority w:val="99"/>
    <w:semiHidden/>
    <w:unhideWhenUsed/>
    <w:rsid w:val="00810CCC"/>
    <w:rPr>
      <w:color w:val="605E5C"/>
      <w:shd w:val="clear" w:color="auto" w:fill="E1DFDD"/>
    </w:rPr>
  </w:style>
  <w:style w:type="paragraph" w:styleId="TOCHeading">
    <w:name w:val="TOC Heading"/>
    <w:basedOn w:val="Heading1"/>
    <w:next w:val="Normal"/>
    <w:uiPriority w:val="39"/>
    <w:unhideWhenUsed/>
    <w:qFormat/>
    <w:rsid w:val="00301374"/>
    <w:pPr>
      <w:keepNext/>
      <w:keepLines/>
      <w:spacing w:before="240" w:line="259" w:lineRule="auto"/>
      <w:jc w:val="left"/>
      <w:outlineLvl w:val="9"/>
    </w:pPr>
    <w:rPr>
      <w:rFonts w:asciiTheme="majorHAnsi" w:eastAsiaTheme="majorEastAsia" w:hAnsiTheme="majorHAnsi" w:cstheme="majorBidi"/>
      <w:b w:val="0"/>
      <w:bCs w:val="0"/>
      <w:color w:val="0F4761" w:themeColor="accent1" w:themeShade="BF"/>
      <w:sz w:val="32"/>
      <w:szCs w:val="32"/>
      <w:lang w:eastAsia="en-MY"/>
      <w14:ligatures w14:val="none"/>
    </w:rPr>
  </w:style>
  <w:style w:type="paragraph" w:styleId="TOC1">
    <w:name w:val="toc 1"/>
    <w:basedOn w:val="Normal"/>
    <w:next w:val="Normal"/>
    <w:autoRedefine/>
    <w:uiPriority w:val="39"/>
    <w:unhideWhenUsed/>
    <w:rsid w:val="00301374"/>
    <w:pPr>
      <w:spacing w:after="100"/>
    </w:pPr>
  </w:style>
  <w:style w:type="paragraph" w:styleId="TOC2">
    <w:name w:val="toc 2"/>
    <w:basedOn w:val="Normal"/>
    <w:next w:val="Normal"/>
    <w:autoRedefine/>
    <w:uiPriority w:val="39"/>
    <w:unhideWhenUsed/>
    <w:rsid w:val="00301374"/>
    <w:pPr>
      <w:spacing w:after="100"/>
      <w:ind w:left="220"/>
    </w:pPr>
  </w:style>
  <w:style w:type="paragraph" w:styleId="TOC3">
    <w:name w:val="toc 3"/>
    <w:basedOn w:val="Normal"/>
    <w:next w:val="Normal"/>
    <w:autoRedefine/>
    <w:uiPriority w:val="39"/>
    <w:unhideWhenUsed/>
    <w:rsid w:val="00301374"/>
    <w:pPr>
      <w:spacing w:after="100"/>
      <w:ind w:left="440"/>
    </w:pPr>
  </w:style>
  <w:style w:type="paragraph" w:styleId="TOC4">
    <w:name w:val="toc 4"/>
    <w:basedOn w:val="Normal"/>
    <w:next w:val="Normal"/>
    <w:autoRedefine/>
    <w:uiPriority w:val="39"/>
    <w:unhideWhenUsed/>
    <w:rsid w:val="00301374"/>
    <w:pPr>
      <w:spacing w:after="100" w:line="278" w:lineRule="auto"/>
      <w:ind w:left="720"/>
    </w:pPr>
    <w:rPr>
      <w:rFonts w:eastAsiaTheme="minorEastAsia"/>
      <w:kern w:val="2"/>
      <w:sz w:val="24"/>
      <w:szCs w:val="24"/>
      <w:lang w:eastAsia="en-MY"/>
    </w:rPr>
  </w:style>
  <w:style w:type="paragraph" w:styleId="TOC5">
    <w:name w:val="toc 5"/>
    <w:basedOn w:val="Normal"/>
    <w:next w:val="Normal"/>
    <w:autoRedefine/>
    <w:uiPriority w:val="39"/>
    <w:unhideWhenUsed/>
    <w:rsid w:val="00301374"/>
    <w:pPr>
      <w:spacing w:after="100" w:line="278" w:lineRule="auto"/>
      <w:ind w:left="960"/>
    </w:pPr>
    <w:rPr>
      <w:rFonts w:eastAsiaTheme="minorEastAsia"/>
      <w:kern w:val="2"/>
      <w:sz w:val="24"/>
      <w:szCs w:val="24"/>
      <w:lang w:eastAsia="en-MY"/>
    </w:rPr>
  </w:style>
  <w:style w:type="paragraph" w:styleId="TOC6">
    <w:name w:val="toc 6"/>
    <w:basedOn w:val="Normal"/>
    <w:next w:val="Normal"/>
    <w:autoRedefine/>
    <w:uiPriority w:val="39"/>
    <w:unhideWhenUsed/>
    <w:rsid w:val="00301374"/>
    <w:pPr>
      <w:spacing w:after="100" w:line="278" w:lineRule="auto"/>
      <w:ind w:left="1200"/>
    </w:pPr>
    <w:rPr>
      <w:rFonts w:eastAsiaTheme="minorEastAsia"/>
      <w:kern w:val="2"/>
      <w:sz w:val="24"/>
      <w:szCs w:val="24"/>
      <w:lang w:eastAsia="en-MY"/>
    </w:rPr>
  </w:style>
  <w:style w:type="paragraph" w:styleId="TOC7">
    <w:name w:val="toc 7"/>
    <w:basedOn w:val="Normal"/>
    <w:next w:val="Normal"/>
    <w:autoRedefine/>
    <w:uiPriority w:val="39"/>
    <w:unhideWhenUsed/>
    <w:rsid w:val="00301374"/>
    <w:pPr>
      <w:spacing w:after="100" w:line="278" w:lineRule="auto"/>
      <w:ind w:left="1440"/>
    </w:pPr>
    <w:rPr>
      <w:rFonts w:eastAsiaTheme="minorEastAsia"/>
      <w:kern w:val="2"/>
      <w:sz w:val="24"/>
      <w:szCs w:val="24"/>
      <w:lang w:eastAsia="en-MY"/>
    </w:rPr>
  </w:style>
  <w:style w:type="paragraph" w:styleId="TOC8">
    <w:name w:val="toc 8"/>
    <w:basedOn w:val="Normal"/>
    <w:next w:val="Normal"/>
    <w:autoRedefine/>
    <w:uiPriority w:val="39"/>
    <w:unhideWhenUsed/>
    <w:rsid w:val="00301374"/>
    <w:pPr>
      <w:spacing w:after="100" w:line="278" w:lineRule="auto"/>
      <w:ind w:left="1680"/>
    </w:pPr>
    <w:rPr>
      <w:rFonts w:eastAsiaTheme="minorEastAsia"/>
      <w:kern w:val="2"/>
      <w:sz w:val="24"/>
      <w:szCs w:val="24"/>
      <w:lang w:eastAsia="en-MY"/>
    </w:rPr>
  </w:style>
  <w:style w:type="paragraph" w:styleId="TOC9">
    <w:name w:val="toc 9"/>
    <w:basedOn w:val="Normal"/>
    <w:next w:val="Normal"/>
    <w:autoRedefine/>
    <w:uiPriority w:val="39"/>
    <w:unhideWhenUsed/>
    <w:rsid w:val="00301374"/>
    <w:pPr>
      <w:spacing w:after="100" w:line="278" w:lineRule="auto"/>
      <w:ind w:left="1920"/>
    </w:pPr>
    <w:rPr>
      <w:rFonts w:eastAsiaTheme="minorEastAsia"/>
      <w:kern w:val="2"/>
      <w:sz w:val="24"/>
      <w:szCs w:val="24"/>
      <w:lang w:eastAsia="en-MY"/>
    </w:rPr>
  </w:style>
  <w:style w:type="paragraph" w:customStyle="1" w:styleId="dldNormal">
    <w:name w:val="dld Normal"/>
    <w:basedOn w:val="Normal"/>
    <w:link w:val="dldNormalChar"/>
    <w:qFormat/>
    <w:rsid w:val="00301374"/>
    <w:pPr>
      <w:spacing w:after="0" w:line="360" w:lineRule="auto"/>
      <w:jc w:val="both"/>
    </w:pPr>
    <w:rPr>
      <w:rFonts w:ascii="Arial" w:hAnsi="Arial" w:cs="Arial"/>
      <w:sz w:val="24"/>
      <w:szCs w:val="24"/>
    </w:rPr>
  </w:style>
  <w:style w:type="character" w:customStyle="1" w:styleId="dldNormalChar">
    <w:name w:val="dld Normal Char"/>
    <w:basedOn w:val="DefaultParagraphFont"/>
    <w:link w:val="dldNormal"/>
    <w:rsid w:val="00301374"/>
    <w:rPr>
      <w:rFonts w:ascii="Arial" w:hAnsi="Arial" w:cs="Arial"/>
      <w:sz w:val="24"/>
      <w:szCs w:val="24"/>
    </w:rPr>
  </w:style>
  <w:style w:type="paragraph" w:styleId="TableofFigures">
    <w:name w:val="table of figures"/>
    <w:basedOn w:val="Normal"/>
    <w:next w:val="Normal"/>
    <w:uiPriority w:val="99"/>
    <w:unhideWhenUsed/>
    <w:rsid w:val="0016083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govasia.com/malaysia-digital-solutions-to-bridge-rural-healthcare-gaps/" TargetMode="External"/><Relationship Id="rId3" Type="http://schemas.openxmlformats.org/officeDocument/2006/relationships/settings" Target="settings.xml"/><Relationship Id="rId7" Type="http://schemas.openxmlformats.org/officeDocument/2006/relationships/hyperlink" Target="https://www.pwc.com/my/en/assets/publications/2021/pwc-deals-strategy-healthcare-in-a-digital-economy.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ho.int/malaysia/news/detail/09-08-2022-the-annual-health-care-cost-of-cardiovascular-diseases--diabetes-and-cancer-in-malaysia-exceeds-rm-9.65-billion" TargetMode="External"/><Relationship Id="rId11" Type="http://schemas.openxmlformats.org/officeDocument/2006/relationships/fontTable" Target="fontTable.xml"/><Relationship Id="rId5" Type="http://schemas.openxmlformats.org/officeDocument/2006/relationships/hyperlink" Target="https://www.grandviewresearch.com/industry-analysis/asia-pacific-digital-health-market-report" TargetMode="External"/><Relationship Id="rId10" Type="http://schemas.openxmlformats.org/officeDocument/2006/relationships/hyperlink" Target="https://www.caring2u.com/health-center/health-info/digital-health-monitoring-for-better-health-in-diabetes-management/" TargetMode="External"/><Relationship Id="rId4" Type="http://schemas.openxmlformats.org/officeDocument/2006/relationships/webSettings" Target="webSettings.xml"/><Relationship Id="rId9" Type="http://schemas.openxmlformats.org/officeDocument/2006/relationships/hyperlink" Target="https://codeblue.galencentre.org/2024/05/over-two-million-adults-in-malaysia-live-with-three-ncds-nhms-2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54</Pages>
  <Words>13848</Words>
  <Characters>80186</Characters>
  <Application>Microsoft Office Word</Application>
  <DocSecurity>0</DocSecurity>
  <Lines>5345</Lines>
  <Paragraphs>3134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Meng Yeu TIONG</dc:creator>
  <cp:keywords/>
  <dc:description/>
  <cp:lastModifiedBy>Daniel Meng Yeu TIONG</cp:lastModifiedBy>
  <cp:revision>2</cp:revision>
  <dcterms:created xsi:type="dcterms:W3CDTF">2025-10-10T08:10:00Z</dcterms:created>
  <dcterms:modified xsi:type="dcterms:W3CDTF">2025-10-10T13:05:00Z</dcterms:modified>
</cp:coreProperties>
</file>