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</w:pPr>
      <w:r>
        <w:rPr>
          <w:i/>
          <w:iCs/>
          <w:color w:val="B2071D"/>
          <w:sz w:val="18"/>
          <w:szCs w:val="18"/>
        </w:rPr>
        <w:t xml:space="preserve">FIKTIVNÍ PACIENTKA – testovací data pro Rakathon 2026</w:t>
      </w:r>
    </w:p>
    <w:p>
      <w:pPr>
        <w:spacing w:after="0" w:before="0"/>
      </w:pPr>
      <w:r>
        <w:rPr>
          <w:b/>
          <w:bCs/>
          <w:sz w:val="24"/>
          <w:szCs w:val="24"/>
        </w:rPr>
        <w:t xml:space="preserve">Laboratoř LabJih s.r.o. (fiktivní)</w:t>
      </w:r>
    </w:p>
    <w:p>
      <w:pPr>
        <w:spacing w:after="20" w:before="0"/>
      </w:pPr>
      <w:r>
        <w:t xml:space="preserve">Klinická biochemie, hematologie, mikrobiologie</w:t>
      </w:r>
    </w:p>
    <w:p>
      <w:pPr>
        <w:spacing w:after="20" w:before="0"/>
      </w:pPr>
      <w:r>
        <w:t xml:space="preserve">Libušská 300, 142 00 Praha 4</w:t>
      </w:r>
    </w:p>
    <w:p>
      <w:pPr>
        <w:spacing w:after="80" w:before="0"/>
      </w:pPr>
      <w:r>
        <w:t xml:space="preserve"/>
      </w:r>
    </w:p>
    <w:p>
      <w:pPr>
        <w:spacing w:after="60" w:before="0"/>
      </w:pPr>
      <w:r>
        <w:rPr>
          <w:b/>
          <w:bCs/>
          <w:sz w:val="28"/>
          <w:szCs w:val="28"/>
        </w:rPr>
        <w:t xml:space="preserve">Výsledky laboratorního vyšetření</w:t>
      </w:r>
    </w:p>
    <w:p>
      <w:pPr>
        <w:spacing w:after="40" w:before="0"/>
      </w:pPr>
      <w:r>
        <w:rPr>
          <w:b/>
          <w:bCs/>
        </w:rPr>
        <w:t xml:space="preserve">Pacientka: </w:t>
      </w:r>
      <w:r>
        <w:t xml:space="preserve">Alena Procházková, RČ 635722/1013, ZP 211</w:t>
      </w:r>
    </w:p>
    <w:p>
      <w:pPr>
        <w:spacing w:after="40" w:before="0"/>
      </w:pPr>
      <w:r>
        <w:rPr>
          <w:b/>
          <w:bCs/>
        </w:rPr>
        <w:t xml:space="preserve">Indikující lékař: </w:t>
      </w:r>
      <w:r>
        <w:t xml:space="preserve">MUDr. Tomáš Řezníček, praktický lékař, Dolní Břežany</w:t>
      </w:r>
    </w:p>
    <w:p>
      <w:pPr>
        <w:spacing w:after="40" w:before="0"/>
      </w:pPr>
      <w:r>
        <w:rPr>
          <w:b/>
          <w:bCs/>
        </w:rPr>
        <w:t xml:space="preserve">Odběr: </w:t>
      </w:r>
      <w:r>
        <w:t xml:space="preserve">1. 9. 2026 8:10</w:t>
      </w:r>
    </w:p>
    <w:p>
      <w:pPr>
        <w:spacing w:after="40" w:before="0"/>
      </w:pPr>
      <w:r>
        <w:rPr>
          <w:b/>
          <w:bCs/>
        </w:rPr>
        <w:t xml:space="preserve">Vydáno: </w:t>
      </w:r>
      <w:r>
        <w:t xml:space="preserve">4. 9. 2026 (kultivace), 1. 9. 2026 (ostatní)</w:t>
      </w:r>
    </w:p>
    <w:p>
      <w:pPr>
        <w:pBdr>
          <w:bottom w:val="single" w:color="999999" w:sz="4" w:space="2"/>
        </w:pBdr>
        <w:spacing w:after="70" w:before="180"/>
      </w:pPr>
      <w:r>
        <w:rPr>
          <w:b/>
          <w:bCs/>
        </w:rPr>
        <w:t xml:space="preserve">HEMATOLOGIE – KREVNÍ OBRAZ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300"/>
        <w:gridCol w:w="1300"/>
        <w:gridCol w:w="2100"/>
      </w:tblGrid>
      <w:t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EEEE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</w:rPr>
              <w:t xml:space="preserve">Vyšetření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EEEE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</w:rPr>
              <w:t xml:space="preserve">Výsledek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EEEE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</w:rPr>
              <w:t xml:space="preserve">Jednotky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EEEE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</w:rPr>
              <w:t xml:space="preserve">Ref. meze</w:t>
            </w:r>
          </w:p>
        </w:tc>
      </w:tr>
      <w:t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Leukocyty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</w:rPr>
              <w:t xml:space="preserve">12,8 H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10⁹/l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4,0–10,0</w:t>
            </w:r>
          </w:p>
        </w:tc>
      </w:tr>
      <w:t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Erytrocyty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4,21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10¹²/l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3,80–5,20</w:t>
            </w:r>
          </w:p>
        </w:tc>
      </w:tr>
      <w:t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Hemoglobin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124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g/l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120–160</w:t>
            </w:r>
          </w:p>
        </w:tc>
      </w:tr>
      <w:t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Hematokrit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0,37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0,35–0,47</w:t>
            </w:r>
          </w:p>
        </w:tc>
      </w:tr>
      <w:t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Trombocyty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298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10⁹/l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150–400</w:t>
            </w:r>
          </w:p>
        </w:tc>
      </w:tr>
      <w:t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Neutrofily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</w:rPr>
              <w:t xml:space="preserve">82 H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%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45–70</w:t>
            </w:r>
          </w:p>
        </w:tc>
      </w:tr>
      <w:t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Lymfocyty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</w:rPr>
              <w:t xml:space="preserve">12 L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%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20–45</w:t>
            </w:r>
          </w:p>
        </w:tc>
      </w:tr>
    </w:tbl>
    <w:p>
      <w:pPr>
        <w:spacing w:after="40" w:before="0"/>
      </w:pPr>
      <w:r>
        <w:t xml:space="preserve"/>
      </w:r>
    </w:p>
    <w:p>
      <w:pPr>
        <w:pBdr>
          <w:bottom w:val="single" w:color="999999" w:sz="4" w:space="2"/>
        </w:pBdr>
        <w:spacing w:after="70" w:before="180"/>
      </w:pPr>
      <w:r>
        <w:rPr>
          <w:b/>
          <w:bCs/>
        </w:rPr>
        <w:t xml:space="preserve">KLINICKÁ BIOCHEMIE – SÉRUM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300"/>
        <w:gridCol w:w="1300"/>
        <w:gridCol w:w="2100"/>
      </w:tblGrid>
      <w:t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EEEE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</w:rPr>
              <w:t xml:space="preserve">Vyšetření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EEEE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</w:rPr>
              <w:t xml:space="preserve">Výsledek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EEEE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</w:rPr>
              <w:t xml:space="preserve">Jednotky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EEEE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</w:rPr>
              <w:t xml:space="preserve">Ref. meze</w:t>
            </w:r>
          </w:p>
        </w:tc>
      </w:tr>
      <w:t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Sodík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136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mmol/l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136–145</w:t>
            </w:r>
          </w:p>
        </w:tc>
      </w:tr>
      <w:t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Draslík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4,0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mmol/l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3,5–5,1</w:t>
            </w:r>
          </w:p>
        </w:tc>
      </w:tr>
      <w:t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Chloridy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99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mmol/l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98–107</w:t>
            </w:r>
          </w:p>
        </w:tc>
      </w:tr>
      <w:t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Urea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5,1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mmol/l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2,8–8,1</w:t>
            </w:r>
          </w:p>
        </w:tc>
      </w:tr>
      <w:t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Kreatinin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78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µmol/l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45–84</w:t>
            </w:r>
          </w:p>
        </w:tc>
      </w:tr>
      <w:t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Glukóza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</w:rPr>
              <w:t xml:space="preserve">6,4 H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mmol/l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3,9–5,6</w:t>
            </w:r>
          </w:p>
        </w:tc>
      </w:tr>
      <w:t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Bilirubin celkový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</w:rPr>
              <w:t xml:space="preserve">38 H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µmol/l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2–17</w:t>
            </w:r>
          </w:p>
        </w:tc>
      </w:tr>
      <w:t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ALT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</w:rPr>
              <w:t xml:space="preserve">1,92 H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µkat/l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0,10–0,60</w:t>
            </w:r>
          </w:p>
        </w:tc>
      </w:tr>
      <w:t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AST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</w:rPr>
              <w:t xml:space="preserve">1,45 H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µkat/l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0,10–0,60</w:t>
            </w:r>
          </w:p>
        </w:tc>
      </w:tr>
      <w:t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GGT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</w:rPr>
              <w:t xml:space="preserve">4,20 H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µkat/l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0,10–0,70</w:t>
            </w:r>
          </w:p>
        </w:tc>
      </w:tr>
      <w:t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ALP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</w:rPr>
              <w:t xml:space="preserve">3,10 H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µkat/l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0,58–1,75</w:t>
            </w:r>
          </w:p>
        </w:tc>
      </w:tr>
      <w:t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Amyláza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1,10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µkat/l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0,47–1,67</w:t>
            </w:r>
          </w:p>
        </w:tc>
      </w:tr>
      <w:t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Lipáza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0,85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µkat/l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0,22–1,00</w:t>
            </w:r>
          </w:p>
        </w:tc>
      </w:tr>
      <w:t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CRP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</w:rPr>
              <w:t xml:space="preserve">86 H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mg/l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0–5</w:t>
            </w:r>
          </w:p>
        </w:tc>
      </w:tr>
    </w:tbl>
    <w:p>
      <w:pPr>
        <w:spacing w:after="40" w:before="0"/>
      </w:pPr>
      <w:r>
        <w:t xml:space="preserve"/>
      </w:r>
    </w:p>
    <w:p>
      <w:pPr>
        <w:pBdr>
          <w:bottom w:val="single" w:color="999999" w:sz="4" w:space="2"/>
        </w:pBdr>
        <w:spacing w:after="70" w:before="180"/>
      </w:pPr>
      <w:r>
        <w:rPr>
          <w:b/>
          <w:bCs/>
        </w:rPr>
        <w:t xml:space="preserve">MOČ – CHEMICKY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300"/>
        <w:gridCol w:w="1300"/>
        <w:gridCol w:w="2100"/>
      </w:tblGrid>
      <w:t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EEEE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</w:rPr>
              <w:t xml:space="preserve">Vyšetření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EEEE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</w:rPr>
              <w:t xml:space="preserve">Výsledek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EEEE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EEEE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</w:rPr>
              <w:t xml:space="preserve">Ref.</w:t>
            </w:r>
          </w:p>
        </w:tc>
      </w:tr>
      <w:t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pH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6,0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5–7</w:t>
            </w:r>
          </w:p>
        </w:tc>
      </w:tr>
      <w:t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Bílkovina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</w:rPr>
              <w:t xml:space="preserve">+ H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neg.</w:t>
            </w:r>
          </w:p>
        </w:tc>
      </w:tr>
      <w:t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Glukóza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neg.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neg.</w:t>
            </w:r>
          </w:p>
        </w:tc>
      </w:tr>
      <w:t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Ketolátky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neg.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neg.</w:t>
            </w:r>
          </w:p>
        </w:tc>
      </w:tr>
      <w:t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Bilirubin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</w:rPr>
              <w:t xml:space="preserve">++ H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neg.</w:t>
            </w:r>
          </w:p>
        </w:tc>
      </w:tr>
      <w:t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Urobilinogen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norm.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norm.</w:t>
            </w:r>
          </w:p>
        </w:tc>
      </w:tr>
      <w:t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Krev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</w:rPr>
              <w:t xml:space="preserve">+ H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neg.</w:t>
            </w:r>
          </w:p>
        </w:tc>
      </w:tr>
      <w:t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Leukocyty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</w:rPr>
              <w:t xml:space="preserve">++ H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neg.</w:t>
            </w:r>
          </w:p>
        </w:tc>
      </w:tr>
      <w:t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Nitrity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neg.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neg.</w:t>
            </w:r>
          </w:p>
        </w:tc>
      </w:tr>
    </w:tbl>
    <w:p>
      <w:pPr>
        <w:spacing w:after="40" w:before="0"/>
      </w:pPr>
      <w:r>
        <w:t xml:space="preserve"/>
      </w:r>
    </w:p>
    <w:p>
      <w:pPr>
        <w:pBdr>
          <w:bottom w:val="single" w:color="999999" w:sz="4" w:space="2"/>
        </w:pBdr>
        <w:spacing w:after="70" w:before="180"/>
      </w:pPr>
      <w:r>
        <w:rPr>
          <w:b/>
          <w:bCs/>
        </w:rPr>
        <w:t xml:space="preserve">MOČ – SEDIMENT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300"/>
        <w:gridCol w:w="1300"/>
        <w:gridCol w:w="2100"/>
      </w:tblGrid>
      <w:t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EEEE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</w:rPr>
              <w:t xml:space="preserve">Vyšetření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EEEE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</w:rPr>
              <w:t xml:space="preserve">Výsledek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EEEE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</w:rPr>
              <w:t xml:space="preserve">Jednotky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EEEE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</w:rPr>
              <w:t xml:space="preserve">Ref. meze</w:t>
            </w:r>
          </w:p>
        </w:tc>
      </w:tr>
      <w:t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Erytrocyty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/µl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0–5</w:t>
            </w:r>
          </w:p>
        </w:tc>
      </w:tr>
      <w:t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Leukocyty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</w:rPr>
              <w:t xml:space="preserve">65 H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/µl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0–10</w:t>
            </w:r>
          </w:p>
        </w:tc>
      </w:tr>
      <w:t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Bakterie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+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neg.</w:t>
            </w:r>
          </w:p>
        </w:tc>
      </w:tr>
      <w:t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Epitelie ploché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ojediněle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Hlen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+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spacing w:after="40" w:before="0"/>
      </w:pPr>
      <w:r>
        <w:t xml:space="preserve"/>
      </w:r>
    </w:p>
    <w:p>
      <w:pPr>
        <w:pBdr>
          <w:bottom w:val="single" w:color="999999" w:sz="4" w:space="2"/>
        </w:pBdr>
        <w:spacing w:after="70" w:before="180"/>
      </w:pPr>
      <w:r>
        <w:rPr>
          <w:b/>
          <w:bCs/>
        </w:rPr>
        <w:t xml:space="preserve">MIKROBIOLOGIE – KULTIVACE MOČI (VÝSLEDEK 4. 9. 2026)</w:t>
      </w:r>
    </w:p>
    <w:p>
      <w:pPr>
        <w:spacing w:after="60" w:before="0"/>
      </w:pPr>
      <w:r>
        <w:t xml:space="preserve">Escherichia coli 10⁴ CFU/ml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300"/>
        <w:gridCol w:w="1300"/>
        <w:gridCol w:w="2100"/>
      </w:tblGrid>
      <w:t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EEEE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</w:rPr>
              <w:t xml:space="preserve">Antibiotikum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EEEE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</w:rPr>
              <w:t xml:space="preserve">Citlivost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EEEE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EEEE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Ampicilin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R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Amoxicilin/klavulanát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C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Cefuroxim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C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Ciprofloxacin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C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Kotrimoxazol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C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Nitrofurantoin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C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spacing w:after="40" w:before="0"/>
      </w:pPr>
      <w:r>
        <w:t xml:space="preserve"/>
      </w:r>
    </w:p>
    <w:p>
      <w:pPr>
        <w:spacing w:after="60" w:before="0"/>
      </w:pPr>
      <w:r>
        <w:t xml:space="preserve">C = citlivý, R = rezistentní. Signifikance nálezu hraniční, interpretovat s ohledem na klinický stav.</w:t>
      </w:r>
    </w:p>
    <w:p>
      <w:pPr>
        <w:spacing w:after="140" w:before="140"/>
      </w:pPr>
      <w:r>
        <w:t xml:space="preserve">Vydal:</w:t>
      </w:r>
    </w:p>
    <w:p>
      <w:pPr>
        <w:spacing w:after="0" w:before="0"/>
      </w:pPr>
      <w:r>
        <w:rPr>
          <w:b/>
          <w:bCs/>
        </w:rPr>
        <w:t xml:space="preserve">RNDr. Hana Kolářová</w:t>
      </w:r>
    </w:p>
    <w:p>
      <w:pPr>
        <w:spacing w:after="20" w:before="0"/>
      </w:pPr>
      <w:r>
        <w:t xml:space="preserve">odborný pracovník laboratoře</w:t>
      </w:r>
    </w:p>
    <w:sectPr>
      <w:pgSz w:w="11906" w:h="16838" w:orient="portrait"/>
      <w:pgMar w:top="850" w:right="1200" w:bottom="85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2026-10-12T16:31:36.865Z</dcterms:created>
  <dcterms:modified xsi:type="dcterms:W3CDTF">2026-10-12T16:31:36.865Z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