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FIKTIVNÍ PACIENT – testovací data pro Rakathon 2026</w:t>
      </w:r>
    </w:p>
    <w:p>
      <w:r>
        <w:t xml:space="preserve">Patologie Praha-východ s.r.o. (fiktivní)</w:t>
      </w:r>
    </w:p>
    <w:p>
      <w:r>
        <w:t xml:space="preserve">Bioptická laboratoř</w:t>
      </w:r>
    </w:p>
    <w:p>
      <w:r>
        <w:t xml:space="preserve">Pražská 1600, 251 01 Říčany</w:t>
      </w:r>
    </w:p>
    <w:p>
      <w:r>
        <w:t xml:space="preserve">Bioptický nález</w:t>
      </w:r>
    </w:p>
    <w:p>
      <w:r>
        <w:t xml:space="preserve">Pacient: Miroslav Havlíček, RČ 580314/2477, ZP 111</w:t>
      </w:r>
    </w:p>
    <w:p>
      <w:r>
        <w:t xml:space="preserve">Číslo vyšetření: B-2026/08817</w:t>
      </w:r>
    </w:p>
    <w:p>
      <w:r>
        <w:t xml:space="preserve">Odesílající: MUDr. Pavel Vondráček, Gastroenterologie Říčany s.r.o.</w:t>
      </w:r>
    </w:p>
    <w:p>
      <w:r>
        <w:t xml:space="preserve">Materiál: 1) tumor rekta 6–11 cm, 6 vzorků; 2) polyp sigmatu 30 cm, polypektomie (koloskopie 24. 9. 2026)</w:t>
      </w:r>
    </w:p>
    <w:p>
      <w:r>
        <w:t xml:space="preserve">Datum vydání: 21. 9. 2026</w:t>
      </w:r>
    </w:p>
    <w:p>
      <w:r>
        <w:rPr>
          <w:b/>
        </w:rPr>
        <w:t xml:space="preserve">MAKROSKOPICKY</w:t>
      </w:r>
    </w:p>
    <w:p>
      <w:r>
        <w:t xml:space="preserve">1) 6 šedobílých úlomků tkáně 2–5 mm, zpracovány celé. 2) Stopkatý polyp 8 × 6 mm se stopkou 3 mm, okraj stopky označen tuší, zpracován celý.</w:t>
      </w:r>
    </w:p>
    <w:p>
      <w:r>
        <w:rPr>
          <w:b/>
        </w:rPr>
        <w:t xml:space="preserve">MIKROSKOPICKY</w:t>
      </w:r>
    </w:p>
    <w:p>
      <w:r>
        <w:t xml:space="preserve">1) Sliznice tlustého střeva infiltrovaná adenokarcinomem tvořeným nepravidelnými tubulárními žlázkami s jadernou atypií středního stupně, místy s „dirty necrosis“, invaze do submukózy zastižena. Lymfovaskulární invaze ve vzorcích nezastižena.</w:t>
      </w:r>
    </w:p>
    <w:p>
      <w:r>
        <w:t xml:space="preserve">2) Tubulární adenom s low-grade dysplazií, stopka bez dysplazie, resekční okraj volný.</w:t>
      </w:r>
    </w:p>
    <w:p>
      <w:r>
        <w:t xml:space="preserve">Imunohistochemicky (vzorek 1): exprese MLH1, PMS2, MSH2 a MSH6 zachována – MMR proficientní (pMMR).</w:t>
      </w:r>
    </w:p>
    <w:p>
      <w:r>
        <w:rPr>
          <w:b/>
        </w:rPr>
        <w:t xml:space="preserve">ZÁVĚR</w:t>
      </w:r>
    </w:p>
    <w:p>
      <w:r>
        <w:t xml:space="preserve">1) Adenokarcinom rekta, středně diferencovaný (G2), MMR proficientní (pMMR). MKN-O 8140/3.</w:t>
      </w:r>
    </w:p>
    <w:p>
      <w:r>
        <w:t xml:space="preserve">2) Tubulární adenom sigmatu s low-grade dysplazií, odstraněn v celku.</w:t>
      </w:r>
    </w:p>
    <w:p>
      <w:r>
        <w:t xml:space="preserve">MUDr. Viktor Zeman</w:t>
      </w:r>
    </w:p>
    <w:p>
      <w:r>
        <w:t xml:space="preserve">patolog</w:t>
      </w:r>
    </w:p>
    <w:sectPr>
      <w:pgSz w:w="11906" w:h="16838"/>
      <w:pgMar w:top="1134" w:right="1134" w:bottom="1134" w:left="1134" w:header="708" w:footer="708" w:gutter="0"/>
    </w:sectPr>
  </w:body>
</w:document>
</file>