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FIKTIVNÍ PACIENT – testovací data pro Rakathon 2026</w:t>
      </w:r>
    </w:p>
    <w:p>
      <w:r>
        <w:t xml:space="preserve">KOC Nemocnice Severní (fiktivní)</w:t>
      </w:r>
    </w:p>
    <w:p>
      <w:r>
        <w:t xml:space="preserve">Ústav klinické biochemie a hematologie</w:t>
      </w:r>
    </w:p>
    <w:p>
      <w:r>
        <w:t xml:space="preserve">Severní 1200, 180 00 Praha 8</w:t>
      </w:r>
    </w:p>
    <w:p>
      <w:r>
        <w:t xml:space="preserve">Výsledky laboratorního vyšetření</w:t>
      </w:r>
    </w:p>
    <w:p>
      <w:r>
        <w:t xml:space="preserve">Pacient: Miroslav Havlíček, RČ 580314/2477, ZP 111</w:t>
      </w:r>
    </w:p>
    <w:p>
      <w:r>
        <w:t xml:space="preserve">Indikující lékař: MUDr. Hana Vlčková, onkologická ambulance KOC</w:t>
      </w:r>
    </w:p>
    <w:p>
      <w:r>
        <w:t xml:space="preserve">Odběr: 14. 10. 2026 7:20</w:t>
      </w:r>
    </w:p>
    <w:p>
      <w:r>
        <w:rPr>
          <w:b/>
        </w:rPr>
        <w:t xml:space="preserve">KREVNÍ OBRAZ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p>
            <w:r>
              <w:rPr>
                <w:b/>
              </w:rPr>
              <w:t xml:space="preserve">Vyšetření</w:t>
            </w:r>
          </w:p>
        </w:tc>
        <w:tc>
          <w:p>
            <w:r>
              <w:rPr>
                <w:b/>
              </w:rPr>
              <w:t xml:space="preserve">Výsledek</w:t>
            </w:r>
          </w:p>
        </w:tc>
        <w:tc>
          <w:p>
            <w:r>
              <w:rPr>
                <w:b/>
              </w:rPr>
              <w:t xml:space="preserve">Jednotky</w:t>
            </w:r>
          </w:p>
        </w:tc>
        <w:tc>
          <w:p>
            <w:r>
              <w:rPr>
                <w:b/>
              </w:rPr>
              <w:t xml:space="preserve">Ref. meze</w:t>
            </w:r>
          </w:p>
        </w:tc>
      </w:tr>
      <w:tr>
        <w:tc>
          <w:p>
            <w:r>
              <w:t xml:space="preserve">Leukocyty</w:t>
            </w:r>
          </w:p>
        </w:tc>
        <w:tc>
          <w:p>
            <w:r>
              <w:t xml:space="preserve">6,9</w:t>
            </w:r>
          </w:p>
        </w:tc>
        <w:tc>
          <w:p>
            <w:r>
              <w:t xml:space="preserve">10⁹/l</w:t>
            </w:r>
          </w:p>
        </w:tc>
        <w:tc>
          <w:p>
            <w:r>
              <w:t xml:space="preserve">4,0–10,0</w:t>
            </w:r>
          </w:p>
        </w:tc>
      </w:tr>
      <w:tr>
        <w:tc>
          <w:p>
            <w:r>
              <w:t xml:space="preserve">Erytrocyty</w:t>
            </w:r>
          </w:p>
        </w:tc>
        <w:tc>
          <w:p>
            <w:r>
              <w:t xml:space="preserve">4,21</w:t>
            </w:r>
          </w:p>
        </w:tc>
        <w:tc>
          <w:p>
            <w:r>
              <w:t xml:space="preserve">10¹²/l</w:t>
            </w:r>
          </w:p>
        </w:tc>
        <w:tc>
          <w:p>
            <w:r>
              <w:t xml:space="preserve">4,00–5,80</w:t>
            </w:r>
          </w:p>
        </w:tc>
      </w:tr>
      <w:tr>
        <w:tc>
          <w:p>
            <w:r>
              <w:t xml:space="preserve">Hemoglobin</w:t>
            </w:r>
          </w:p>
        </w:tc>
        <w:tc>
          <w:p>
            <w:r>
              <w:t xml:space="preserve">104 L</w:t>
            </w:r>
          </w:p>
        </w:tc>
        <w:tc>
          <w:p>
            <w:r>
              <w:t xml:space="preserve">g/l</w:t>
            </w:r>
          </w:p>
        </w:tc>
        <w:tc>
          <w:p>
            <w:r>
              <w:t xml:space="preserve">135–175</w:t>
            </w:r>
          </w:p>
        </w:tc>
      </w:tr>
      <w:tr>
        <w:tc>
          <w:p>
            <w:r>
              <w:t xml:space="preserve">Hematokrit</w:t>
            </w:r>
          </w:p>
        </w:tc>
        <w:tc>
          <w:p>
            <w:r>
              <w:t xml:space="preserve">0,33 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0,40–0,50</w:t>
            </w:r>
          </w:p>
        </w:tc>
      </w:tr>
      <w:tr>
        <w:tc>
          <w:p>
            <w:r>
              <w:t xml:space="preserve">MCV</w:t>
            </w:r>
          </w:p>
        </w:tc>
        <w:tc>
          <w:p>
            <w:r>
              <w:t xml:space="preserve">77 L</w:t>
            </w:r>
          </w:p>
        </w:tc>
        <w:tc>
          <w:p>
            <w:r>
              <w:t xml:space="preserve">fl</w:t>
            </w:r>
          </w:p>
        </w:tc>
        <w:tc>
          <w:p>
            <w:r>
              <w:t xml:space="preserve">82–98</w:t>
            </w:r>
          </w:p>
        </w:tc>
      </w:tr>
      <w:tr>
        <w:tc>
          <w:p>
            <w:r>
              <w:t xml:space="preserve">Trombocyty</w:t>
            </w:r>
          </w:p>
        </w:tc>
        <w:tc>
          <w:p>
            <w:r>
              <w:t xml:space="preserve">402 H</w:t>
            </w:r>
          </w:p>
        </w:tc>
        <w:tc>
          <w:p>
            <w:r>
              <w:t xml:space="preserve">10⁹/l</w:t>
            </w:r>
          </w:p>
        </w:tc>
        <w:tc>
          <w:p>
            <w:r>
              <w:t xml:space="preserve">150–400</w:t>
            </w:r>
          </w:p>
        </w:tc>
      </w:tr>
    </w:tbl>
    <w:p>
      <w:r>
        <w:rPr>
          <w:b/>
        </w:rPr>
        <w:t xml:space="preserve">BIOCHEMIE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p>
            <w:r>
              <w:rPr>
                <w:b/>
              </w:rPr>
              <w:t xml:space="preserve">Vyšetření</w:t>
            </w:r>
          </w:p>
        </w:tc>
        <w:tc>
          <w:p>
            <w:r>
              <w:rPr>
                <w:b/>
              </w:rPr>
              <w:t xml:space="preserve">Výsledek</w:t>
            </w:r>
          </w:p>
        </w:tc>
        <w:tc>
          <w:p>
            <w:r>
              <w:rPr>
                <w:b/>
              </w:rPr>
              <w:t xml:space="preserve">Jednotky</w:t>
            </w:r>
          </w:p>
        </w:tc>
        <w:tc>
          <w:p>
            <w:r>
              <w:rPr>
                <w:b/>
              </w:rPr>
              <w:t xml:space="preserve">Ref. meze</w:t>
            </w:r>
          </w:p>
        </w:tc>
      </w:tr>
      <w:tr>
        <w:tc>
          <w:p>
            <w:r>
              <w:t xml:space="preserve">Sodík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136–145</w:t>
            </w:r>
          </w:p>
        </w:tc>
      </w:tr>
      <w:tr>
        <w:tc>
          <w:p>
            <w:r>
              <w:t xml:space="preserve">Draslík</w:t>
            </w:r>
          </w:p>
        </w:tc>
        <w:tc>
          <w:p>
            <w:r>
              <w:t xml:space="preserve">4,6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3,5–5,1</w:t>
            </w:r>
          </w:p>
        </w:tc>
      </w:tr>
      <w:tr>
        <w:tc>
          <w:p>
            <w:r>
              <w:t xml:space="preserve">Urea</w:t>
            </w:r>
          </w:p>
        </w:tc>
        <w:tc>
          <w:p>
            <w:r>
              <w:t xml:space="preserve">6,1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2,8–8,1</w:t>
            </w:r>
          </w:p>
        </w:tc>
      </w:tr>
      <w:tr>
        <w:tc>
          <w:p>
            <w:r>
              <w:t xml:space="preserve">Kreatinin</w:t>
            </w:r>
          </w:p>
        </w:tc>
        <w:tc>
          <w:p>
            <w:r>
              <w:t xml:space="preserve">92</w:t>
            </w:r>
          </w:p>
        </w:tc>
        <w:tc>
          <w:p>
            <w:r>
              <w:t xml:space="preserve">µmol/l</w:t>
            </w:r>
          </w:p>
        </w:tc>
        <w:tc>
          <w:p>
            <w:r>
              <w:t xml:space="preserve">64–104</w:t>
            </w:r>
          </w:p>
        </w:tc>
      </w:tr>
      <w:tr>
        <w:tc>
          <w:p>
            <w:r>
              <w:t xml:space="preserve">eGFR (CKD-EPI)</w:t>
            </w:r>
          </w:p>
        </w:tc>
        <w:tc>
          <w:p>
            <w:r>
              <w:t xml:space="preserve">1,22</w:t>
            </w:r>
          </w:p>
        </w:tc>
        <w:tc>
          <w:p>
            <w:r>
              <w:t xml:space="preserve">ml/s/1,73 m²</w:t>
            </w:r>
          </w:p>
        </w:tc>
        <w:tc>
          <w:p>
            <w:r>
              <w:t xml:space="preserve">&gt; 1,0</w:t>
            </w:r>
          </w:p>
        </w:tc>
      </w:tr>
      <w:tr>
        <w:tc>
          <w:p>
            <w:r>
              <w:t xml:space="preserve">Glukóza</w:t>
            </w:r>
          </w:p>
        </w:tc>
        <w:tc>
          <w:p>
            <w:r>
              <w:t xml:space="preserve">8,4 H</w:t>
            </w:r>
          </w:p>
        </w:tc>
        <w:tc>
          <w:p>
            <w:r>
              <w:t xml:space="preserve">mmol/l</w:t>
            </w:r>
          </w:p>
        </w:tc>
        <w:tc>
          <w:p>
            <w:r>
              <w:t xml:space="preserve">3,9–5,6</w:t>
            </w:r>
          </w:p>
        </w:tc>
      </w:tr>
      <w:tr>
        <w:tc>
          <w:p>
            <w:r>
              <w:t xml:space="preserve">HbA1c</w:t>
            </w:r>
          </w:p>
        </w:tc>
        <w:tc>
          <w:p>
            <w:r>
              <w:t xml:space="preserve">56 H</w:t>
            </w:r>
          </w:p>
        </w:tc>
        <w:tc>
          <w:p>
            <w:r>
              <w:t xml:space="preserve">mmol/mol</w:t>
            </w:r>
          </w:p>
        </w:tc>
        <w:tc>
          <w:p>
            <w:r>
              <w:t xml:space="preserve">20–42</w:t>
            </w:r>
          </w:p>
        </w:tc>
      </w:tr>
      <w:tr>
        <w:tc>
          <w:p>
            <w:r>
              <w:t xml:space="preserve">Bilirubin celkový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µmol/l</w:t>
            </w:r>
          </w:p>
        </w:tc>
        <w:tc>
          <w:p>
            <w:r>
              <w:t xml:space="preserve">2–21</w:t>
            </w:r>
          </w:p>
        </w:tc>
      </w:tr>
      <w:tr>
        <w:tc>
          <w:p>
            <w:r>
              <w:t xml:space="preserve">ALT</w:t>
            </w:r>
          </w:p>
        </w:tc>
        <w:tc>
          <w:p>
            <w:r>
              <w:t xml:space="preserve">0,45</w:t>
            </w:r>
          </w:p>
        </w:tc>
        <w:tc>
          <w:p>
            <w:r>
              <w:t xml:space="preserve">µkat/l</w:t>
            </w:r>
          </w:p>
        </w:tc>
        <w:tc>
          <w:p>
            <w:r>
              <w:t xml:space="preserve">0,10–0,78</w:t>
            </w:r>
          </w:p>
        </w:tc>
      </w:tr>
      <w:tr>
        <w:tc>
          <w:p>
            <w:r>
              <w:t xml:space="preserve">AST</w:t>
            </w:r>
          </w:p>
        </w:tc>
        <w:tc>
          <w:p>
            <w:r>
              <w:t xml:space="preserve">0,40</w:t>
            </w:r>
          </w:p>
        </w:tc>
        <w:tc>
          <w:p>
            <w:r>
              <w:t xml:space="preserve">µkat/l</w:t>
            </w:r>
          </w:p>
        </w:tc>
        <w:tc>
          <w:p>
            <w:r>
              <w:t xml:space="preserve">0,10–0,72</w:t>
            </w:r>
          </w:p>
        </w:tc>
      </w:tr>
      <w:tr>
        <w:tc>
          <w:p>
            <w:r>
              <w:t xml:space="preserve">ALP</w:t>
            </w:r>
          </w:p>
        </w:tc>
        <w:tc>
          <w:p>
            <w:r>
              <w:t xml:space="preserve">1,10</w:t>
            </w:r>
          </w:p>
        </w:tc>
        <w:tc>
          <w:p>
            <w:r>
              <w:t xml:space="preserve">µkat/l</w:t>
            </w:r>
          </w:p>
        </w:tc>
        <w:tc>
          <w:p>
            <w:r>
              <w:t xml:space="preserve">0,67–2,15</w:t>
            </w:r>
          </w:p>
        </w:tc>
      </w:tr>
      <w:tr>
        <w:tc>
          <w:p>
            <w:r>
              <w:t xml:space="preserve">Albumin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g/l</w:t>
            </w:r>
          </w:p>
        </w:tc>
        <w:tc>
          <w:p>
            <w:r>
              <w:t xml:space="preserve">35–52</w:t>
            </w:r>
          </w:p>
        </w:tc>
      </w:tr>
      <w:tr>
        <w:tc>
          <w:p>
            <w:r>
              <w:t xml:space="preserve">CRP</w:t>
            </w:r>
          </w:p>
        </w:tc>
        <w:tc>
          <w:p>
            <w:r>
              <w:t xml:space="preserve">7 H</w:t>
            </w:r>
          </w:p>
        </w:tc>
        <w:tc>
          <w:p>
            <w:r>
              <w:t xml:space="preserve">mg/l</w:t>
            </w:r>
          </w:p>
        </w:tc>
        <w:tc>
          <w:p>
            <w:r>
              <w:t xml:space="preserve">0–5</w:t>
            </w:r>
          </w:p>
        </w:tc>
      </w:tr>
      <w:tr>
        <w:tc>
          <w:p>
            <w:r>
              <w:t xml:space="preserve">Ferritin</w:t>
            </w:r>
          </w:p>
        </w:tc>
        <w:tc>
          <w:p>
            <w:r>
              <w:t xml:space="preserve">9 L</w:t>
            </w:r>
          </w:p>
        </w:tc>
        <w:tc>
          <w:p>
            <w:r>
              <w:t xml:space="preserve">µg/l</w:t>
            </w:r>
          </w:p>
        </w:tc>
        <w:tc>
          <w:p>
            <w:r>
              <w:t xml:space="preserve">30–400</w:t>
            </w:r>
          </w:p>
        </w:tc>
      </w:tr>
    </w:tbl>
    <w:p>
      <w:r>
        <w:rPr>
          <w:b/>
        </w:rPr>
        <w:t xml:space="preserve">NÁDOROVÉ MARKERY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p>
            <w:r>
              <w:rPr>
                <w:b/>
              </w:rPr>
              <w:t xml:space="preserve">Vyšetření</w:t>
            </w:r>
          </w:p>
        </w:tc>
        <w:tc>
          <w:p>
            <w:r>
              <w:rPr>
                <w:b/>
              </w:rPr>
              <w:t xml:space="preserve">Výsledek</w:t>
            </w:r>
          </w:p>
        </w:tc>
        <w:tc>
          <w:p>
            <w:r>
              <w:rPr>
                <w:b/>
              </w:rPr>
              <w:t xml:space="preserve">Jednotky</w:t>
            </w:r>
          </w:p>
        </w:tc>
        <w:tc>
          <w:p>
            <w:r>
              <w:rPr>
                <w:b/>
              </w:rPr>
              <w:t xml:space="preserve">Ref. meze</w:t>
            </w:r>
          </w:p>
        </w:tc>
      </w:tr>
      <w:tr>
        <w:tc>
          <w:p>
            <w:r>
              <w:t xml:space="preserve">CEA</w:t>
            </w:r>
          </w:p>
        </w:tc>
        <w:tc>
          <w:p>
            <w:r>
              <w:t xml:space="preserve">14,6 H</w:t>
            </w:r>
          </w:p>
        </w:tc>
        <w:tc>
          <w:p>
            <w:r>
              <w:t xml:space="preserve">µg/l</w:t>
            </w:r>
          </w:p>
        </w:tc>
        <w:tc>
          <w:p>
            <w:r>
              <w:t xml:space="preserve">&lt; 5,0</w:t>
            </w:r>
          </w:p>
        </w:tc>
      </w:tr>
      <w:tr>
        <w:tc>
          <w:p>
            <w:r>
              <w:t xml:space="preserve">CA 19-9</w:t>
            </w:r>
          </w:p>
        </w:tc>
        <w:tc>
          <w:p>
            <w:r>
              <w:t xml:space="preserve">28</w:t>
            </w:r>
          </w:p>
        </w:tc>
        <w:tc>
          <w:p>
            <w:r>
              <w:t xml:space="preserve">kU/l</w:t>
            </w:r>
          </w:p>
        </w:tc>
        <w:tc>
          <w:p>
            <w:r>
              <w:t xml:space="preserve">&lt; 37</w:t>
            </w:r>
          </w:p>
        </w:tc>
      </w:tr>
    </w:tbl>
    <w:p>
      <w:r>
        <w:t xml:space="preserve">Vydáno: 14. 10. 2026</w:t>
      </w:r>
    </w:p>
    <w:p>
      <w:r>
        <w:t xml:space="preserve">Ing. Radka Novotná</w:t>
      </w:r>
    </w:p>
    <w:p>
      <w:r>
        <w:t xml:space="preserve">odborný pracovník laboratoře</w:t>
      </w:r>
    </w:p>
    <w:sectPr>
      <w:pgSz w:w="11906" w:h="16838"/>
      <w:pgMar w:top="1134" w:right="1134" w:bottom="1134" w:left="1134" w:header="708" w:footer="708" w:gutter="0"/>
    </w:sectPr>
  </w:body>
</w:document>
</file>