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795.0" w:type="dxa"/>
        <w:jc w:val="left"/>
        <w:tblInd w:w="-4995.0" w:type="dxa"/>
        <w:tblLayout w:type="fixed"/>
        <w:tblLook w:val="0600"/>
      </w:tblPr>
      <w:tblGrid>
        <w:gridCol w:w="10395"/>
        <w:gridCol w:w="5400"/>
        <w:tblGridChange w:id="0">
          <w:tblGrid>
            <w:gridCol w:w="10395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ind w:right="1920"/>
              <w:jc w:val="both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ind w:right="1920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right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ind w:right="1920"/>
              <w:jc w:val="both"/>
              <w:rPr>
                <w:rFonts w:ascii="IBM Plex Sans" w:cs="IBM Plex Sans" w:eastAsia="IBM Plex Sans" w:hAnsi="IBM Plex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right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3a08547voto8" w:id="0"/>
      <w:bookmarkEnd w:id="0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Riobamba, 23 de Mayo del 2025</w:t>
      </w:r>
    </w:p>
    <w:p w:rsidR="00000000" w:rsidDel="00000000" w:rsidP="00000000" w:rsidRDefault="00000000" w:rsidRPr="00000000" w14:paraId="00000008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Proforma para la creación y puesta en marcha de un sistema(ecommerce)  más la integración de un chatbot para la venta de productos de salud</w:t>
      </w:r>
    </w:p>
    <w:p w:rsidR="00000000" w:rsidDel="00000000" w:rsidP="00000000" w:rsidRDefault="00000000" w:rsidRPr="00000000" w14:paraId="00000009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tvhb0hyk34hl" w:id="1"/>
      <w:bookmarkEnd w:id="1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Alcance del Proyecto (MVP Inicial)</w:t>
      </w:r>
    </w:p>
    <w:p w:rsidR="00000000" w:rsidDel="00000000" w:rsidP="00000000" w:rsidRDefault="00000000" w:rsidRPr="00000000" w14:paraId="0000000B">
      <w:pPr>
        <w:spacing w:after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Este MVP inicial incluirá los siguientes componentes clave y funcionalidades, diseñados para una implementación ágil: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Desarrollado con Laravel, garantizando una base sólida y fácil de administrar para el inicio del proyecto.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: Una Landing Page estática moderna y responsiva, construida con CSS y animaciones ligeras con Swipper, para una excelente primera impresión y usabilidad.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Módulos Principales: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afterAutospacing="0" w:befor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Webkul/Core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Funcionalidades básicas de Bagisto (gestión de configuraciones, roles, canais, etc.).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Webkul/Admin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Panel de administración completo: usuarios, permisos, logs.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Webkul/Shop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Front end público: rutas, vistas, layouts de tienda.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Webkul/Velocity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El tema base que usarás como punto de partida para replicar el look &amp; feel de syf.ec.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Webkul/Category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Gestión de categorías y subcategorías (necesario para tu mega-menú “Nuestros Productos”).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Webkul/Product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Catálogo de productos, atributos, variantes y precios.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Webkul/Inventory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Control de stock e inventario por producto.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Webkul/Checkout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Flujo de carrito y checkout (que luego redirigirás al chatbot Baylist).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Webkul/Sales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Pedidos, facturación e historial de ventas.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Webkul/Customer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Registro, login, perfiles y direcciones de clientes.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Webkul/Discount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Regla de precios y promociones (para ofertas como “Promo del Día”).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Webkul/Tax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Configuración de impuestos según canal y región.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Webkul/Shipping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Métodos de envío y tarifas.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CustomBaylistPayment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sz w:val="24"/>
          <w:szCs w:val="24"/>
          <w:rtl w:val="0"/>
        </w:rPr>
        <w:t xml:space="preserve">(a crear)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Tu módulo personalizado para integrar Baylist como “método de pago” y arrancar la conversación al confirmar pedido.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CustomTheme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sz w:val="24"/>
          <w:szCs w:val="24"/>
          <w:rtl w:val="0"/>
        </w:rPr>
        <w:t xml:space="preserve">(a crear)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Paquete que contendrá tu tema derivado de Velocity, con SCSS, Blade y JS adaptados a syf.ec (colores, tipografías, slider Swiper, mega-menú, etc.).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BannerSlider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sz w:val="24"/>
          <w:szCs w:val="24"/>
          <w:rtl w:val="0"/>
        </w:rPr>
        <w:t xml:space="preserve">(parte de CustomTheme)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Lógica y vistas para gestionar los banners del home con SwiperJS.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FeaturedProducts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sz w:val="24"/>
          <w:szCs w:val="24"/>
          <w:rtl w:val="0"/>
        </w:rPr>
        <w:t xml:space="preserve">(parte de CustomTheme)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Sección de “Productos Destacados” con slider de productos.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Webkul/Locale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Localización de moneda y formato de precios.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Webkul/Cms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sz w:val="24"/>
          <w:szCs w:val="24"/>
          <w:rtl w:val="0"/>
        </w:rPr>
        <w:t xml:space="preserve">(opcional)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– Para páginas estáticas tipo “Nosotros”, “Contacto” o “Galería”.</w:t>
      </w:r>
    </w:p>
    <w:p w:rsidR="00000000" w:rsidDel="00000000" w:rsidP="00000000" w:rsidRDefault="00000000" w:rsidRPr="00000000" w14:paraId="00000022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c5hdk6tb3k0a" w:id="2"/>
      <w:bookmarkEnd w:id="2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Módulos y tiempos estimados para el (MVP inicial)</w:t>
      </w:r>
    </w:p>
    <w:p w:rsidR="00000000" w:rsidDel="00000000" w:rsidP="00000000" w:rsidRDefault="00000000" w:rsidRPr="00000000" w14:paraId="00000023">
      <w:pPr>
        <w:ind w:left="0" w:right="255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ab/>
        <w:t xml:space="preserve">Para poder conocer acerca de la estimación revisar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4"/>
            <w:szCs w:val="24"/>
            <w:u w:val="single"/>
            <w:rtl w:val="0"/>
          </w:rPr>
          <w:t xml:space="preserve">https://docs.google.com/spreadsheets/d/1fOufh3MvAxVDjso_y3z8jLZcRt8Qbu1GfydgFWmZpBA/edit?usp=sharing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right="255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9x4u5wzwydt" w:id="3"/>
      <w:bookmarkEnd w:id="3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Esquema de la base de datos para el  (MVP Inicial)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Resumen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r9qcrgulixuq" w:id="4"/>
      <w:bookmarkEnd w:id="4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Mockup para el desarrollo de ecommerce</w:t>
      </w:r>
    </w:p>
    <w:p w:rsidR="00000000" w:rsidDel="00000000" w:rsidP="00000000" w:rsidRDefault="00000000" w:rsidRPr="00000000" w14:paraId="0000002F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192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wnf4to14cvq" w:id="5"/>
      <w:bookmarkEnd w:id="5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Modelo de entrega y solución definitiva</w:t>
      </w:r>
    </w:p>
    <w:p w:rsidR="00000000" w:rsidDel="00000000" w:rsidP="00000000" w:rsidRDefault="00000000" w:rsidRPr="00000000" w14:paraId="00000032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Al escoger nuestra propuesta, asumimos la responsabilidad de proporcionar el MVP inicial (creado con Laravel) en un periodo ágil de 5 días laborables. Este método le facilitará la validación rápida de las funcionalidades fundamentales y el inicio de su funcionamiento.</w:t>
      </w:r>
    </w:p>
    <w:p w:rsidR="00000000" w:rsidDel="00000000" w:rsidP="00000000" w:rsidRDefault="00000000" w:rsidRPr="00000000" w14:paraId="00000033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Una vez aprobada la proforma, en un lapso de de 3 a 5 días  construiremos un MVP robusto y escalable, con una arquitectura de backend y frontend de última generación, diseñada para ofrecer alto rendimiento, seguridad y facilidad de mantenimiento.</w:t>
      </w:r>
    </w:p>
    <w:p w:rsidR="00000000" w:rsidDel="00000000" w:rsidP="00000000" w:rsidRDefault="00000000" w:rsidRPr="00000000" w14:paraId="00000034">
      <w:pPr>
        <w:spacing w:after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A continuación presentamos las distintas alternativas de inversión para esta solución integral, diseñadas para ofrecerle el máximo valor y el respaldo que su proyecto merece. En todos los planes, incluimos la carga inicial del stock de productos, de modo que su tienda esté operativa desde el primer momento:</w:t>
      </w:r>
    </w:p>
    <w:p w:rsidR="00000000" w:rsidDel="00000000" w:rsidP="00000000" w:rsidRDefault="00000000" w:rsidRPr="00000000" w14:paraId="00000035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ind w:left="720" w:right="2550" w:hanging="360"/>
        <w:rPr>
          <w:rFonts w:ascii="IBM Plex Sans" w:cs="IBM Plex Sans" w:eastAsia="IBM Plex Sans" w:hAnsi="IBM Plex Sans"/>
          <w:b w:val="1"/>
          <w:color w:val="000000"/>
          <w:sz w:val="26"/>
          <w:szCs w:val="26"/>
        </w:rPr>
      </w:pPr>
      <w:bookmarkStart w:colFirst="0" w:colLast="0" w:name="_hd2etmufz3fz" w:id="6"/>
      <w:bookmarkEnd w:id="6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6"/>
          <w:szCs w:val="26"/>
          <w:rtl w:val="0"/>
        </w:rPr>
        <w:t xml:space="preserve">Opción 1: Sistema Básico con Apoyo Inicial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Inversión: 50 USD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Código completo del sistema ecommerce (Backend &amp; Frontend).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Incorporación de un chatbot de WhatsApp con Inteligencia Artificial — respuestas rápidas y disponibles 24/7.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Carga inicial de hasta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1000 productos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en su inventario.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Un mes de asistencia técnica para asegurar integración y rendimiento óptimos.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ind w:left="720" w:right="2550" w:hanging="360"/>
        <w:rPr>
          <w:rFonts w:ascii="IBM Plex Sans" w:cs="IBM Plex Sans" w:eastAsia="IBM Plex Sans" w:hAnsi="IBM Plex Sans"/>
          <w:b w:val="1"/>
          <w:color w:val="000000"/>
          <w:sz w:val="26"/>
          <w:szCs w:val="26"/>
        </w:rPr>
      </w:pPr>
      <w:bookmarkStart w:colFirst="0" w:colLast="0" w:name="_7kk8901mcw4y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6"/>
          <w:szCs w:val="26"/>
          <w:rtl w:val="0"/>
        </w:rPr>
        <w:t xml:space="preserve">Opción 2: Sistema Total con Soporte Ininterrumpido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Inversión Inicial: 100 USD</w:t>
        <w:br w:type="textWrapping"/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Soporte mensual (posterior al primer mes): 25 USD/mes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Todo lo incluido en el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Sistema Básico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, más: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Imagen Docker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lista para desplegar la aplicación en cualquier servidor.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Soporte especializado en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ciberseguridad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(horario laboral).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Carga inicial de hasta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5000 productos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en su inventario.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Asesoría adicional en despliegue y optimización durante el primer mes.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Notas comunes a ambos planes: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La inversión cubre la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configuración completa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, la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personalización del tema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y la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integración del chatbot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El soporte mensual de 25 USD comienza tras finalizar el primer mes de asistencia incluida.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Todos los planes contemplan la </w:t>
      </w:r>
      <w:r w:rsidDel="00000000" w:rsidR="00000000" w:rsidRPr="00000000">
        <w:rPr>
          <w:rFonts w:ascii="IBM Plex Sans" w:cs="IBM Plex Sans" w:eastAsia="IBM Plex Sans" w:hAnsi="IBM Plex Sans"/>
          <w:b w:val="1"/>
          <w:sz w:val="24"/>
          <w:szCs w:val="24"/>
          <w:rtl w:val="0"/>
        </w:rPr>
        <w:t xml:space="preserve">protección y confidencialidad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de sus datos, así como las mejores prácticas de seguridad.</w:t>
      </w:r>
    </w:p>
    <w:p w:rsidR="00000000" w:rsidDel="00000000" w:rsidP="00000000" w:rsidRDefault="00000000" w:rsidRPr="00000000" w14:paraId="00000047">
      <w:pPr>
        <w:pStyle w:val="Heading3"/>
        <w:spacing w:after="240" w:before="0" w:lineRule="auto"/>
        <w:ind w:right="2550"/>
        <w:rPr>
          <w:rFonts w:ascii="IBM Plex Sans SemiBold" w:cs="IBM Plex Sans SemiBold" w:eastAsia="IBM Plex Sans SemiBold" w:hAnsi="IBM Plex Sans SemiBold"/>
          <w:color w:val="000000"/>
          <w:sz w:val="24"/>
          <w:szCs w:val="24"/>
        </w:rPr>
      </w:pPr>
      <w:bookmarkStart w:colFirst="0" w:colLast="0" w:name="_uopry4dl4c00" w:id="8"/>
      <w:bookmarkEnd w:id="8"/>
      <w:r w:rsidDel="00000000" w:rsidR="00000000" w:rsidRPr="00000000">
        <w:rPr>
          <w:rFonts w:ascii="IBM Plex Sans SemiBold" w:cs="IBM Plex Sans SemiBold" w:eastAsia="IBM Plex Sans SemiBold" w:hAnsi="IBM Plex Sans SemiBold"/>
          <w:color w:val="000000"/>
          <w:sz w:val="24"/>
          <w:szCs w:val="24"/>
          <w:rtl w:val="0"/>
        </w:rPr>
        <w:t xml:space="preserve">Consideraciones</w:t>
      </w:r>
    </w:p>
    <w:p w:rsidR="00000000" w:rsidDel="00000000" w:rsidP="00000000" w:rsidRDefault="00000000" w:rsidRPr="00000000" w14:paraId="00000048">
      <w:pPr>
        <w:ind w:right="2550"/>
        <w:rPr/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El cliente es el encargado de asumir el costo de hosting acuerdo a la asesoría incluida en cualquier plan que elija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Esta proforma se fundamenta en el cálculo de horas citado, las alternativas de inversión mostradas abarcan el desarrollo de la solución sólida de acuerdo al detalle detallado.</w:t>
      </w:r>
    </w:p>
    <w:p w:rsidR="00000000" w:rsidDel="00000000" w:rsidP="00000000" w:rsidRDefault="00000000" w:rsidRPr="00000000" w14:paraId="0000004B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Cualquier requerimiento adicional o modificación importante al alcance del proyecto que se ha citado aquí podría influir en modificaciones en el tiempo y el costo de desarrollo.</w:t>
      </w:r>
    </w:p>
    <w:p w:rsidR="00000000" w:rsidDel="00000000" w:rsidP="00000000" w:rsidRDefault="00000000" w:rsidRPr="00000000" w14:paraId="0000004D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255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0">
      <w:pPr>
        <w:ind w:right="2550"/>
        <w:rPr/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</w:rPr>
        <w:drawing>
          <wp:inline distB="114300" distT="114300" distL="114300" distR="114300">
            <wp:extent cx="2128838" cy="173237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73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                                    Recibido       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fOufh3MvAxVDjso_y3z8jLZcRt8Qbu1GfydgFWmZpBA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