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8"/>
        </w:rPr>
        <w:t>VULNERABILITY RESEARCH DOSSIER</w:t>
      </w:r>
    </w:p>
    <w:p>
      <w:pPr>
        <w:pStyle w:val="Normal"/>
        <w:jc w:val="center"/>
        <w:rPr/>
      </w:pPr>
      <w:r>
        <w:rPr>
          <w:b/>
        </w:rPr>
        <w:t>Technical explanations • affected versions • public PoC references • safe validation</w:t>
      </w:r>
    </w:p>
    <w:p>
      <w:pPr>
        <w:pStyle w:val="Normal"/>
        <w:jc w:val="center"/>
        <w:rPr/>
      </w:pPr>
      <w:r>
        <w:rPr>
          <w:i/>
        </w:rPr>
        <w:t>Research snapshot: 26 October 2026 | Prepared for authorized defensive testing</w:t>
      </w:r>
    </w:p>
    <w:p>
      <w:pPr>
        <w:pStyle w:val="Heading1"/>
        <w:rPr/>
      </w:pPr>
      <w:r>
        <w:rPr/>
        <w:t>Read this first: scope and evidence quality</w:t>
      </w:r>
    </w:p>
    <w:p>
      <w:pPr>
        <w:pStyle w:val="Normal"/>
        <w:rPr/>
      </w:pPr>
      <w:r>
        <w:rPr/>
        <w:t>This dossier covers the 15 identifiers supplied. The advisory ecosystem is changing quickly; use the linked vendor/security advisories as the source of truth. “Affected version” can mean a vulnerable upstream version, a vendor package with backported fixes, or a product version only when a feature/configuration is enabled. A version number alone is not always enough to establish exposure.</w:t>
      </w:r>
    </w:p>
    <w:p>
      <w:pPr>
        <w:pStyle w:val="ListBullet"/>
        <w:numPr>
          <w:ilvl w:val="0"/>
          <w:numId w:val="1"/>
        </w:numPr>
        <w:rPr/>
      </w:pPr>
      <w:r>
        <w:rPr/>
        <w:t>Identifiers corrected: `GHSA-673q-mjm-r5xr` appears to be a typo for `GHSA-673q-mjm6-r5xr`. `GSHA-p3m5-59mp-jv5r` should be `GHSA-p3m5-59mp-jv5r`; it maps to CVE-2026-94482.</w:t>
      </w:r>
    </w:p>
    <w:p>
      <w:pPr>
        <w:pStyle w:val="ListBullet"/>
        <w:numPr>
          <w:ilvl w:val="0"/>
          <w:numId w:val="1"/>
        </w:numPr>
        <w:rPr/>
      </w:pPr>
      <w:r>
        <w:rPr/>
        <w:t>`CVE-2026-10264` could not be reliably matched to a GitLab advisory in the sources reviewed. Do not assign it a severity or assume a related ID is the same issue until verified.</w:t>
      </w:r>
    </w:p>
    <w:p>
      <w:pPr>
        <w:pStyle w:val="ListBullet"/>
        <w:numPr>
          <w:ilvl w:val="0"/>
          <w:numId w:val="1"/>
        </w:numPr>
        <w:rPr/>
      </w:pPr>
      <w:r>
        <w:rPr/>
        <w:t>PoC links below are references to public research or detection/regression projects. This document intentionally does not reproduce exploit payloads, RCE chains, or instructions for attacking third-party targets. Run any PoC only in a disposable lab, with snapshots and no production credentials.</w:t>
      </w:r>
    </w:p>
    <w:p>
      <w:pPr>
        <w:pStyle w:val="ListBullet"/>
        <w:numPr>
          <w:ilvl w:val="0"/>
          <w:numId w:val="1"/>
        </w:numPr>
        <w:rPr/>
      </w:pPr>
      <w:r>
        <w:rPr/>
        <w:t>For Node.js CVE-2026-111497, some public repositories describe detection or local reproduction, while other repositories are advertised as exploit PoCs. Prefer a non-weaponized regression/detection harness and inspect all source code before running anything.</w:t>
      </w:r>
    </w:p>
    <w:p>
      <w:pPr>
        <w:pStyle w:val="Heading1"/>
        <w:rPr/>
      </w:pPr>
      <w:r>
        <w:rPr/>
        <w:t>Prioritization summary</w:t>
      </w:r>
    </w:p>
    <w:tbl>
      <w:tblPr>
        <w:tblStyle w:val="LightShading-Accent1"/>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6"/>
        <w:gridCol w:w="2555"/>
      </w:tblGrid>
      <w:tr>
        <w:trPr/>
        <w:tc>
          <w:tcPr>
            <w:tcW w:w="2556"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Technology / IDs</w:t>
            </w:r>
          </w:p>
        </w:tc>
        <w:tc>
          <w:tcPr>
            <w:tcW w:w="2556"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Primary failure mode</w:t>
            </w:r>
          </w:p>
        </w:tc>
        <w:tc>
          <w:tcPr>
            <w:tcW w:w="2556"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Patch status to check</w:t>
            </w:r>
          </w:p>
        </w:tc>
        <w:tc>
          <w:tcPr>
            <w:tcW w:w="2555"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Priority</w:t>
            </w:r>
          </w:p>
        </w:tc>
      </w:tr>
      <w:tr>
        <w:trPr/>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PHP: 109618, 109619</w:t>
            </w:r>
          </w:p>
        </w:tc>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Memory corruption / stale request state; possible unauthenticated RCE</w:t>
            </w:r>
          </w:p>
        </w:tc>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8.5.12 / 8.4.27 / 8.3.36 / 8.2.35</w:t>
            </w:r>
          </w:p>
        </w:tc>
        <w:tc>
          <w:tcPr>
            <w:tcW w:w="2555"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Urgent</w:t>
            </w:r>
          </w:p>
        </w:tc>
      </w:tr>
      <w:tr>
        <w:trPr/>
        <w:tc>
          <w:tcPr>
            <w:tcW w:w="2556"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Next.js: 96889, GHSA-673q…, GHSA-p3m5…</w:t>
            </w:r>
          </w:p>
        </w:tc>
        <w:tc>
          <w:tcPr>
            <w:tcW w:w="2556"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SVG parser UAF/RCE path; Cache Components RCE; Server Actions DoS</w:t>
            </w:r>
          </w:p>
        </w:tc>
        <w:tc>
          <w:tcPr>
            <w:tcW w:w="2556"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15.5.28+ or 16.4.1+; inspect dependency chain</w:t>
            </w:r>
          </w:p>
        </w:tc>
        <w:tc>
          <w:tcPr>
            <w:tcW w:w="2555"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Urgent</w:t>
            </w:r>
          </w:p>
        </w:tc>
      </w:tr>
      <w:tr>
        <w:trPr/>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Node.js: 111497, 105482, 105483, 106069</w:t>
            </w:r>
          </w:p>
        </w:tc>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Brotli memory corruption; DNS NUL handling; TLS hostname verification</w:t>
            </w:r>
          </w:p>
        </w:tc>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22.23.4 / 24.22.1 / 26.12.1 (per release line)</w:t>
            </w:r>
          </w:p>
        </w:tc>
        <w:tc>
          <w:tcPr>
            <w:tcW w:w="2555"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Urgent</w:t>
            </w:r>
          </w:p>
        </w:tc>
      </w:tr>
      <w:tr>
        <w:trPr/>
        <w:tc>
          <w:tcPr>
            <w:tcW w:w="2556"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NGINX: 15176, 93479, 97205</w:t>
            </w:r>
          </w:p>
        </w:tc>
        <w:tc>
          <w:tcPr>
            <w:tcW w:w="2556"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Heap overflows / use-after-free in particular configurations</w:t>
            </w:r>
          </w:p>
        </w:tc>
        <w:tc>
          <w:tcPr>
            <w:tcW w:w="2556"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1.31.7+ or 1.30.6+ upstream; vendor backports vary</w:t>
            </w:r>
          </w:p>
        </w:tc>
        <w:tc>
          <w:tcPr>
            <w:tcW w:w="2555"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Urgent if exposed</w:t>
            </w:r>
          </w:p>
        </w:tc>
      </w:tr>
      <w:tr>
        <w:trPr/>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GitLab: 10264, 97229</w:t>
            </w:r>
          </w:p>
        </w:tc>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CI regex integer overflow / second ID unverified</w:t>
            </w:r>
          </w:p>
        </w:tc>
        <w:tc>
          <w:tcPr>
            <w:tcW w:w="2556"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19.2.8 / 19.3.5 / 19.4.2 for CVE-2026-97229</w:t>
            </w:r>
          </w:p>
        </w:tc>
        <w:tc>
          <w:tcPr>
            <w:tcW w:w="2555"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Urgent</w:t>
            </w:r>
          </w:p>
        </w:tc>
      </w:tr>
      <w:tr>
        <w:trPr/>
        <w:tc>
          <w:tcPr>
            <w:tcW w:w="2556"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Java: 91403</w:t>
            </w:r>
          </w:p>
        </w:tc>
        <w:tc>
          <w:tcPr>
            <w:tcW w:w="2556"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Trust of compromised eMudhra intermediate certificate chains</w:t>
            </w:r>
          </w:p>
        </w:tc>
        <w:tc>
          <w:tcPr>
            <w:tcW w:w="2556"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Oracle fixed releases listed below; distro trust-store patch may differ</w:t>
            </w:r>
          </w:p>
        </w:tc>
        <w:tc>
          <w:tcPr>
            <w:tcW w:w="2555"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Urgent</w:t>
            </w:r>
          </w:p>
        </w:tc>
      </w:tr>
    </w:tbl>
    <w:p>
      <w:pPr>
        <w:pStyle w:val="Heading1"/>
        <w:rPr/>
      </w:pPr>
      <w:r>
        <w:rPr/>
        <w:t>1. PHP</w:t>
      </w:r>
    </w:p>
    <w:p>
      <w:pPr>
        <w:pStyle w:val="Heading2"/>
        <w:rPr/>
      </w:pPr>
      <w:r>
        <w:rPr/>
        <w:t>CVE-2026-109618 — PHP out-of-memory request cleanup flaw</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Critical; reported CVSS v4 9.2 in security reporting.</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 bug is reached during an out-of-memory (OOM) path. PHP may leave request state partially initialized while cleanup later accesses state that is not valid, creating a memory-corruption condition. Memory corruption in a web worker can range from a crash to disclosure or code execution depending on the build, allocator, process layout, and exploit conditions.</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reporting says unauthenticated remote code execution has been demonstrated in certain PHP web-runtime integrations. The exact exploitability is not uniform across all applications: SAPI, web server, worker lifecycle, build flags, extensions, and memory limits can change reachability and reliability.</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PHP 8.5.0–8.5.11; 8.4.0–8.4.26; 8.3.0–8.3.35; 8.2.0–8.2.34 are reported affected. PHP 8.1 and older are end-of-life upstream; vendor distributions may have their own backports.</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Fixed upstream: PHP 8.5.12, 8.4.27, 8.3.36, 8.2.35. Upgrade to the latest supported patch release or install a vendor package whose changelog explicitly confirms the fix. Restart PHP-FPM/Apache/other workers after patching.</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PoC availability is reported by NHS England and the Canadian Centre for Cyber Security. This dossier links to official advisories and technical analysis; it does not embed an HTTP request or shell payload.</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Record `php -v`, `php --ini`, SAPI, loaded extensions, and web integration. Confirm the actual PHP binary used by the web server, not only CLI PHP. Patch in staging, restart workers, then confirm package/build version and review logs for abnormal worker crashes or child processes.</w:t>
            </w:r>
          </w:p>
        </w:tc>
      </w:tr>
    </w:tbl>
    <w:p>
      <w:pPr>
        <w:pStyle w:val="Normal"/>
        <w:rPr/>
      </w:pPr>
      <w:r>
        <w:rPr>
          <w:b/>
        </w:rPr>
        <w:t xml:space="preserve">Primary references / PoC research: </w:t>
      </w:r>
      <w:hyperlink r:id="rId2">
        <w:r>
          <w:rPr>
            <w:rStyle w:val="Style"/>
            <w:color w:val="0563C1"/>
            <w:u w:val="single"/>
          </w:rPr>
          <w:t>PHP security advisory archive</w:t>
        </w:r>
      </w:hyperlink>
      <w:r>
        <w:rPr/>
        <w:t xml:space="preserve"> | </w:t>
      </w:r>
      <w:hyperlink r:id="rId3">
        <w:r>
          <w:rPr>
            <w:rStyle w:val="Style"/>
            <w:color w:val="0563C1"/>
            <w:u w:val="single"/>
          </w:rPr>
          <w:t>NHS England alert</w:t>
        </w:r>
      </w:hyperlink>
      <w:r>
        <w:rPr/>
        <w:t xml:space="preserve"> | </w:t>
      </w:r>
      <w:hyperlink r:id="rId4">
        <w:r>
          <w:rPr>
            <w:rStyle w:val="Style"/>
            <w:color w:val="0563C1"/>
            <w:u w:val="single"/>
          </w:rPr>
          <w:t>Canadian Cyber Centre</w:t>
        </w:r>
      </w:hyperlink>
      <w:r>
        <w:rPr/>
        <w:t xml:space="preserve"> | </w:t>
      </w:r>
      <w:hyperlink r:id="rId5">
        <w:r>
          <w:rPr>
            <w:rStyle w:val="Style"/>
            <w:color w:val="0563C1"/>
            <w:u w:val="single"/>
          </w:rPr>
          <w:t>Rapid7 technical analysis</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CVE-2026-109619 — PHP stale global/request state</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Critical; reported with CVE-2026-109618 as a critical unauthenticated RCE issue.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 issue involves PHP global/request state retaining stale references or being repopulated after request memory has been released/reset. If a worker processes another request using the stale state, it may read or manipulate memory that no longer belongs to the current request.</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Research reports remote code execution in certain request-lifecycle configurations. Session upload-progress handling is a relevant exposure consideration. Since PHP workers may handle multiple requests over time, the configuration and process model matter.</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Same upstream affected branches reported for the October 2026 PHP fixes: 8.5.0–8.5.11; 8.4.0–8.4.26; 8.3.0–8.3.35; 8.2.0–8.2.34. PHP 8.1 and older are EOL unless a vendor provides backports.</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8.5.12 / 8.4.27 / 8.3.36 / 8.2.35 or a verified vendor-fixed build. If emergency patching is delayed, PHP/security responders recommend disabling `session.upload_progress.enabled`; this is a temporary mitigation, not a replacement for patching.</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PoC availability is reported by government/incident-response sources. Use the official advisories to locate the researchers' published material; do not run an unreviewed exploit against a live site.</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Inspect `session.upload_progress.enabled` at the effective PHP-FPM pool/server configuration level. Verify the web SAPI config with a temporary authenticated diagnostic page in staging (remove it immediately afterward), update PHP, restart all workers, and check error/access logs.</w:t>
            </w:r>
          </w:p>
        </w:tc>
      </w:tr>
    </w:tbl>
    <w:p>
      <w:pPr>
        <w:pStyle w:val="Normal"/>
        <w:rPr/>
      </w:pPr>
      <w:r>
        <w:rPr>
          <w:b/>
        </w:rPr>
        <w:t xml:space="preserve">Primary references / PoC research: </w:t>
      </w:r>
      <w:hyperlink r:id="rId6">
        <w:r>
          <w:rPr>
            <w:rStyle w:val="Style"/>
            <w:color w:val="0563C1"/>
            <w:u w:val="single"/>
          </w:rPr>
          <w:t>PHP security advisory archive</w:t>
        </w:r>
      </w:hyperlink>
      <w:r>
        <w:rPr/>
        <w:t xml:space="preserve"> | </w:t>
      </w:r>
      <w:hyperlink r:id="rId7">
        <w:r>
          <w:rPr>
            <w:rStyle w:val="Style"/>
            <w:color w:val="0563C1"/>
            <w:u w:val="single"/>
          </w:rPr>
          <w:t>Canadian Cyber Centre</w:t>
        </w:r>
      </w:hyperlink>
      <w:r>
        <w:rPr/>
        <w:t xml:space="preserve"> | </w:t>
      </w:r>
      <w:hyperlink r:id="rId8">
        <w:r>
          <w:rPr>
            <w:rStyle w:val="Style"/>
            <w:color w:val="0563C1"/>
            <w:u w:val="single"/>
          </w:rPr>
          <w:t>NHS England alert</w:t>
        </w:r>
      </w:hyperlink>
      <w:r>
        <w:rPr/>
        <w:t xml:space="preserve"> | </w:t>
      </w:r>
      <w:hyperlink r:id="rId9">
        <w:r>
          <w:rPr>
            <w:rStyle w:val="Style"/>
            <w:color w:val="0563C1"/>
            <w:u w:val="single"/>
          </w:rPr>
          <w:t>Rapid7 technical analysis</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2. Next.js</w:t>
      </w:r>
    </w:p>
    <w:p>
      <w:pPr>
        <w:pStyle w:val="Heading2"/>
        <w:rPr/>
      </w:pPr>
      <w:r>
        <w:rPr/>
        <w:t>CVE-2026-96889 — librsvg use-after-free reached through SVG processing</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Upstream librsvg severity has been reported as Important/High; Next.js advisory context raises the impact to critical for affected image-optimization paths.</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librsvg can incorrectly free an XML entity that is still referenced by the parser when processing an SVG with nested XIncludes and duplicate entity declarations. This is a use-after-free memory-safety flaw. Depending on the application path and memory layout, it may crash the process or potentially permit code execution.</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Next.js risk is not simply “all Next.js installations”: the concern is a glibc-based Linux deployment where Image Optimization processes untrusted SVG content through an affected native dependency chain (including sharp/librsvg). A malicious SVG generally must reach the vulnerable parser; exposure varies by configuration and platform.</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Next.js affected branches reported by CSA Singapore: 16.x before 16.4.1 and 10.x–15.x before 15.5.28. Upstream librsvg has multiple fixed branches; Red Hat notes upstream fix in 2.63.1, while downstream package fixes may be backported. sharp 0.35.5 is reported to bundle a fixed librsvg version.</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Next.js to the patched branch version (15.5.28+ or 16.4.1+ as applicable) and verify sharp/native libraries. Where immediate upgrade is not possible, the vendor has documented blocking SVG loading in sharp as a workaround; verify syntax/version against the current sharp docs before applying.</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public PoC is listed by Red Hat Bugzilla: `rafabd1/VectorFreed`. The public report is a memory-safety reproduction; the researcher reports command execution in some downstream paths but no universal end-to-end RCE PoC. Use an isolated VM and a harmless crash-detection harness.</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Run `npm ls next sharp`; inspect lockfile and actual production artifact. Confirm OS/libc and image-optimization route exposure. In staging, use the researcher project only after source review and snapshotting; do not upload the test SVG to a public service.</w:t>
            </w:r>
          </w:p>
        </w:tc>
      </w:tr>
    </w:tbl>
    <w:p>
      <w:pPr>
        <w:pStyle w:val="Normal"/>
        <w:rPr/>
      </w:pPr>
      <w:r>
        <w:rPr>
          <w:b/>
        </w:rPr>
        <w:t xml:space="preserve">Primary references / PoC research: </w:t>
      </w:r>
      <w:hyperlink r:id="rId10">
        <w:r>
          <w:rPr>
            <w:rStyle w:val="Style"/>
            <w:color w:val="0563C1"/>
            <w:u w:val="single"/>
          </w:rPr>
          <w:t>Next.js security update</w:t>
        </w:r>
      </w:hyperlink>
      <w:r>
        <w:rPr/>
        <w:t xml:space="preserve"> | </w:t>
      </w:r>
      <w:hyperlink r:id="rId11">
        <w:r>
          <w:rPr>
            <w:rStyle w:val="Style"/>
            <w:color w:val="0563C1"/>
            <w:u w:val="single"/>
          </w:rPr>
          <w:t>CSA Singapore advisory</w:t>
        </w:r>
      </w:hyperlink>
      <w:r>
        <w:rPr/>
        <w:t xml:space="preserve"> | </w:t>
      </w:r>
      <w:hyperlink r:id="rId12">
        <w:r>
          <w:rPr>
            <w:rStyle w:val="Style"/>
            <w:color w:val="0563C1"/>
            <w:u w:val="single"/>
          </w:rPr>
          <w:t>Red Hat CVE record</w:t>
        </w:r>
      </w:hyperlink>
      <w:r>
        <w:rPr/>
        <w:t xml:space="preserve"> | </w:t>
      </w:r>
      <w:hyperlink r:id="rId13">
        <w:r>
          <w:rPr>
            <w:rStyle w:val="Style"/>
            <w:color w:val="0563C1"/>
            <w:u w:val="single"/>
          </w:rPr>
          <w:t>Public PoC / research</w:t>
        </w:r>
      </w:hyperlink>
      <w:r>
        <w:rPr/>
        <w:t xml:space="preserve"> | </w:t>
      </w:r>
      <w:hyperlink r:id="rId14">
        <w:r>
          <w:rPr>
            <w:rStyle w:val="Style"/>
            <w:color w:val="0563C1"/>
            <w:u w:val="single"/>
          </w:rPr>
          <w:t>librsvg advisory</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GHSA-673q-mjm6-r5xr (user wrote GHSA-673q-mjm-r5xr) — `use cache` typed-array deserialization RCE</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Critical, CVSS v4 9.5 in the Vercel advisory.</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Next.js App Router Cache Components may mishandle serialized/deserialized results when a `use cache` function returns multiple typed arrays. The security boundary problem is an unsafe deserialization/data-shape handling path that can be abused by an unauthenticated remote requester to reach code execution.</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Exposure requires the relevant App Router Cache Components behavior and a `use cache` function returning multiple typed arrays. The vendor says there is no known workaround for affected applications. Do not assume that absence of a known function means an affected framework version is safe; upgrade as advised.</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Affected: Next.js 16.0.0 through 16.4.0. Fixed: 16.4.1. The GHSA has no CVE ID listed as of the advisory snapshot used here.</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Next.js 16.4.1 or later patched release. Rebuild/redeploy the application and verify the production image has the fixed `next` package. No workaround is listed by Vercel.</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 official advisory is the best available starting point for PoC status. No verified, non-weaponized public regression PoC was established in the reviewed sources; do not rely on random exploit repositories without matching the advisory commit.</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Check `npm ls next`; search application code for `use cache` and Cache Components usage and typed-array return values. Run only vendor-supplied regression tests in staging, then verify deployed version and restart all application processes.</w:t>
            </w:r>
          </w:p>
        </w:tc>
      </w:tr>
    </w:tbl>
    <w:p>
      <w:pPr>
        <w:pStyle w:val="Normal"/>
        <w:rPr/>
      </w:pPr>
      <w:r>
        <w:rPr>
          <w:b/>
        </w:rPr>
        <w:t xml:space="preserve">Primary references / PoC research: </w:t>
      </w:r>
      <w:hyperlink r:id="rId15">
        <w:r>
          <w:rPr>
            <w:rStyle w:val="Style"/>
            <w:color w:val="0563C1"/>
            <w:u w:val="single"/>
          </w:rPr>
          <w:t>Official Vercel advisory</w:t>
        </w:r>
      </w:hyperlink>
      <w:r>
        <w:rPr/>
        <w:t xml:space="preserve"> | </w:t>
      </w:r>
      <w:hyperlink r:id="rId16">
        <w:r>
          <w:rPr>
            <w:rStyle w:val="Style"/>
            <w:color w:val="0563C1"/>
            <w:u w:val="single"/>
          </w:rPr>
          <w:t>GitHub advisory record</w:t>
        </w:r>
      </w:hyperlink>
      <w:r>
        <w:rPr/>
        <w:t xml:space="preserve"> | </w:t>
      </w:r>
      <w:hyperlink r:id="rId17">
        <w:r>
          <w:rPr>
            <w:rStyle w:val="Style"/>
            <w:color w:val="0563C1"/>
            <w:u w:val="single"/>
          </w:rPr>
          <w:t>Next.js release notes</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GHSA-p3m5-59mp-jv5r / CVE-2026-94482 — App Router Server Actions denial of service</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CVSS v4 8.2.</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Crafted requests to an App Router application with at least one Server Action can consume excessive CPU, blocking other requests handled by the same process. This is a resource-exhaustion denial-of-service issue rather than a reported data theft/code execution flaw.</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Network reachable; no authentication or user interaction is listed in the advisory. Application must use App Router and have at least one Server Action. Pages Router-only apps or apps not using Server Actions are stated not vulnerable to this issue.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Affected: Next.js 13.0.0–15.5.27 and 16.0.0–16.4.0. Fixed: 15.5.28 and 16.4.1.</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15.5.28+ or 16.4.1+ for the corresponding branch. Advisory states no workaround exists besides upgrading. Apply rate limits as general defense-in-depth, not as a substitute for the patch.</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exploit payload reproduced here. Use the vendor advisory and patched release tests to confirm behavior. A crafted CPU-exhaustion request is inherently disruptive; never run it against production or a shared staging service.</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Check `npm ls next`, App Router usage and Server Actions. Compare exact package version, patch, redeploy, and monitor CPU, event-loop latency and request queueing under normal load.</w:t>
            </w:r>
          </w:p>
        </w:tc>
      </w:tr>
    </w:tbl>
    <w:p>
      <w:pPr>
        <w:pStyle w:val="Normal"/>
        <w:rPr/>
      </w:pPr>
      <w:r>
        <w:rPr>
          <w:b/>
        </w:rPr>
        <w:t xml:space="preserve">Primary references / PoC research: </w:t>
      </w:r>
      <w:hyperlink r:id="rId18">
        <w:r>
          <w:rPr>
            <w:rStyle w:val="Style"/>
            <w:color w:val="0563C1"/>
            <w:u w:val="single"/>
          </w:rPr>
          <w:t>GitHub advisory</w:t>
        </w:r>
      </w:hyperlink>
      <w:r>
        <w:rPr/>
        <w:t xml:space="preserve"> | </w:t>
      </w:r>
      <w:hyperlink r:id="rId19">
        <w:r>
          <w:rPr>
            <w:rStyle w:val="Style"/>
            <w:color w:val="0563C1"/>
            <w:u w:val="single"/>
          </w:rPr>
          <w:t>Vercel advisory index</w:t>
        </w:r>
      </w:hyperlink>
      <w:r>
        <w:rPr/>
        <w:t xml:space="preserve"> | </w:t>
      </w:r>
      <w:hyperlink r:id="rId20">
        <w:r>
          <w:rPr>
            <w:rStyle w:val="Style"/>
            <w:color w:val="0563C1"/>
            <w:u w:val="single"/>
          </w:rPr>
          <w:t>CSA Singapore advisory</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3. Node.js</w:t>
      </w:r>
    </w:p>
    <w:p>
      <w:pPr>
        <w:pStyle w:val="Heading2"/>
        <w:rPr/>
      </w:pPr>
      <w:r>
        <w:rPr/>
        <w:t>CVE-2026-111497 — Brotli decoder out-of-bounds write</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Node.js security release rates it as a high-severity fix; CVSS v4 9.2 is reported in government alerts.</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crafted Brotli stream can trigger an out-of-bounds write during block-type switching in the decoder (`c/dec/decode.c`). The decoder can confuse malformed input with a request for more data and continue using stale decoder/Huffman-tree state, writing beyond intended memory.</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 attacker must be able to cause the process to decompress attacker-controlled Brotli data. Possible paths include Node `zlib` APIs, HTTP responses using `Content-Encoding: br`, or applications that explicitly decode Brotli. Potential consequences include crash/DoS, memory disclosure/corruption and, depending on process layout, code execution.</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Google Brotli versions 1.0.3 through 1.2.0 are reported affected. Node.js fixed releases: 22.23.4, 24.22.1, 26.12.1. Standalone Brotli packages need their own fixed version; distro packages may backport the fix.</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Node.js to 22.23.4+, 24.22.1+, or 26.12.1+ for those branches; update separately installed Brotli libraries to fixed versions (reported as 1.0.10 / 1.1.1 / 1.2.1 depending on release branch). Check your distribution's advisory rather than relying solely on upstream version.</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PoC/detection projects are reported. A safer research repository with a local harness and no code-execution exploit is `s1ko/poc-cve-2026-111497`; Red Hat also lists other exploit-labelled repositories. Prefer the detection harness, review source and run offline in a disposable VM.</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Check `node --version`; identify Brotli decompression of untrusted input and automatic HTTP decompression. Test only a local mock service. Patch, restart Node workers, and verify the actual runtime in containers/systemd/PM2 rather than only the shell's default Node.</w:t>
            </w:r>
          </w:p>
        </w:tc>
      </w:tr>
    </w:tbl>
    <w:p>
      <w:pPr>
        <w:pStyle w:val="Normal"/>
        <w:rPr/>
      </w:pPr>
      <w:r>
        <w:rPr>
          <w:b/>
        </w:rPr>
        <w:t xml:space="preserve">Primary references / PoC research: </w:t>
      </w:r>
      <w:hyperlink r:id="rId21">
        <w:r>
          <w:rPr>
            <w:rStyle w:val="Style"/>
            <w:color w:val="0563C1"/>
            <w:u w:val="single"/>
          </w:rPr>
          <w:t>Node.js security release</w:t>
        </w:r>
      </w:hyperlink>
      <w:r>
        <w:rPr/>
        <w:t xml:space="preserve"> | </w:t>
      </w:r>
      <w:hyperlink r:id="rId22">
        <w:r>
          <w:rPr>
            <w:rStyle w:val="Style"/>
            <w:color w:val="0563C1"/>
            <w:u w:val="single"/>
          </w:rPr>
          <w:t>NHS England alert</w:t>
        </w:r>
      </w:hyperlink>
      <w:r>
        <w:rPr/>
        <w:t xml:space="preserve"> | </w:t>
      </w:r>
      <w:hyperlink r:id="rId23">
        <w:r>
          <w:rPr>
            <w:rStyle w:val="Style"/>
            <w:color w:val="0563C1"/>
            <w:u w:val="single"/>
          </w:rPr>
          <w:t>Red Hat technical alert</w:t>
        </w:r>
      </w:hyperlink>
      <w:r>
        <w:rPr/>
        <w:t xml:space="preserve"> | </w:t>
      </w:r>
      <w:hyperlink r:id="rId24">
        <w:r>
          <w:rPr>
            <w:rStyle w:val="Style"/>
            <w:color w:val="0563C1"/>
            <w:u w:val="single"/>
          </w:rPr>
          <w:t>Detection/local-lab PoC</w:t>
        </w:r>
      </w:hyperlink>
      <w:r>
        <w:rPr/>
        <w:t xml:space="preserve"> | </w:t>
      </w:r>
      <w:hyperlink r:id="rId25">
        <w:r>
          <w:rPr>
            <w:rStyle w:val="Style"/>
            <w:color w:val="0563C1"/>
            <w:u w:val="single"/>
          </w:rPr>
          <w:t>Red Hat CVE record</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CVE-2026-105482 — DNS resolver truncates names at NUL</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security advisories identify the flaw in Node.js DNS resolver input validation.</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Some Node.js `dns.resolve*` paths backed by c-ares may truncate a hostname at an embedded NUL byte instead of rejecting the entire input. An application may validate one string but resolve a different, truncated hostname.</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Risk depends on whether attacker-controlled hostnames are passed to affected resolver APIs and whether the application performs security checks on the original string (for example an allowlist/suffix check) before resolution. It can create an allowlist/SSRF-style validation mismatch; the CVE itself is not automatically an SSRF in every app.</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Node.js security releases include fixes for current 22.x, 24.x and 26.x lines: 22.23.4, 24.22.1 and 26.12.1. Exact older-line exposure and downstream backports should be checked with the vendor advisory.</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Node.js to the corresponding patched release. Independently reject U+0000 in hostname input before validation and resolution; do not rely on string suffix checks alone.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public repo `CaterMaoZi/CVE-2026-105482-POC` advertises a self-test and mock-service demo, but also includes real-endpoint attack functionality. Use only its loopback selftest/mock demo after source review; do not use its network attack mode.</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Build a unit test that verifies your app rejects strings containing `\u0000` before calling DNS APIs. Record runtime version and test the exact API path used. Do not send DNS callback probes to external infrastructure unless it is yours.</w:t>
            </w:r>
          </w:p>
        </w:tc>
      </w:tr>
    </w:tbl>
    <w:p>
      <w:pPr>
        <w:pStyle w:val="Normal"/>
        <w:rPr/>
      </w:pPr>
      <w:r>
        <w:rPr>
          <w:b/>
        </w:rPr>
        <w:t xml:space="preserve">Primary references / PoC research: </w:t>
      </w:r>
      <w:hyperlink r:id="rId26">
        <w:r>
          <w:rPr>
            <w:rStyle w:val="Style"/>
            <w:color w:val="0563C1"/>
            <w:u w:val="single"/>
          </w:rPr>
          <w:t>Node.js security release</w:t>
        </w:r>
      </w:hyperlink>
      <w:r>
        <w:rPr/>
        <w:t xml:space="preserve"> | </w:t>
      </w:r>
      <w:hyperlink r:id="rId27">
        <w:r>
          <w:rPr>
            <w:rStyle w:val="Style"/>
            <w:color w:val="0563C1"/>
            <w:u w:val="single"/>
          </w:rPr>
          <w:t>GitHub advisory</w:t>
        </w:r>
      </w:hyperlink>
      <w:r>
        <w:rPr/>
        <w:t xml:space="preserve"> | </w:t>
      </w:r>
      <w:hyperlink r:id="rId28">
        <w:r>
          <w:rPr>
            <w:rStyle w:val="Style"/>
            <w:color w:val="0563C1"/>
            <w:u w:val="single"/>
          </w:rPr>
          <w:t>Public PoC / mock demo</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CVE-2026-105483 — TLS hostname verification bypass with fullwidth digits</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Node.js security release.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`tls.checkServerIdentity()` may fail to treat a hostname written with non-ASCII fullwidth digits as an IP address even though normalization/resolution turns it into an IPv4 address. It may compare the certificate against DNS SAN/CN names instead of requiring the correct IP Subject Alternative Name.</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Relevant to Node.js TLS clients when a hostname is attacker-controlled or can contain Unicode lookalikes. A malicious or misissued certificate may be accepted for a destination that should have been validated as an IP endpoint.</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Reported to affect Node.js 24.x and 26.x. Patched releases in the October 2026 security release are 24.22.1 and 26.12.1. Confirm current branch/version against the Node.js release notes.</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the patched Node.js release. Canonicalize hostnames consistently before authorization and connection; reject noncanonical IP-literal forms where possible. Avoid custom certificate-verification callbacks that weaken Node's checks.</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reliable public PoC was confirmed in the sources reviewed. A regression test should use a local TLS fixture and assert rejection of non-ASCII IP-like hostnames with a certificate lacking a matching IP SAN.</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Review uses of `tls.connect`, HTTPS clients, `tls.checkServerIdentity`, and custom certificate callbacks. Patch and run a local-only certificate identity test; never probe third-party TLS hosts.</w:t>
            </w:r>
          </w:p>
        </w:tc>
      </w:tr>
    </w:tbl>
    <w:p>
      <w:pPr>
        <w:pStyle w:val="Normal"/>
        <w:rPr/>
      </w:pPr>
      <w:r>
        <w:rPr>
          <w:b/>
        </w:rPr>
        <w:t xml:space="preserve">Primary references / PoC research: </w:t>
      </w:r>
      <w:hyperlink r:id="rId29">
        <w:r>
          <w:rPr>
            <w:rStyle w:val="Style"/>
            <w:color w:val="0563C1"/>
            <w:u w:val="single"/>
          </w:rPr>
          <w:t>Node.js security release</w:t>
        </w:r>
      </w:hyperlink>
      <w:r>
        <w:rPr/>
        <w:t xml:space="preserve"> | </w:t>
      </w:r>
      <w:hyperlink r:id="rId30">
        <w:r>
          <w:rPr>
            <w:rStyle w:val="Style"/>
            <w:color w:val="0563C1"/>
            <w:u w:val="single"/>
          </w:rPr>
          <w:t>GitHub advisory</w:t>
        </w:r>
      </w:hyperlink>
      <w:r>
        <w:rPr/>
        <w:t xml:space="preserve"> | </w:t>
      </w:r>
      <w:hyperlink r:id="rId31">
        <w:r>
          <w:rPr>
            <w:rStyle w:val="Style"/>
            <w:color w:val="0563C1"/>
            <w:u w:val="single"/>
          </w:rPr>
          <w:t>NHS England alert</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CVE-2026-106069 — TLS hostname verification with non-canonical IP-like hosts</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Node.js security release.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TLS hostname verification may inconsistently accept a hostname that loosely resolves to an IP address. The mismatch is between hostname parsing/canonicalization and the certificate identity check; an IP endpoint can be checked as if it were a DNS hostname.</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Applications that connect to user-supplied URLs, proxy destinations, webhook endpoints or internal services are more exposed when they permit unusual IP-like host strings and rely on TLS certificate verification. This is a trust-validation bypass risk, not a universal bypass of TLS.</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Node.js October 2026 security release includes this fix in current 22.x, 24.x and 26.x lines; fixed versions listed are 22.23.4, 24.22.1 and 26.12.1. Check vendor backports and any earlier branches you still run.</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Node.js to the relevant patched release. Canonicalize and validate URL hosts once, then use the exact canonical host for authorization, DNS resolution and TLS identity checking.</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verified standalone PoC was confirmed in the sources reviewed. Validate with local unit tests for non-canonical IP strings and a self-signed local TLS fixture; test only that the expected certificate mismatch is rejected.</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Inventory outbound TLS clients and URL fetchers. Check Node version, custom hostname verifier use, URL parsing and host allowlists. Patch and regression-test local fixtures.</w:t>
            </w:r>
          </w:p>
        </w:tc>
      </w:tr>
    </w:tbl>
    <w:p>
      <w:pPr>
        <w:pStyle w:val="Normal"/>
        <w:rPr/>
      </w:pPr>
      <w:r>
        <w:rPr>
          <w:b/>
        </w:rPr>
        <w:t xml:space="preserve">Primary references / PoC research: </w:t>
      </w:r>
      <w:hyperlink r:id="rId32">
        <w:r>
          <w:rPr>
            <w:rStyle w:val="Style"/>
            <w:color w:val="0563C1"/>
            <w:u w:val="single"/>
          </w:rPr>
          <w:t>Node.js security release</w:t>
        </w:r>
      </w:hyperlink>
      <w:r>
        <w:rPr/>
        <w:t xml:space="preserve"> | </w:t>
      </w:r>
      <w:hyperlink r:id="rId33">
        <w:r>
          <w:rPr>
            <w:rStyle w:val="Style"/>
            <w:color w:val="0563C1"/>
            <w:u w:val="single"/>
          </w:rPr>
          <w:t>NHS England alert</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4. NGINX</w:t>
      </w:r>
    </w:p>
    <w:p>
      <w:pPr>
        <w:pStyle w:val="Heading2"/>
        <w:rPr/>
      </w:pPr>
      <w:r>
        <w:rPr/>
        <w:t>CVE-2026-15176 — heap overflow involving `alias`, `rewrite` and `$request_filename`</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F5 advisory CVSS v4 9.2 Critical; upstream NGINX labels severity Medium. This difference reflects differing scoring models/context.</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Under a specific configuration, mapping a rewritten request URI to a filesystem path with `alias` can overflow a heap buffer. Conditions described by F5 include `alias` with `rewrite` and a `set`/`return` directive referencing `$request_filename`, or use of `$request_filename` in an access-log format.</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 unauthenticated remote client can send crafted HTTP requests. The worker may crash/restart, producing denial of service; code execution may be possible in some environments, particularly if ASLR is disabled or bypassed. The specific vulnerable configuration is essential.</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NGINX Open Source vulnerable range reported by upstream: 0.1.29 through 1.31.6. Fixed: 1.31.7+ and 1.30.6+. F5 product branches include NGINX Plus R33–R37 and other products; exact F5 fixed builds are in F5's advisory. Distro backports can differ.</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NGINX 1.31.7+ or 1.30.6+ where applicable, or install your vendor's fixed package. Temporary mitigation: avoid `alias` in the implicated location or `$request_filename` as directed by F5. Review full config, not just version.</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verified public end-to-end exploit was confirmed in the sources reviewed. The F5/NVD advisory describes the preconditions. Use config analysis and a patched-version comparison rather than crash payloads on a live service.</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Collect `nginx -V` and `nginx -T` (redact secrets); search for `alias`, `rewrite`, and `$request_filename`. Verify whether a matching configuration exists. Patch, run `nginx -t`, reload/restart, and verify the running worker binary.</w:t>
            </w:r>
          </w:p>
        </w:tc>
      </w:tr>
    </w:tbl>
    <w:p>
      <w:pPr>
        <w:pStyle w:val="Normal"/>
        <w:rPr/>
      </w:pPr>
      <w:r>
        <w:rPr>
          <w:b/>
        </w:rPr>
        <w:t xml:space="preserve">Primary references / PoC research: </w:t>
      </w:r>
      <w:hyperlink r:id="rId34">
        <w:r>
          <w:rPr>
            <w:rStyle w:val="Style"/>
            <w:color w:val="0563C1"/>
            <w:u w:val="single"/>
          </w:rPr>
          <w:t>NGINX advisory list</w:t>
        </w:r>
      </w:hyperlink>
      <w:r>
        <w:rPr/>
        <w:t xml:space="preserve"> | </w:t>
      </w:r>
      <w:hyperlink r:id="rId35">
        <w:r>
          <w:rPr>
            <w:rStyle w:val="Style"/>
            <w:color w:val="0563C1"/>
            <w:u w:val="single"/>
          </w:rPr>
          <w:t>NVD record</w:t>
        </w:r>
      </w:hyperlink>
      <w:r>
        <w:rPr/>
        <w:t xml:space="preserve"> | </w:t>
      </w:r>
      <w:hyperlink r:id="rId36">
        <w:r>
          <w:rPr>
            <w:rStyle w:val="Style"/>
            <w:color w:val="0563C1"/>
            <w:u w:val="single"/>
          </w:rPr>
          <w:t>F5/CSA advisory</w:t>
        </w:r>
      </w:hyperlink>
      <w:r>
        <w:rPr/>
        <w:t xml:space="preserve"> | </w:t>
      </w:r>
      <w:hyperlink r:id="rId37">
        <w:r>
          <w:rPr>
            <w:rStyle w:val="Style"/>
            <w:color w:val="0563C1"/>
            <w:u w:val="single"/>
          </w:rPr>
          <w:t>Red Hat record</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CVE-2026-93479 — heap buffer overflow during script/string evaluation</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F5 advisory CVSS v4 9.2 Critical; upstream NGINX labels severity Medium.</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String expression evaluation in HTTP and stream modules can overwrite reserved buffer space. The issue is associated with map/script evaluation and may involve variable document roots, access-log paths, and regex capture handling.</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Remote requests may reach a vulnerable evaluation path when the relevant configuration is present. Outcomes include worker crash/DoS and, under certain conditions, possible code execution. Exact configuration and platform build matter.</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NGINX upstream: vulnerable 1.31.2–1.31.6 and 1.30.0–1.30.5; fixed 1.31.7+ and 1.30.6+. F5 NGINX products have separate release mappings.</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the vendor-fixed build. Temporary mitigation from F5: use named captures instead of unnamed captures and limit their use to the configuration block containing the regex match.</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public safe PoC was confirmed in the reviewed sources. Do not infer that a generic NGINX proof of concept reproduces this specific issue; validate the configuration and fixed build.</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Inspect `map`, regex captures, variable document-root expressions and access-log paths in `nginx -T`. Run `nginx -t`, patch, reload, and test ordinary routes in staging.</w:t>
            </w:r>
          </w:p>
        </w:tc>
      </w:tr>
    </w:tbl>
    <w:p>
      <w:pPr>
        <w:pStyle w:val="Normal"/>
        <w:rPr/>
      </w:pPr>
      <w:r>
        <w:rPr>
          <w:b/>
        </w:rPr>
        <w:t xml:space="preserve">Primary references / PoC research: </w:t>
      </w:r>
      <w:hyperlink r:id="rId38">
        <w:r>
          <w:rPr>
            <w:rStyle w:val="Style"/>
            <w:color w:val="0563C1"/>
            <w:u w:val="single"/>
          </w:rPr>
          <w:t>NGINX advisory list</w:t>
        </w:r>
      </w:hyperlink>
      <w:r>
        <w:rPr/>
        <w:t xml:space="preserve"> | </w:t>
      </w:r>
      <w:hyperlink r:id="rId39">
        <w:r>
          <w:rPr>
            <w:rStyle w:val="Style"/>
            <w:color w:val="0563C1"/>
            <w:u w:val="single"/>
          </w:rPr>
          <w:t>F5/CSA advisory</w:t>
        </w:r>
      </w:hyperlink>
      <w:r>
        <w:rPr/>
        <w:t xml:space="preserve"> | </w:t>
      </w:r>
      <w:hyperlink r:id="rId40">
        <w:r>
          <w:rPr>
            <w:rStyle w:val="Style"/>
            <w:color w:val="0563C1"/>
            <w:u w:val="single"/>
          </w:rPr>
          <w:t>Debian security advisory</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CVE-2026-97205 — use-after-free with AIO and SSI</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F5 advisory CVSS v4 9.2 Critical; upstream NGINX labels severity Medium.</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When asynchronous file I/O (AIO) is enabled, an SSI page containing `include virtual` can trigger a use-after-free in the worker. The memory object is released while a later operation may still reference it.</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 unauthenticated remote requester may be able to trigger worker memory corruption or crash/DoS if the vulnerable feature combination is reachable. Code execution is considered possible in some environments, but is not guaranteed.</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NGINX upstream lists affected versions through 1.31.6 and fixed 1.31.7+ / 1.30.6+. F5 NGINX products include multiple affected branches; check the specific F5 matrix and downstream packages.</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fixed vendor build. Temporary mitigations: disable AIO or SSI if that is operationally feasible. Do not disable either feature without testing impact on the application.</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verified public end-to-end exploit was confirmed in the reviewed sources. Use a lab configuration and regression checks; don't send crash-inducing traffic to production.</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Inspect `aio`, SSI enablement, and `include virtual` in `nginx -T`. Confirm module build options via `nginx -V`, patch, `nginx -t`, reload, then monitor worker restarts and error logs.</w:t>
            </w:r>
          </w:p>
        </w:tc>
      </w:tr>
    </w:tbl>
    <w:p>
      <w:pPr>
        <w:pStyle w:val="Normal"/>
        <w:rPr/>
      </w:pPr>
      <w:r>
        <w:rPr>
          <w:b/>
        </w:rPr>
        <w:t xml:space="preserve">Primary references / PoC research: </w:t>
      </w:r>
      <w:hyperlink r:id="rId41">
        <w:r>
          <w:rPr>
            <w:rStyle w:val="Style"/>
            <w:color w:val="0563C1"/>
            <w:u w:val="single"/>
          </w:rPr>
          <w:t>NGINX advisory list</w:t>
        </w:r>
      </w:hyperlink>
      <w:r>
        <w:rPr/>
        <w:t xml:space="preserve"> | </w:t>
      </w:r>
      <w:hyperlink r:id="rId42">
        <w:r>
          <w:rPr>
            <w:rStyle w:val="Style"/>
            <w:color w:val="0563C1"/>
            <w:u w:val="single"/>
          </w:rPr>
          <w:t>F5/CSA advisory</w:t>
        </w:r>
      </w:hyperlink>
      <w:r>
        <w:rPr/>
        <w:t xml:space="preserve"> | </w:t>
      </w:r>
      <w:hyperlink r:id="rId43">
        <w:r>
          <w:rPr>
            <w:rStyle w:val="Style"/>
            <w:color w:val="0563C1"/>
            <w:u w:val="single"/>
          </w:rPr>
          <w:t>NVD CVE page</w:t>
        </w:r>
      </w:hyperlink>
    </w:p>
    <w:p>
      <w:pPr>
        <w:pStyle w:val="Normal"/>
        <w:rPr/>
      </w:pPr>
      <w:r>
        <w:rPr/>
      </w:r>
    </w:p>
    <w:p>
      <w:pPr>
        <w:pStyle w:val="Heading1"/>
        <w:rPr/>
      </w:pPr>
      <w:r>
        <w:rPr/>
      </w:r>
    </w:p>
    <w:p>
      <w:pPr>
        <w:pStyle w:val="Heading1"/>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5. GitLab</w:t>
      </w:r>
    </w:p>
    <w:p>
      <w:pPr>
        <w:pStyle w:val="Heading2"/>
        <w:rPr/>
      </w:pPr>
      <w:r>
        <w:rPr/>
        <w:t>CVE-2026-97229 — integer overflow in CI/CD regular-expression validation</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Critical; CVSS v3.1 10.0 in CVE.org record.</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Insufficient validation of a specially crafted regular expression in a CI/CD configuration can trigger integer overflow/wraparound. The overflow undermines assumptions in validation and can allow the regex processing path to be abused.</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GitLab's CVE record says an unauthenticated user could, under certain conditions, execute arbitrary code on the GitLab server. Because the impact can be full server compromise, treat externally reachable self-managed instances as urgent until patched.</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Affected GitLab CE/EE: 19.2 before 19.2.8; 19.3 before 19.3.5; 19.4 before 19.4.2. For older/newer branches, consult GitLab's release note and current security advisory; do not extrapolate branch ranges without vendor confirmation.</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19.2.8, 19.3.5, 19.4.2 or the later fixed version in the applicable branch. Follow GitLab's official backup and upgrade sequence. Restrict public access to the instance while patching if immediate update is not possible.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references include the CVE record, GitLab patch release, work item and HackerOne report IDs. The HackerOne reports may not expose a full public exploit. No exploit chain is reproduced here.</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Check Admin &gt; Overview or `sudo gitlab-rake gitlab:env:info`; confirm CE/EE exact version and patch level. Apply vendor upgrade, verify health checks, and audit CI configuration changes, unexpected runners, users, jobs, processes and outbound connections.</w:t>
            </w:r>
          </w:p>
        </w:tc>
      </w:tr>
    </w:tbl>
    <w:p>
      <w:pPr>
        <w:pStyle w:val="Normal"/>
        <w:rPr/>
      </w:pPr>
      <w:r>
        <w:rPr>
          <w:b/>
        </w:rPr>
        <w:t xml:space="preserve">Primary references / PoC research: </w:t>
      </w:r>
      <w:hyperlink r:id="rId44">
        <w:r>
          <w:rPr>
            <w:rStyle w:val="Style"/>
            <w:color w:val="0563C1"/>
            <w:u w:val="single"/>
          </w:rPr>
          <w:t>CVE.org record</w:t>
        </w:r>
      </w:hyperlink>
      <w:r>
        <w:rPr/>
        <w:t xml:space="preserve"> | </w:t>
      </w:r>
      <w:hyperlink r:id="rId45">
        <w:r>
          <w:rPr>
            <w:rStyle w:val="Style"/>
            <w:color w:val="0563C1"/>
            <w:u w:val="single"/>
          </w:rPr>
          <w:t>GitHub advisory</w:t>
        </w:r>
      </w:hyperlink>
      <w:r>
        <w:rPr/>
        <w:t xml:space="preserve"> | </w:t>
      </w:r>
      <w:hyperlink r:id="rId46">
        <w:r>
          <w:rPr>
            <w:rStyle w:val="Style"/>
            <w:color w:val="0563C1"/>
            <w:u w:val="single"/>
          </w:rPr>
          <w:t>GitLab patch release</w:t>
        </w:r>
      </w:hyperlink>
      <w:r>
        <w:rPr/>
        <w:t xml:space="preserve"> | </w:t>
      </w:r>
      <w:hyperlink r:id="rId47">
        <w:r>
          <w:rPr>
            <w:rStyle w:val="Style"/>
            <w:color w:val="0563C1"/>
            <w:u w:val="single"/>
          </w:rPr>
          <w:t>GitLab work item</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CVE-2026-10264 — GitLab identifier not verified</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Unverified; no reliable primary advisory match found in this research snapshot.</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 supplied identifier could not be matched reliably to a GitLab CVE/advisory. Without a valid record, it would be irresponsible to invent a vulnerability mechanism, severity, affected versions, or PoC.</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Unknown. It may be a typo, reserved identifier, or issue in a different product. Do not treat it as a confirmed GitLab vulnerability until a primary source identifies it.</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Unknown. No affected or fixed versions can be responsibly stated.</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Check the exact identifier in CVE.org, NVD and GitLab's official security releases. Do not silently replace it with a similar-numbered CVE.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verified PoC was located for this exact identifier. Avoid repositories that only mention the number without linking to a valid CVE record or vendor advisory.</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Use the exact ID in CVE.org and GitLab security releases. If you can provide the URL/source where you found this ID, the record can be disambiguated.</w:t>
            </w:r>
          </w:p>
        </w:tc>
      </w:tr>
    </w:tbl>
    <w:p>
      <w:pPr>
        <w:pStyle w:val="Normal"/>
        <w:rPr/>
      </w:pPr>
      <w:r>
        <w:rPr>
          <w:b/>
        </w:rPr>
        <w:t xml:space="preserve">Primary references / PoC research: </w:t>
      </w:r>
      <w:hyperlink r:id="rId48">
        <w:r>
          <w:rPr>
            <w:rStyle w:val="Style"/>
            <w:color w:val="0563C1"/>
            <w:u w:val="single"/>
          </w:rPr>
          <w:t>CVE.org</w:t>
        </w:r>
      </w:hyperlink>
      <w:r>
        <w:rPr/>
        <w:t xml:space="preserve"> | </w:t>
      </w:r>
      <w:hyperlink r:id="rId49">
        <w:r>
          <w:rPr>
            <w:rStyle w:val="Style"/>
            <w:color w:val="0563C1"/>
            <w:u w:val="single"/>
          </w:rPr>
          <w:t>NVD search</w:t>
        </w:r>
      </w:hyperlink>
      <w:r>
        <w:rPr/>
        <w:t xml:space="preserve"> | </w:t>
      </w:r>
      <w:hyperlink r:id="rId50">
        <w:r>
          <w:rPr>
            <w:rStyle w:val="Style"/>
            <w:color w:val="0563C1"/>
            <w:u w:val="single"/>
          </w:rPr>
          <w:t>GitLab security releases</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6. Java</w:t>
      </w:r>
    </w:p>
    <w:p>
      <w:pPr>
        <w:pStyle w:val="Heading2"/>
        <w:rPr/>
      </w:pPr>
      <w:r>
        <w:rPr/>
        <w:t>CVE-2026-91403 — compromised eMudhra intermediate CA certificates trusted by Java</w:t>
      </w:r>
    </w:p>
    <w:tbl>
      <w:tblPr>
        <w:tblStyle w:val="LightShading-Accent1"/>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111"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Oracle CVSS v3.1 9.1 Critical. Red Hat's product-specific score differs; follow the applicable vendor assessment.</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Technical explanation</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This is a trust-store/certificate-validation issue rather than a memory corruption bug. Private keys for multiple eMudhra intermediate CA certificates were compromised. Java trust stores that still trust chains through affected intermediates may accept fraudulent TLS certificates for arbitrary hostnames, enabling impersonation or man-in-the-middle attacks when the attacker can intercept or influence network traffic.</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Exploit preconditions / impact</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Java applications using JSSE/TLS and a vulnerable trust store are the primary concern. The impact depends on which trust store the application uses, whether affected roots/intermediates remain trusted, and the app's network path. Applications may bundle a private/custom `cacerts` file and therefore not use the OS store.</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configurations</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Oracle lists affected supported versions: Java SE 8u511 / 8u511-perf, 11.0.33, 17.0.21, 21.0.13, 25.0.5, 27.0.1; GraalVM for JDK 17.0.21 and 21.0.13; GraalVM Enterprise 21.3.20. Earlier releases may also be affected. IBM Java 7.1/8.0 and various OpenJDK distributions require vendor-specific assessment.</w:t>
            </w:r>
          </w:p>
        </w:tc>
      </w:tr>
      <w:tr>
        <w:trPr/>
        <w:tc>
          <w:tcPr>
            <w:tcW w:w="51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Fixed versions / remediation</w:t>
            </w:r>
          </w:p>
        </w:tc>
        <w:tc>
          <w:tcPr>
            <w:tcW w:w="5111"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Oracle's fixed release or the corresponding fixed release from your Java vendor. Some distributions fix via the OS `ca-certificates` package; portable JDK builds may have their own trust store. If patching is delayed, follow the vendor's exact guidance for distrusting impacted intermediates/roots and enabling revocation checking where supported.</w:t>
            </w:r>
          </w:p>
        </w:tc>
      </w:tr>
      <w:tr>
        <w:trPr/>
        <w:tc>
          <w:tcPr>
            <w:tcW w:w="51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availability</w:t>
            </w:r>
          </w:p>
        </w:tc>
        <w:tc>
          <w:tcPr>
            <w:tcW w:w="5111"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exploit code is required to validate the main issue. This is certificate trust configuration. Use vendor-provided trust-store checks; do not create or deploy fraudulent certificates. Verify the certificate aliases and patch state in each runtime's effective trust store.</w:t>
            </w:r>
          </w:p>
        </w:tc>
      </w:tr>
      <w:tr>
        <w:trPr/>
        <w:tc>
          <w:tcPr>
            <w:tcW w:w="51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on your own system</w:t>
            </w:r>
          </w:p>
        </w:tc>
        <w:tc>
          <w:tcPr>
            <w:tcW w:w="5111"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Run `java -version`, `which java`, and identify the service's actual `java` path. Locate custom trust stores and JVM flags (`javax.net.ssl.trustStore`). Check vendor guidance for affected CA aliases; back up the trust store before any change, apply vendor remediation, restart services, and test TLS connections.</w:t>
            </w:r>
          </w:p>
        </w:tc>
      </w:tr>
    </w:tbl>
    <w:p>
      <w:pPr>
        <w:pStyle w:val="Normal"/>
        <w:rPr/>
      </w:pPr>
      <w:r>
        <w:rPr>
          <w:b/>
        </w:rPr>
        <w:t xml:space="preserve">Primary references / PoC research: </w:t>
      </w:r>
      <w:hyperlink r:id="rId51">
        <w:r>
          <w:rPr>
            <w:rStyle w:val="Style"/>
            <w:color w:val="0563C1"/>
            <w:u w:val="single"/>
          </w:rPr>
          <w:t>Oracle official alert</w:t>
        </w:r>
      </w:hyperlink>
      <w:r>
        <w:rPr/>
        <w:t xml:space="preserve"> | </w:t>
      </w:r>
      <w:hyperlink r:id="rId52">
        <w:r>
          <w:rPr>
            <w:rStyle w:val="Style"/>
            <w:color w:val="0563C1"/>
            <w:u w:val="single"/>
          </w:rPr>
          <w:t>Oracle risk matrix</w:t>
        </w:r>
      </w:hyperlink>
      <w:r>
        <w:rPr/>
        <w:t xml:space="preserve"> | </w:t>
      </w:r>
      <w:hyperlink r:id="rId53">
        <w:r>
          <w:rPr>
            <w:rStyle w:val="Style"/>
            <w:color w:val="0563C1"/>
            <w:u w:val="single"/>
          </w:rPr>
          <w:t>Red Hat record</w:t>
        </w:r>
      </w:hyperlink>
      <w:r>
        <w:rPr/>
        <w:t xml:space="preserve"> | </w:t>
      </w:r>
      <w:hyperlink r:id="rId54">
        <w:r>
          <w:rPr>
            <w:rStyle w:val="Style"/>
            <w:color w:val="0563C1"/>
            <w:u w:val="single"/>
          </w:rPr>
          <w:t>IBM Java guidance</w:t>
        </w:r>
      </w:hyperlink>
      <w:r>
        <w:rPr/>
        <w:t xml:space="preserve"> | </w:t>
      </w:r>
      <w:hyperlink r:id="rId55">
        <w:r>
          <w:rPr>
            <w:rStyle w:val="Style"/>
            <w:color w:val="0563C1"/>
            <w:u w:val="single"/>
          </w:rPr>
          <w:t>NHS England eMudhra alert</w:t>
        </w:r>
      </w:hyperlink>
    </w:p>
    <w:p>
      <w:pPr>
        <w:pStyle w:val="Normal"/>
        <w:rPr/>
      </w:pPr>
      <w:r>
        <w:rPr/>
      </w:r>
    </w:p>
    <w:p>
      <w:pPr>
        <w:pStyle w:val="Heading1"/>
        <w:rPr/>
      </w:pPr>
      <w:r>
        <w:rPr/>
        <w:t>Appendix A — inventory and verification commands</w:t>
      </w:r>
    </w:p>
    <w:p>
      <w:pPr>
        <w:pStyle w:val="Normal"/>
        <w:rPr/>
      </w:pPr>
      <w:r>
        <w:rPr/>
        <w:t>These commands are non-exploitative inventory checks. Run them on the server or in the same container/image as the deployed service.</w:t>
      </w:r>
    </w:p>
    <w:p>
      <w:pPr>
        <w:pStyle w:val="Heading2"/>
        <w:rPr/>
      </w:pPr>
      <w:r>
        <w:rPr/>
        <w:t>PHP</w:t>
      </w:r>
    </w:p>
    <w:p>
      <w:pPr>
        <w:pStyle w:val="Normal"/>
        <w:rPr/>
      </w:pPr>
      <w:r>
        <w:rPr>
          <w:rFonts w:ascii="Consolas" w:hAnsi="Consolas"/>
          <w:sz w:val="16"/>
        </w:rPr>
        <w:t>php -v</w:t>
        <w:br/>
        <w:t>php --ini</w:t>
        <w:br/>
        <w:t>php -i | grep -E 'Server API|Loaded Configuration File|session.upload_progress.enabled'</w:t>
      </w:r>
    </w:p>
    <w:p>
      <w:pPr>
        <w:pStyle w:val="Heading2"/>
        <w:rPr/>
      </w:pPr>
      <w:r>
        <w:rPr/>
        <w:t>Node.js / Next.js</w:t>
      </w:r>
    </w:p>
    <w:p>
      <w:pPr>
        <w:pStyle w:val="Normal"/>
        <w:rPr/>
      </w:pPr>
      <w:r>
        <w:rPr>
          <w:rFonts w:ascii="Consolas" w:hAnsi="Consolas"/>
          <w:sz w:val="16"/>
        </w:rPr>
        <w:t>node --version</w:t>
        <w:br/>
        <w:t>npm ls next sharp</w:t>
      </w:r>
    </w:p>
    <w:p>
      <w:pPr>
        <w:pStyle w:val="Heading2"/>
        <w:rPr/>
      </w:pPr>
      <w:r>
        <w:rPr/>
        <w:t>NGINX</w:t>
      </w:r>
    </w:p>
    <w:p>
      <w:pPr>
        <w:pStyle w:val="Normal"/>
        <w:rPr/>
      </w:pPr>
      <w:r>
        <w:rPr>
          <w:rFonts w:ascii="Consolas" w:hAnsi="Consolas"/>
          <w:sz w:val="16"/>
        </w:rPr>
        <w:t>nginx -V 2&gt;&amp;1</w:t>
        <w:br/>
        <w:t>sudo nginx -t</w:t>
        <w:br/>
        <w:t>sudo nginx -T 2&gt;&amp;1 | grep -nE 'alias|rewrite|request_filename|aio|ssi|include virtual|map'</w:t>
      </w:r>
    </w:p>
    <w:p>
      <w:pPr>
        <w:pStyle w:val="Heading2"/>
        <w:rPr/>
      </w:pPr>
      <w:r>
        <w:rPr/>
        <w:t>GitLab CE/EE</w:t>
      </w:r>
    </w:p>
    <w:p>
      <w:pPr>
        <w:pStyle w:val="Normal"/>
        <w:rPr/>
      </w:pPr>
      <w:r>
        <w:rPr>
          <w:rFonts w:ascii="Consolas" w:hAnsi="Consolas"/>
          <w:sz w:val="16"/>
        </w:rPr>
        <w:t>sudo gitlab-rake gitlab:env:info</w:t>
      </w:r>
    </w:p>
    <w:p>
      <w:pPr>
        <w:pStyle w:val="Heading2"/>
        <w:rPr/>
      </w:pPr>
      <w:r>
        <w:rPr/>
        <w:t>Java</w:t>
      </w:r>
    </w:p>
    <w:p>
      <w:pPr>
        <w:pStyle w:val="Normal"/>
        <w:rPr/>
      </w:pPr>
      <w:r>
        <w:rPr>
          <w:rFonts w:ascii="Consolas" w:hAnsi="Consolas"/>
          <w:sz w:val="16"/>
        </w:rPr>
        <w:t>java -version</w:t>
        <w:br/>
        <w:t>which java</w:t>
        <w:br/>
        <w:t>readlink -f "$(which java)"</w:t>
        <w:br/>
        <w:t># Check service flags for -Djavax.net.ssl.trustStore</w:t>
      </w:r>
    </w:p>
    <w:p>
      <w:pPr>
        <w:pStyle w:val="Heading1"/>
        <w:rPr/>
      </w:pPr>
      <w:r>
        <w:rPr/>
        <w:t>Appendix B — safe PoC workflow</w:t>
      </w:r>
    </w:p>
    <w:p>
      <w:pPr>
        <w:pStyle w:val="ListNumber"/>
        <w:numPr>
          <w:ilvl w:val="0"/>
          <w:numId w:val="4"/>
        </w:numPr>
        <w:rPr/>
      </w:pPr>
      <w:r>
        <w:rPr/>
        <w:t>Use a disposable VM/container with a snapshot; remove production credentials, SSH keys, cloud tokens and access to internal networks.</w:t>
      </w:r>
    </w:p>
    <w:p>
      <w:pPr>
        <w:pStyle w:val="ListNumber"/>
        <w:numPr>
          <w:ilvl w:val="0"/>
          <w:numId w:val="4"/>
        </w:numPr>
        <w:rPr/>
      </w:pPr>
      <w:r>
        <w:rPr/>
        <w:t>Read the repository before executing it. Check scripts, package hooks, downloads, network callbacks and any shell/process-spawning behavior. Pin a commit hash rather than executing a moving default branch.</w:t>
      </w:r>
    </w:p>
    <w:p>
      <w:pPr>
        <w:pStyle w:val="ListNumber"/>
        <w:numPr>
          <w:ilvl w:val="0"/>
          <w:numId w:val="4"/>
        </w:numPr>
        <w:rPr/>
      </w:pPr>
      <w:r>
        <w:rPr/>
        <w:t>Prefer `--selftest`, regression tests, a local mock service, sanitizers (ASan), or unit tests over payloads that attempt RCE or crash a daemon.</w:t>
      </w:r>
    </w:p>
    <w:p>
      <w:pPr>
        <w:pStyle w:val="ListNumber"/>
        <w:numPr>
          <w:ilvl w:val="0"/>
          <w:numId w:val="4"/>
        </w:numPr>
        <w:rPr/>
      </w:pPr>
      <w:r>
        <w:rPr/>
        <w:t>Keep test traffic on loopback/private lab addresses. Do not point proof-of-concept tooling at third-party domains, public services or production systems.</w:t>
      </w:r>
    </w:p>
    <w:p>
      <w:pPr>
        <w:pStyle w:val="ListNumber"/>
        <w:numPr>
          <w:ilvl w:val="0"/>
          <w:numId w:val="4"/>
        </w:numPr>
        <w:rPr/>
      </w:pPr>
      <w:r>
        <w:rPr/>
        <w:t>Record the tested version, build source, config, PoC commit/hash, expected result, observed result and cleanup steps. A PoC that fails to trigger does not prove a system is safe; backports and build options may alter behavior.</w:t>
      </w:r>
    </w:p>
    <w:p>
      <w:pPr>
        <w:pStyle w:val="ListNumber"/>
        <w:numPr>
          <w:ilvl w:val="0"/>
          <w:numId w:val="4"/>
        </w:numPr>
        <w:rPr/>
      </w:pPr>
      <w:r>
        <w:rPr/>
        <w:t>After validation, patch, restart the correct service, verify the running version and repeat the benign regression test.</w:t>
      </w:r>
    </w:p>
    <w:p>
      <w:pPr>
        <w:pStyle w:val="Heading1"/>
        <w:rPr/>
      </w:pPr>
      <w:r>
        <w:rPr/>
        <w:t>Appendix C — PoC and primary-source index</w:t>
      </w:r>
    </w:p>
    <w:p>
      <w:pPr>
        <w:pStyle w:val="ListBullet"/>
        <w:numPr>
          <w:ilvl w:val="0"/>
          <w:numId w:val="1"/>
        </w:numPr>
        <w:rPr/>
      </w:pPr>
      <w:hyperlink r:id="rId56">
        <w:r>
          <w:rPr>
            <w:rStyle w:val="Style"/>
            <w:color w:val="0563C1"/>
            <w:u w:val="single"/>
          </w:rPr>
          <w:t>PHP CVE-2026-109618/109619 advisories</w:t>
        </w:r>
      </w:hyperlink>
    </w:p>
    <w:p>
      <w:pPr>
        <w:pStyle w:val="ListBullet"/>
        <w:numPr>
          <w:ilvl w:val="0"/>
          <w:numId w:val="1"/>
        </w:numPr>
        <w:rPr/>
      </w:pPr>
      <w:hyperlink r:id="rId57">
        <w:r>
          <w:rPr>
            <w:rStyle w:val="Style"/>
            <w:color w:val="0563C1"/>
            <w:u w:val="single"/>
          </w:rPr>
          <w:t>Next.js CVE-2026-96889 PoC: VectorFreed</w:t>
        </w:r>
      </w:hyperlink>
    </w:p>
    <w:p>
      <w:pPr>
        <w:pStyle w:val="ListBullet"/>
        <w:numPr>
          <w:ilvl w:val="0"/>
          <w:numId w:val="1"/>
        </w:numPr>
        <w:rPr/>
      </w:pPr>
      <w:hyperlink r:id="rId58">
        <w:r>
          <w:rPr>
            <w:rStyle w:val="Style"/>
            <w:color w:val="0563C1"/>
            <w:u w:val="single"/>
          </w:rPr>
          <w:t>Next.js GHSA-673q-mjm6-r5xr</w:t>
        </w:r>
      </w:hyperlink>
    </w:p>
    <w:p>
      <w:pPr>
        <w:pStyle w:val="ListBullet"/>
        <w:numPr>
          <w:ilvl w:val="0"/>
          <w:numId w:val="1"/>
        </w:numPr>
        <w:rPr/>
      </w:pPr>
      <w:hyperlink r:id="rId59">
        <w:r>
          <w:rPr>
            <w:rStyle w:val="Style"/>
            <w:color w:val="0563C1"/>
            <w:u w:val="single"/>
          </w:rPr>
          <w:t>Next.js CVE-2026-94482 / GHSA-p3m5-59mp-jv5r</w:t>
        </w:r>
      </w:hyperlink>
    </w:p>
    <w:p>
      <w:pPr>
        <w:pStyle w:val="ListBullet"/>
        <w:numPr>
          <w:ilvl w:val="0"/>
          <w:numId w:val="1"/>
        </w:numPr>
        <w:rPr/>
      </w:pPr>
      <w:hyperlink r:id="rId60">
        <w:r>
          <w:rPr>
            <w:rStyle w:val="Style"/>
            <w:color w:val="0563C1"/>
            <w:u w:val="single"/>
          </w:rPr>
          <w:t>Node.js CVE-2026-111497 detection/local lab</w:t>
        </w:r>
      </w:hyperlink>
    </w:p>
    <w:p>
      <w:pPr>
        <w:pStyle w:val="ListBullet"/>
        <w:numPr>
          <w:ilvl w:val="0"/>
          <w:numId w:val="1"/>
        </w:numPr>
        <w:rPr/>
      </w:pPr>
      <w:hyperlink r:id="rId61">
        <w:r>
          <w:rPr>
            <w:rStyle w:val="Style"/>
            <w:color w:val="0563C1"/>
            <w:u w:val="single"/>
          </w:rPr>
          <w:t>Node.js CVE-2026-105482 local test/demo repository</w:t>
        </w:r>
      </w:hyperlink>
    </w:p>
    <w:p>
      <w:pPr>
        <w:pStyle w:val="ListBullet"/>
        <w:numPr>
          <w:ilvl w:val="0"/>
          <w:numId w:val="1"/>
        </w:numPr>
        <w:rPr/>
      </w:pPr>
      <w:hyperlink r:id="rId62">
        <w:r>
          <w:rPr>
            <w:rStyle w:val="Style"/>
            <w:color w:val="0563C1"/>
            <w:u w:val="single"/>
          </w:rPr>
          <w:t>Node.js October security release</w:t>
        </w:r>
      </w:hyperlink>
    </w:p>
    <w:p>
      <w:pPr>
        <w:pStyle w:val="ListBullet"/>
        <w:numPr>
          <w:ilvl w:val="0"/>
          <w:numId w:val="1"/>
        </w:numPr>
        <w:rPr/>
      </w:pPr>
      <w:hyperlink r:id="rId63">
        <w:r>
          <w:rPr>
            <w:rStyle w:val="Style"/>
            <w:color w:val="0563C1"/>
            <w:u w:val="single"/>
          </w:rPr>
          <w:t>NGINX official security advisories</w:t>
        </w:r>
      </w:hyperlink>
    </w:p>
    <w:p>
      <w:pPr>
        <w:pStyle w:val="ListBullet"/>
        <w:numPr>
          <w:ilvl w:val="0"/>
          <w:numId w:val="1"/>
        </w:numPr>
        <w:rPr/>
      </w:pPr>
      <w:hyperlink r:id="rId64">
        <w:r>
          <w:rPr>
            <w:rStyle w:val="Style"/>
            <w:color w:val="0563C1"/>
            <w:u w:val="single"/>
          </w:rPr>
          <w:t>GitLab CVE-2026-97229</w:t>
        </w:r>
      </w:hyperlink>
    </w:p>
    <w:p>
      <w:pPr>
        <w:pStyle w:val="ListBullet"/>
        <w:numPr>
          <w:ilvl w:val="0"/>
          <w:numId w:val="1"/>
        </w:numPr>
        <w:rPr/>
      </w:pPr>
      <w:hyperlink r:id="rId65">
        <w:r>
          <w:rPr>
            <w:rStyle w:val="Style"/>
            <w:color w:val="0563C1"/>
            <w:u w:val="single"/>
          </w:rPr>
          <w:t>Oracle CVE-2026-91403</w:t>
        </w:r>
      </w:hyperlink>
    </w:p>
    <w:p>
      <w:pPr>
        <w:pStyle w:val="ListBullet"/>
        <w:numPr>
          <w:ilvl w:val="0"/>
          <w:numId w:val="1"/>
        </w:numPr>
        <w:rPr/>
      </w:pPr>
      <w:hyperlink r:id="rId66">
        <w:r>
          <w:rPr>
            <w:rStyle w:val="Style"/>
            <w:color w:val="0563C1"/>
            <w:u w:val="single"/>
          </w:rPr>
          <w:t>NVD</w:t>
        </w:r>
      </w:hyperlink>
    </w:p>
    <w:p>
      <w:pPr>
        <w:pStyle w:val="ListBullet"/>
        <w:numPr>
          <w:ilvl w:val="0"/>
          <w:numId w:val="1"/>
        </w:numPr>
        <w:rPr/>
      </w:pPr>
      <w:hyperlink r:id="rId67">
        <w:r>
          <w:rPr>
            <w:rStyle w:val="Style"/>
            <w:color w:val="0563C1"/>
            <w:u w:val="single"/>
          </w:rPr>
          <w:t>CVE.org</w:t>
        </w:r>
      </w:hyperlink>
    </w:p>
    <w:p>
      <w:pPr>
        <w:pStyle w:val="Normal"/>
        <w:widowControl/>
        <w:bidi w:val="0"/>
        <w:spacing w:lineRule="auto" w:line="276" w:before="0" w:after="200"/>
        <w:jc w:val="left"/>
        <w:rPr/>
      </w:pPr>
      <w:r>
        <w:rPr/>
        <w:t>End of report. Current as of 26 October 2026. Vendor advisories and distribution errata may change; re-check them before making remediation decisions.</w:t>
      </w:r>
    </w:p>
    <w:sectPr>
      <w:footerReference w:type="even" r:id="rId68"/>
      <w:footerReference w:type="default" r:id="rId69"/>
      <w:footerReference w:type="first" r:id="rId70"/>
      <w:type w:val="nextPage"/>
      <w:pgSz w:w="12240" w:h="15840"/>
      <w:pgMar w:left="1008" w:right="1008" w:gutter="0" w:header="0" w:top="893"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Vulnerability Research Dossier • Authorized defensive use • 26 Oct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Vulnerability Research Dossier • Authorized defensive use • 26 Oct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hp.net/archive/2026.php" TargetMode="External"/><Relationship Id="rId3" Type="http://schemas.openxmlformats.org/officeDocument/2006/relationships/hyperlink" Target="https://digital.nhs.uk/cyber-alerts/2026/cc-4875" TargetMode="External"/><Relationship Id="rId4" Type="http://schemas.openxmlformats.org/officeDocument/2006/relationships/hyperlink" Target="https://www.cyber.gc.ca/en/alerts-advisories/al26-026-critical-vulnerabilities-impacting-php-cve-2026-109618-cve-2026-109619" TargetMode="External"/><Relationship Id="rId5" Type="http://schemas.openxmlformats.org/officeDocument/2006/relationships/hyperlink" Target="https://www.rapid7.com/blog/post/etr-cve-2026-109618-and-cve-2026-109619-critical-unauthenticated-remote-code-execution-in-php/" TargetMode="External"/><Relationship Id="rId6" Type="http://schemas.openxmlformats.org/officeDocument/2006/relationships/hyperlink" Target="https://www.php.net/archive/2026.php" TargetMode="External"/><Relationship Id="rId7" Type="http://schemas.openxmlformats.org/officeDocument/2006/relationships/hyperlink" Target="https://www.cyber.gc.ca/en/alerts-advisories/al26-026-critical-vulnerabilities-impacting-php-cve-2026-109618-cve-2026-109619" TargetMode="External"/><Relationship Id="rId8" Type="http://schemas.openxmlformats.org/officeDocument/2006/relationships/hyperlink" Target="https://digital.nhs.uk/cyber-alerts/2026/cc-4875" TargetMode="External"/><Relationship Id="rId9" Type="http://schemas.openxmlformats.org/officeDocument/2006/relationships/hyperlink" Target="https://www.rapid7.com/blog/post/etr-cve-2026-109618-and-cve-2026-109619-critical-unauthenticated-remote-code-execution-in-php/" TargetMode="External"/><Relationship Id="rId10" Type="http://schemas.openxmlformats.org/officeDocument/2006/relationships/hyperlink" Target="https://nextjs.org/blog/nextjs-security-update-october-14-2026" TargetMode="External"/><Relationship Id="rId11" Type="http://schemas.openxmlformats.org/officeDocument/2006/relationships/hyperlink" Target="https://www.csa.gov.sg/alerts-and-advisories/alerts/al-2026-148/" TargetMode="External"/><Relationship Id="rId12" Type="http://schemas.openxmlformats.org/officeDocument/2006/relationships/hyperlink" Target="https://access.redhat.com/security/cve/cve-2026-96889" TargetMode="External"/><Relationship Id="rId13" Type="http://schemas.openxmlformats.org/officeDocument/2006/relationships/hyperlink" Target="https://github.com/rafabd1/VectorFreed" TargetMode="External"/><Relationship Id="rId14" Type="http://schemas.openxmlformats.org/officeDocument/2006/relationships/hyperlink" Target="https://advisories.gitlab.com/cargo/librsvg/CVE-2026-96889/" TargetMode="External"/><Relationship Id="rId15" Type="http://schemas.openxmlformats.org/officeDocument/2006/relationships/hyperlink" Target="https://github.com/vercel/next.js/security/advisories/GHSA-673q-mjm6-r5xr" TargetMode="External"/><Relationship Id="rId16" Type="http://schemas.openxmlformats.org/officeDocument/2006/relationships/hyperlink" Target="https://github.com/advisories/GHSA-673q-mjm6-r5xr" TargetMode="External"/><Relationship Id="rId17" Type="http://schemas.openxmlformats.org/officeDocument/2006/relationships/hyperlink" Target="https://nextjs.org/blog/nextjs-security-update-october-14-2026" TargetMode="External"/><Relationship Id="rId18" Type="http://schemas.openxmlformats.org/officeDocument/2006/relationships/hyperlink" Target="https://github.com/advisories/ghsa-p3m5-59mp-jv5r" TargetMode="External"/><Relationship Id="rId19" Type="http://schemas.openxmlformats.org/officeDocument/2006/relationships/hyperlink" Target="https://github.com/vercel/next.js/security/advisories" TargetMode="External"/><Relationship Id="rId20" Type="http://schemas.openxmlformats.org/officeDocument/2006/relationships/hyperlink" Target="https://www.csa.gov.sg/alerts-and-advisories/alerts/al-2026-148/" TargetMode="External"/><Relationship Id="rId21" Type="http://schemas.openxmlformats.org/officeDocument/2006/relationships/hyperlink" Target="https://nodejs.org/en/blog/vulnerability/october-2026-security-releases" TargetMode="External"/><Relationship Id="rId22" Type="http://schemas.openxmlformats.org/officeDocument/2006/relationships/hyperlink" Target="https://digital.nhs.uk/cyber-alerts/2026/cc-4881" TargetMode="External"/><Relationship Id="rId23" Type="http://schemas.openxmlformats.org/officeDocument/2006/relationships/hyperlink" Target="https://access.redhat.com/security/vulnerabilities/RHSB-2026-015" TargetMode="External"/><Relationship Id="rId24" Type="http://schemas.openxmlformats.org/officeDocument/2006/relationships/hyperlink" Target="https://github.com/s1ko/poc-cve-2026-111497" TargetMode="External"/><Relationship Id="rId25" Type="http://schemas.openxmlformats.org/officeDocument/2006/relationships/hyperlink" Target="https://access.redhat.com/security/cve/cve-2026-111497" TargetMode="External"/><Relationship Id="rId26" Type="http://schemas.openxmlformats.org/officeDocument/2006/relationships/hyperlink" Target="https://nodejs.org/en/blog/vulnerability/october-2026-security-releases" TargetMode="External"/><Relationship Id="rId27" Type="http://schemas.openxmlformats.org/officeDocument/2006/relationships/hyperlink" Target="https://github.com/advisories/GHSA-9v6m-4q2w-7r3p" TargetMode="External"/><Relationship Id="rId28" Type="http://schemas.openxmlformats.org/officeDocument/2006/relationships/hyperlink" Target="https://github.com/CaterMaoZi/CVE-2026-105482-POC" TargetMode="External"/><Relationship Id="rId29" Type="http://schemas.openxmlformats.org/officeDocument/2006/relationships/hyperlink" Target="https://nodejs.org/en/blog/vulnerability/october-2026-security-releases" TargetMode="External"/><Relationship Id="rId30" Type="http://schemas.openxmlformats.org/officeDocument/2006/relationships/hyperlink" Target="https://github.com/advisories/GHSA-8h4p-qpcq-gq24" TargetMode="External"/><Relationship Id="rId31" Type="http://schemas.openxmlformats.org/officeDocument/2006/relationships/hyperlink" Target="https://digital.nhs.uk/cyber-alerts/2026/cc-4881" TargetMode="External"/><Relationship Id="rId32" Type="http://schemas.openxmlformats.org/officeDocument/2006/relationships/hyperlink" Target="https://nodejs.org/en/blog/vulnerability/october-2026-security-releases" TargetMode="External"/><Relationship Id="rId33" Type="http://schemas.openxmlformats.org/officeDocument/2006/relationships/hyperlink" Target="https://digital.nhs.uk/cyber-alerts/2026/cc-4881" TargetMode="External"/><Relationship Id="rId34" Type="http://schemas.openxmlformats.org/officeDocument/2006/relationships/hyperlink" Target="https://nginx.org/en/security_advisories.html" TargetMode="External"/><Relationship Id="rId35" Type="http://schemas.openxmlformats.org/officeDocument/2006/relationships/hyperlink" Target="https://nvd.nist.gov/vuln/detail/cve-2026-15176" TargetMode="External"/><Relationship Id="rId36" Type="http://schemas.openxmlformats.org/officeDocument/2006/relationships/hyperlink" Target="https://www.csa.gov.sg/alerts-and-advisories/alerts/al-2026-150/" TargetMode="External"/><Relationship Id="rId37" Type="http://schemas.openxmlformats.org/officeDocument/2006/relationships/hyperlink" Target="https://access.redhat.com/security/cve/cve-2026-15176" TargetMode="External"/><Relationship Id="rId38" Type="http://schemas.openxmlformats.org/officeDocument/2006/relationships/hyperlink" Target="https://nginx.org/en/security_advisories.html" TargetMode="External"/><Relationship Id="rId39" Type="http://schemas.openxmlformats.org/officeDocument/2006/relationships/hyperlink" Target="https://www.csa.gov.sg/alerts-and-advisories/alerts/al-2026-150/" TargetMode="External"/><Relationship Id="rId40" Type="http://schemas.openxmlformats.org/officeDocument/2006/relationships/hyperlink" Target="https://lists.debian.org/debian-security-announce/2026/msg00490.html" TargetMode="External"/><Relationship Id="rId41" Type="http://schemas.openxmlformats.org/officeDocument/2006/relationships/hyperlink" Target="https://nginx.org/en/security_advisories.html" TargetMode="External"/><Relationship Id="rId42" Type="http://schemas.openxmlformats.org/officeDocument/2006/relationships/hyperlink" Target="https://www.csa.gov.sg/alerts-and-advisories/alerts/al-2026-150/" TargetMode="External"/><Relationship Id="rId43" Type="http://schemas.openxmlformats.org/officeDocument/2006/relationships/hyperlink" Target="https://nvd.nist.gov/vuln/detail/cve-2026-97205" TargetMode="External"/><Relationship Id="rId44" Type="http://schemas.openxmlformats.org/officeDocument/2006/relationships/hyperlink" Target="https://www.cve.org/CVERecord?id=CVE-2026-97229" TargetMode="External"/><Relationship Id="rId45" Type="http://schemas.openxmlformats.org/officeDocument/2006/relationships/hyperlink" Target="https://github.com/advisories/GHSA-9hj5-r43h-h3xg" TargetMode="External"/><Relationship Id="rId46" Type="http://schemas.openxmlformats.org/officeDocument/2006/relationships/hyperlink" Target="https://docs.gitlab.com/releases/patches/patch-release-gitlab-19-4-2-released/" TargetMode="External"/><Relationship Id="rId47" Type="http://schemas.openxmlformats.org/officeDocument/2006/relationships/hyperlink" Target="https://gitlab.com/gitlab-org/gitlab/-/work_items/630686" TargetMode="External"/><Relationship Id="rId48" Type="http://schemas.openxmlformats.org/officeDocument/2006/relationships/hyperlink" Target="https://www.cve.org/" TargetMode="External"/><Relationship Id="rId49" Type="http://schemas.openxmlformats.org/officeDocument/2006/relationships/hyperlink" Target="https://nvd.nist.gov/vuln/search" TargetMode="External"/><Relationship Id="rId50" Type="http://schemas.openxmlformats.org/officeDocument/2006/relationships/hyperlink" Target="https://about.gitlab.com/releases/categories/releases/" TargetMode="External"/><Relationship Id="rId51" Type="http://schemas.openxmlformats.org/officeDocument/2006/relationships/hyperlink" Target="https://www.oracle.com/security-alerts/alert-cve-2026-91403.html" TargetMode="External"/><Relationship Id="rId52" Type="http://schemas.openxmlformats.org/officeDocument/2006/relationships/hyperlink" Target="https://www.oracle.com/security-alerts/cve-2026-91403verbose.html" TargetMode="External"/><Relationship Id="rId53" Type="http://schemas.openxmlformats.org/officeDocument/2006/relationships/hyperlink" Target="https://access.redhat.com/security/cve/cve-2026-91403" TargetMode="External"/><Relationship Id="rId54" Type="http://schemas.openxmlformats.org/officeDocument/2006/relationships/hyperlink" Target="https://www.ibm.com/support/pages/node/7293525" TargetMode="External"/><Relationship Id="rId55" Type="http://schemas.openxmlformats.org/officeDocument/2006/relationships/hyperlink" Target="https://digital.nhs.uk/cyber-alerts/2026/cc-4880" TargetMode="External"/><Relationship Id="rId56" Type="http://schemas.openxmlformats.org/officeDocument/2006/relationships/hyperlink" Target="https://www.php.net/archive/2026.php" TargetMode="External"/><Relationship Id="rId57" Type="http://schemas.openxmlformats.org/officeDocument/2006/relationships/hyperlink" Target="https://github.com/rafabd1/VectorFreed" TargetMode="External"/><Relationship Id="rId58" Type="http://schemas.openxmlformats.org/officeDocument/2006/relationships/hyperlink" Target="https://github.com/vercel/next.js/security/advisories/GHSA-673q-mjm6-r5xr" TargetMode="External"/><Relationship Id="rId59" Type="http://schemas.openxmlformats.org/officeDocument/2006/relationships/hyperlink" Target="https://github.com/advisories/ghsa-p3m5-59mp-jv5r" TargetMode="External"/><Relationship Id="rId60" Type="http://schemas.openxmlformats.org/officeDocument/2006/relationships/hyperlink" Target="https://github.com/s1ko/poc-cve-2026-111497" TargetMode="External"/><Relationship Id="rId61" Type="http://schemas.openxmlformats.org/officeDocument/2006/relationships/hyperlink" Target="https://github.com/CaterMaoZi/CVE-2026-105482-POC" TargetMode="External"/><Relationship Id="rId62" Type="http://schemas.openxmlformats.org/officeDocument/2006/relationships/hyperlink" Target="https://nodejs.org/en/blog/vulnerability/october-2026-security-releases" TargetMode="External"/><Relationship Id="rId63" Type="http://schemas.openxmlformats.org/officeDocument/2006/relationships/hyperlink" Target="https://nginx.org/en/security_advisories.html" TargetMode="External"/><Relationship Id="rId64" Type="http://schemas.openxmlformats.org/officeDocument/2006/relationships/hyperlink" Target="https://www.cve.org/CVERecord?id=CVE-2026-97229" TargetMode="External"/><Relationship Id="rId65" Type="http://schemas.openxmlformats.org/officeDocument/2006/relationships/hyperlink" Target="https://www.oracle.com/security-alerts/alert-cve-2026-91403.html" TargetMode="External"/><Relationship Id="rId66" Type="http://schemas.openxmlformats.org/officeDocument/2006/relationships/hyperlink" Target="https://nvd.nist.gov/" TargetMode="External"/><Relationship Id="rId67" Type="http://schemas.openxmlformats.org/officeDocument/2006/relationships/hyperlink" Target="https://www.cve.org/" TargetMode="External"/><Relationship Id="rId68" Type="http://schemas.openxmlformats.org/officeDocument/2006/relationships/footer" Target="footer1.xml"/><Relationship Id="rId69" Type="http://schemas.openxmlformats.org/officeDocument/2006/relationships/footer" Target="footer2.xml"/><Relationship Id="rId70" Type="http://schemas.openxmlformats.org/officeDocument/2006/relationships/footer" Target="footer3.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LibreOffice/25.2.3.2$Linux_X86_64 LibreOffice_project/520$Build-2</Application>
  <AppVersion>15.0000</AppVersion>
  <Pages>18</Pages>
  <Words>4672</Words>
  <Characters>28309</Characters>
  <CharactersWithSpaces>32640</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2026-10-26T21:37:05Z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