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PAY-OPS-019: Regulatory Sandbox Testing &amp; Pre-Production Validation</w:t>
        <w:br/>
        <w:br/>
        <w:t>Purpose &amp; Scope: Establishes controls for testing new payment corridors, products, APIs, and tokenized flows in regulatory sandboxes and pre-production environments. Ensures no live customer funds, real account numbers, or production data are used without approval.</w:t>
        <w:br/>
        <w:br/>
        <w:t>Applicable Payment Corridors &amp; Networks: Simulated ACH, RTP, FedNow, SEPA, SEPA Instant, SWIFT, card networks, open banking, digital wallets, and internal book transfers. Covers regulator-sponsored sandboxes and internal certification environments.</w:t>
        <w:br/>
        <w:br/>
        <w:t>Invented Processing Systems &amp; Architecture: OmniFlow sandbox gateway; AegisPay Core test registry; NexusRoute simulator; SentinelTrace rules sandbox; MeridianClear mock settlement; CobaltSettlement recon simulator; VaultGuard synthetic FX rates; IronClad test audit ledger.</w:t>
        <w:br/>
        <w:br/>
        <w:t>Detailed Key Steps:</w:t>
        <w:br/>
        <w:t>1. Submit sandbox intake with scope, risk assessment, and success criteria.</w:t>
        <w:br/>
        <w:t>2. Compliance/legal review for licensing, data protection, and corridor rules.</w:t>
        <w:br/>
        <w:t>3. Provision isolated sandbox tenant with synthetic data and test credentials.</w:t>
        <w:br/>
        <w:t>4. Configure AegisPay Core, NexusRoute, SentinelTrace, and VaultGuard test parameters.</w:t>
        <w:br/>
        <w:t>5. Execute test cases for API flows, webhooks, exceptions, and failover.</w:t>
        <w:br/>
        <w:t>6. Validate reconciliation, audit logging, and regulatory reporting outputs.</w:t>
        <w:br/>
        <w:t>7. Obtain sign-off from Payment Ops, Compliance, Security, and Product.</w:t>
        <w:br/>
        <w:t>8. Promote to production via change management; retire sandbox data.</w:t>
        <w:br/>
        <w:br/>
        <w:t>Bank Account Number Handling: Use synthetic IBANs, test BICs, and reserved account number ranges. No production account data. If limited production-like data required, tokenize, mask, and obtain explicit data protection approval. Sandbox logs purged per retention schedule.</w:t>
        <w:br/>
        <w:br/>
        <w:t>Special Currency Handling: Sandbox FX rates are synthetic and watermarked. Restricted currencies require compliance approval even in sandbox. Currency-specific rounding and reporting rules simulated. No real FX trades or settlement.</w:t>
        <w:br/>
        <w:br/>
        <w:t>Escalation Framework: L1 Sandbox Support for environment issues within 30 min. L2 Payment Ops for test failures within 60 min. L3 Compliance/Legal for regulatory questions within 2 hours. L4 Head of Payment Ops/MLRO for unauthorized data use or sandbox breach immediately.</w:t>
        <w:br/>
        <w:br/>
        <w:t>RACI Matrix &amp; Responsible Roles: Responsible: Sandbox Test Engineer, Payment Operations Analyst. Accountable: Head of Payment Operations. Consulted: Compliance, Legal, Security, Product, Regulator Liaison. Informed: Internal Audit, Finance, Executive Sponsor.</w:t>
        <w:br/>
        <w:br/>
        <w:t>Compliance, Regulatory &amp; Audit References: Regulatory sandbox frameworks, GDPR/CCPA, AML/CFT, PSD2, PCI DSS, DORA, ISO 27001, SOC 2, local licensing conditions, ISO 20022.</w:t>
        <w:br/>
        <w:br/>
        <w:t>System Integration, Data Flow &amp; API/Webhook Touchpoints: OmniFlow sandbox APIs; AegisPay Core test registry API; NexusRoute simulator API; SentinelTrace sandbox API; MeridianClear mock settlement API; CobaltSettlement recon simulator; VaultGuard synthetic FX API; IronClad test audit API. Webhooks to sandbox endpoints only.</w:t>
        <w:br/>
        <w:br/>
        <w:t>SLA, Cut-off Times &amp; Settlement Windows: Sandbox available 24x7 excluding maintenance; test execution within 1 business day of approval; certification report within 5 business days; production promotion per change calendar. No production cut-offs apply.</w:t>
        <w:br/>
        <w:br/>
        <w:t>Risk Controls, Exception Handling &amp; Reconciliation: Environment isolation, synthetic data, access controls, no live funds, audit logging, test evidence retention, defect tracking, security testing, and rollback plan. Reconciliation simulated and verified before production.</w:t>
        <w:br/>
        <w:br/>
        <w:t>Version Control, Approval Workflow &amp; Change Management: Version 1.0. Test plans and results versioned in IronClad. Production promotion requires change advisory board approval. Sandbox changes follow standard change management. Annual review or upon regulatory sandbox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