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00"/>
        <w:pBdr>
          <w:bottom w:val="single" w:sz="12" w:color="1A1A1A"/>
        </w:pBdr>
      </w:pPr>
      <w:r>
        <w:rPr>
          <w:rFonts w:ascii="Microsoft YaHei UI" w:hAnsi="Microsoft YaHei UI" w:eastAsia="Microsoft YaHei UI"/>
          <w:b/>
          <w:color w:val="1A1A1A"/>
          <w:sz w:val="44"/>
        </w:rPr>
        <w:t>安逸酒店集团 · 产业发展部 · 部门职责草案（v1.0）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**用途**：入职前对"产业发展部应该做什么"形成初步框架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**方法**：基于"产业发展部部长"通用职责 + 集团"1244 战略"提法 + Eric 个人行业经验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**状态**：草案 — 入职后第一周根据实际组织情况调整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**生成时间**：2026-07-07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**使用方式**：作为面谈抓手（与董事长/总经理讨论职责边界）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一、部门定位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1.1 部门核心定位（一句话）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"集团产业发展的参谋部、研究室、催化剂"</w:t>
      </w:r>
      <w:r>
        <w:rPr>
          <w:rFonts w:ascii="Microsoft YaHei UI" w:hAnsi="Microsoft YaHei UI" w:eastAsia="Microsoft YaHei UI"/>
          <w:sz w:val="21"/>
        </w:rPr>
        <w:t xml:space="preserve"> — 为集团"产业做大、做强、做新"提供战略研究、产业拓展、项目孵化支持。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1.2 与其他部门的关系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部门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关系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协作模式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投资发展部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**互补**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投发部 = 投资执行 · 产业部 = 投资方向 + 产业研究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运营管理部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**支持**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运营部 = 现有业务 · 产业部 = 未来业务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战略规划部（如有）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**合并 / 协同**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产业部承接产业战略研究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品牌营销部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**协同**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共同做产业品牌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财务部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**数据来源**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财务数据 + 产业部做产业财务分析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人力资源部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**支持**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部门编制、招聘、培训</w:t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1.3 "产业"的口径定义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避免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局限于"酒店业"内部（太窄）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泛泛"产业研究"（太虚）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与投资部职能重叠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建议口径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围绕"安逸集团主业（酒店 + 住宿 + 餐饮 + 文旅 + 大消费）"的 **"上下游延伸 + 横向跨界 + 资本运作"** 三个方向的产业研究、产业拓展、产业孵化。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  <w:t>具体包括：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 + 物业（物业服务、不动产管理）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 + 餐饮（连锁餐饮、食材供应链）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 + 培训（酒店人才培训认证）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 + 文旅（景区托管、文旅项目）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 + 大健康（康养、医养、养老）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 + 数字（数字化、智能化、AI 应用）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 + 资本（REITs、ABS、并购、产业基金）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二、核心职责（8 大模块）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模块 1：产业研究（占 25%）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目标</w:t>
      </w:r>
      <w:r>
        <w:rPr>
          <w:rFonts w:ascii="Microsoft YaHei UI" w:hAnsi="Microsoft YaHei UI" w:eastAsia="Microsoft YaHei UI"/>
          <w:sz w:val="21"/>
        </w:rPr>
        <w:t>：建立集团产业研究能力，成为集团决策的"参谋部"。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1.1 跟踪国家、省、市 与酒店 + 文旅 + 大消费 相关的政策、法规、行业动态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1.2 跟踪头部企业（万豪、希尔顿、锦江、华住、首旅、亚朵 等）的战略动向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1.3 跟踪资本市场动态（REITs、ABS、产业基金、IPO）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1.4 跟踪科技创新动态（AI、数字化、智能化）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1.5 撰写《产业研究月报》/《产业研究季报》/ 专项产业研究报告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1.6 维护"集团产业研究数据库"（行业数据、政策文件、案例库、竞品档案）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关键产出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《产业研究月报》— 每月 1 期，10-20 页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《行业季度观察》— 每季 1 期，30-50 页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《专项研究报告》— 按需（如医养酒店、数据资产、入境游、REITs）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模块 2：产业拓展（占 25%）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目标</w:t>
      </w:r>
      <w:r>
        <w:rPr>
          <w:rFonts w:ascii="Microsoft YaHei UI" w:hAnsi="Microsoft YaHei UI" w:eastAsia="Microsoft YaHei UI"/>
          <w:sz w:val="21"/>
        </w:rPr>
        <w:t>：从 0 到 1 拓展新业务、新模式、新合作。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 xml:space="preserve">2.1 </w:t>
      </w:r>
      <w:r>
        <w:rPr>
          <w:rFonts w:ascii="Microsoft YaHei UI" w:hAnsi="Microsoft YaHei UI" w:eastAsia="Microsoft YaHei UI"/>
          <w:b/>
          <w:sz w:val="21"/>
        </w:rPr>
        <w:t>产业链上下游延伸</w:t>
      </w:r>
      <w:r>
        <w:rPr>
          <w:rFonts w:ascii="Microsoft YaHei UI" w:hAnsi="Microsoft YaHei UI" w:eastAsia="Microsoft YaHei UI"/>
          <w:sz w:val="21"/>
        </w:rPr>
        <w:t xml:space="preserve"> — 围绕酒店主业，寻找上下游机会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物业服务（向外部输出）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餐饮连锁（向外部输出）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酒店培训（向行业输出）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供应链（采购联盟）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二手物资处置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 xml:space="preserve">2.2 </w:t>
      </w:r>
      <w:r>
        <w:rPr>
          <w:rFonts w:ascii="Microsoft YaHei UI" w:hAnsi="Microsoft YaHei UI" w:eastAsia="Microsoft YaHei UI"/>
          <w:b/>
          <w:sz w:val="21"/>
        </w:rPr>
        <w:t>跨产业横向拓展</w:t>
      </w:r>
      <w:r>
        <w:rPr>
          <w:rFonts w:ascii="Microsoft YaHei UI" w:hAnsi="Microsoft YaHei UI" w:eastAsia="Microsoft YaHei UI"/>
          <w:sz w:val="21"/>
        </w:rPr>
        <w:t xml:space="preserve"> — 酒店 + 其他产业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 + 文旅（景区 / 度假区托管）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 + 城市更新（旧城改造 / 城市配套）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 + 乡村振兴（民宿集群 / 农文旅）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 + 银发经济（康养基地 / 老年大学）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 + 数字经济（数字孪生酒店 / 文旅元宇宙）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 xml:space="preserve">2.3 </w:t>
      </w:r>
      <w:r>
        <w:rPr>
          <w:rFonts w:ascii="Microsoft YaHei UI" w:hAnsi="Microsoft YaHei UI" w:eastAsia="Microsoft YaHei UI"/>
          <w:b/>
          <w:sz w:val="21"/>
        </w:rPr>
        <w:t>资本化探索</w:t>
      </w:r>
      <w:r>
        <w:rPr>
          <w:rFonts w:ascii="Microsoft YaHei UI" w:hAnsi="Microsoft YaHei UI" w:eastAsia="Microsoft YaHei UI"/>
          <w:sz w:val="21"/>
        </w:rPr>
        <w:t xml:space="preserve"> — 把产业变成资产、变成金融产品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数据资产入表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REITs（酒店 REIT / 文旅 REIT）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ABS（应收账款 / 物业收益权）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产业基金（与其他投资人合作）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并购重组机会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 xml:space="preserve">2.4 </w:t>
      </w:r>
      <w:r>
        <w:rPr>
          <w:rFonts w:ascii="Microsoft YaHei UI" w:hAnsi="Microsoft YaHei UI" w:eastAsia="Microsoft YaHei UI"/>
          <w:b/>
          <w:sz w:val="21"/>
        </w:rPr>
        <w:t>外部合作</w:t>
      </w:r>
      <w:r>
        <w:rPr>
          <w:rFonts w:ascii="Microsoft YaHei UI" w:hAnsi="Microsoft YaHei UI" w:eastAsia="Microsoft YaHei UI"/>
          <w:sz w:val="21"/>
        </w:rPr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与头部企业（万豪、锦江 等）合作机会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与国资体系（蜀道、川投 等）协同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与地市州政府合作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与外部智库 / 咨询公司合作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与高校 / 科研院所合作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关键产出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每年 2-3 个新业务孵化项目（从 0 到 1 启动）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每年 1-2 个跨产业合作签约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资本化项目 1-2 个立项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模块 3：政府关系与政策资源（占 15%）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目标</w:t>
      </w:r>
      <w:r>
        <w:rPr>
          <w:rFonts w:ascii="Microsoft YaHei UI" w:hAnsi="Microsoft YaHei UI" w:eastAsia="Microsoft YaHei UI"/>
          <w:sz w:val="21"/>
        </w:rPr>
        <w:t>：把"政府关系"从"接待来访"升级为"主动争取政策资源"。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3.1 跟踪并争取四川省 / 成都市 / 地市州 的文旅、住宿、餐饮 行业扶持政策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3.2 争取省级 / 国家级 试点（智慧酒店、绿色酒店、REITs 试点、乡村振兴示范）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3.3 争取财政补贴、税收优惠、产业基金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3.4 与省国资委、省旅投、各地市州政府 建立日常沟通机制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3.5 主导集团"政策研究 + 政策争取"工作（与办公室 / 战略部协同）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关键产出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政策月报（哪些政策与集团相关）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政策争取清单（每项金额、申报路径）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政府关系档案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模块 4：行业研究与标杆对标（占 10%）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目标</w:t>
      </w:r>
      <w:r>
        <w:rPr>
          <w:rFonts w:ascii="Microsoft YaHei UI" w:hAnsi="Microsoft YaHei UI" w:eastAsia="Microsoft YaHei UI"/>
          <w:sz w:val="21"/>
        </w:rPr>
        <w:t>：对标头部企业，找到集团差距与机会。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4.1 国际酒店集团对标（万豪、希尔顿、洲际、雅高、温德姆）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4.2 国内头部对标（锦江、华住、首旅、亚朵、东呈、格林）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4.3 央企国企酒店集团对标（首旅、岭南、锦江）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4.4 四川省内同行对标（峨眉山股份、九寨沟股份 等）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4.5 跨行业标杆对标（迪士尼、Club Med、亚朵 S 酒店、亚朵 X 酒店 等）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4.6 形成《标杆企业深度研究》+《集团差距与机会清单》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关键产出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每年 4-6 个标杆企业深度研究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 份《标杆对标年度总报告》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模块 5：产业数据与分析（占 10%）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目标</w:t>
      </w:r>
      <w:r>
        <w:rPr>
          <w:rFonts w:ascii="Microsoft YaHei UI" w:hAnsi="Microsoft YaHei UI" w:eastAsia="Microsoft YaHei UI"/>
          <w:sz w:val="21"/>
        </w:rPr>
        <w:t>：建立集团产业数据资产（与运营部分工）。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5.1 行业数据库：STR 报告、中国饭店协会数据、文旅部数据、第三方咨询数据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5.2 竞品监控：主要竞品的价格、房态、营销动作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5.3 政策库：政策法规、试点机会、申报动态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5.4 项目库：潜在项目、合作方、并购标的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5.5 数据可视化：BI 看板、月报数据图、行业趋势图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关键产出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产业数据库（数据库 + BI 看板）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行业数据月报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模块 6：跨集团协同与项目孵化（占 10%）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目标</w:t>
      </w:r>
      <w:r>
        <w:rPr>
          <w:rFonts w:ascii="Microsoft YaHei UI" w:hAnsi="Microsoft YaHei UI" w:eastAsia="Microsoft YaHei UI"/>
          <w:sz w:val="21"/>
        </w:rPr>
        <w:t>：作为集团内部"跨部门"催化剂。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6.1 与省旅投体系其他公司（文旅股份、景区公司 等）协同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6.2 与外部企业（同行 / 跨行业）合作项目孵化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6.3 牵头或参与集团内跨部门专项工作组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6.4 主导"产业孵化基金"或"产业孵化器"筹建（如适用）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关键产出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每年 2-3 个跨集团协同项目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 份《产业孵化项目池》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模块 7：专家网络与外脑（占 5%）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目标</w:t>
      </w:r>
      <w:r>
        <w:rPr>
          <w:rFonts w:ascii="Microsoft YaHei UI" w:hAnsi="Microsoft YaHei UI" w:eastAsia="Microsoft YaHei UI"/>
          <w:sz w:val="21"/>
        </w:rPr>
        <w:t>：建立"产业发展部"的外部专家网络。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7.1 行业专家库（行业协会 / 头部企业 / 咨询机构 / 学者）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7.2 顶级咨询公司关系（麦肯锡 / BCG / 贝恩 / 罗兰贝格 / 戴德梁行 等）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7.3 高校与研究机构（北二外 / 中山大学 / 复旦旅游系 等）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7.4 定期专家访谈 / 闭门会 / 高峰论坛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7.5 内部学习机制（行业研究内训 / 标杆研学）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关键产出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100+ 行业专家库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每季度 1 次专家闭门会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每年 1-2 次标杆研学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模块 8：内部组织建设（占 5%，前 3 个月重点）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目标</w:t>
      </w:r>
      <w:r>
        <w:rPr>
          <w:rFonts w:ascii="Microsoft YaHei UI" w:hAnsi="Microsoft YaHei UI" w:eastAsia="Microsoft YaHei UI"/>
          <w:sz w:val="21"/>
        </w:rPr>
        <w:t>：建团队、建体系、建文化。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8.1 部门组织架构设计（建议 6-10 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产业研究组（3-4 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产业拓展组（2-3 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数据分析组（1-2 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行政助理（1 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8.2 招聘（产业研究、产业拓展、数据分析）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8.3 建立部门工作流程（SOP）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8.4 建立部门周报、月报、季报机制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8.5 团建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关键产出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部门组织架构图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部门 SOP 文件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部门周报 / 月报 / 季报模板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三、关键 KPI 建议（用于 1:1 谈判）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任职第一年（2026-2027）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建议目标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产业研究产出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12 篇月报 + 4 篇季报 + 4 篇专项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标杆研究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6 个标杆企业深度研究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产业拓展项目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2-3 个新项目立项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资本化项目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 个数据资产 / REITs 试点立项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政府政策争取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3-5 项政策资源落地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团队建设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6-8 人到位 + SOP 完整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内部满意度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班子 + 相关部门 满意度 ≥ 80%</w:t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任职第二年（2027-2028）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2-3 个新业务进入实际运营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 个资本化项目落地（数据资产 / REITs / ABS）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集团"产业"概念被外部广泛认可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团队 8-10 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政府关系进入正循环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任职第三年（2028-2029）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集团"第二增长曲线"业务占比 ≥ 20%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至少 1 个跨产业合作项目规模化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团队成熟、形成方法论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在行业内有一定话语权（行业协会 / 论坛 / 标准制定）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四、部门岗位编制（建议方案）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编制总规模：6-10 人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核心职责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任职要求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部长（Eric）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部门全责 + 对班子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行业资深 + 战略视野 + 政府关系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副部长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1-2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分管研究 / 拓展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行业经验 5+ 年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产业研究员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2-3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行业研究 + 政策研究 + 标杆研究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硕士 + 研究能力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产业拓展经理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1-2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新业务拓展 + 合作项目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行业经验 + 资源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数据分析师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行业数据 + 数据库 + BI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数据分析能力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行政助理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文档 + 会议 + 行政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细致 + 沟通</w:t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五、入职后第一年关键动作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Q1（2026 Q3）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完成部门定位与班子共识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招聘核心人员（3-5 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启动 3 个标杆研究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完成第 1 份《产业研究月报》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启动 1 个产业拓展项目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Q2（2026 Q4）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完成第 1 份《产业研究季报》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完成 1 个新业务立项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启动 1 个资本化项目（数据资产 / REITs 试点）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完成 1 项政府政策争取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Q3（2027 Q1）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团队 6-8 人到位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完成部门 SOP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启动 1 个跨集团协同项目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Q4（2027 Q2）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第一个完整年度复盘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第二个年度计划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至少 1 个新业务进入实际运营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六、入职前的"必备弹药"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行业研究积累（公开）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1. 《2025 中国酒店业发展报告》（中国饭店协会）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2. 《2025 中国文旅集团 20 强报告》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3. 《STR 中国酒店市场月报》（如有订阅）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4. 《万豪 / 希尔顿 / 锦江 / 华住 历年年报》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政策研究（公开）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1. 《国务院关于支持四川省改革发展的若干意见》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2. 《四川省"十四五"旅游业发展规划》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3. 《四川省"十五五"旅游业发展规划》（如已发布）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4. 《四川省国资委对省属企业主业管理办法》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Eric 个人专业积累（明线部分）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1. 24 年酒店行业经验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2. 6 年 AI 投资经验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3. 行业人脉（行业研究 / 标杆企业 / 政府关系）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七、入职面谈"反向"建议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你向班子提出的关键问题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集团对"产业"的口径是什么？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明确职责边界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产业发展部 vs 投资发展部 的边界？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避免内耗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产业发展部 vs 战略规划部（如有）的边界？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同上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第一年我最应该出哪 3 项成果？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抓重点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我能调动哪些资源（人 / 钱 / 关系）？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知己知彼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班子对我的"红线"是什么？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避免踩雷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我的汇报对象是党委书记、董事长、还是总经理？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明确汇报线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部门编制 / 招聘节奏 由谁定？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团队建设</w:t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不主动提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个人 IP / 自媒体 / AHL（</w:t>
      </w:r>
      <w:r>
        <w:rPr>
          <w:rFonts w:ascii="Microsoft YaHei UI" w:hAnsi="Microsoft YaHei UI" w:eastAsia="Microsoft YaHei UI"/>
          <w:b/>
          <w:sz w:val="21"/>
        </w:rPr>
        <w:t>绝对不能提</w:t>
      </w:r>
      <w:r>
        <w:rPr>
          <w:rFonts w:ascii="Microsoft YaHei UI" w:hAnsi="Microsoft YaHei UI" w:eastAsia="Microsoft YaHei UI"/>
          <w:sz w:val="21"/>
        </w:rPr>
        <w:t>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任何暗线业务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改革建议（第一周）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任何对班子成员的负面评价</w:t>
      </w:r>
    </w:p>
    <w:p>
      <w:pPr>
        <w:spacing w:before="120" w:after="120"/>
        <w:pBdr>
          <w:bottom w:val="single" w:sz="6" w:color="CCCCCC"/>
        </w:pBdr>
      </w:pP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生成时间</w:t>
      </w:r>
      <w:r>
        <w:rPr>
          <w:rFonts w:ascii="Microsoft YaHei UI" w:hAnsi="Microsoft YaHei UI" w:eastAsia="Microsoft YaHei UI"/>
          <w:sz w:val="21"/>
        </w:rPr>
        <w:t>：2026-07-07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状态</w:t>
      </w:r>
      <w:r>
        <w:rPr>
          <w:rFonts w:ascii="Microsoft YaHei UI" w:hAnsi="Microsoft YaHei UI" w:eastAsia="Microsoft YaHei UI"/>
          <w:sz w:val="21"/>
        </w:rPr>
        <w:t>：v1.0 草案 — 入职后调整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使用者</w:t>
      </w:r>
      <w:r>
        <w:rPr>
          <w:rFonts w:ascii="Microsoft YaHei UI" w:hAnsi="Microsoft YaHei UI" w:eastAsia="Microsoft YaHei UI"/>
          <w:sz w:val="21"/>
        </w:rPr>
        <w:t>：Eric 本人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严禁外传</w:t>
      </w:r>
      <w:r>
        <w:rPr>
          <w:rFonts w:ascii="Microsoft YaHei UI" w:hAnsi="Microsoft YaHei UI" w:eastAsia="Microsoft YaHei UI"/>
          <w:sz w:val="21"/>
        </w:rPr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color w:val="555555"/>
          <w:sz w:val="21"/>
        </w:rPr>
        <w:t>工作愉快</w:t>
      </w:r>
      <w:r>
        <w:rPr>
          <w:rFonts w:ascii="Microsoft YaHei UI" w:hAnsi="Microsoft YaHei UI" w:eastAsia="Microsoft YaHei UI"/>
          <w:sz w:val="21"/>
        </w:rPr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