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00"/>
        <w:pBdr>
          <w:bottom w:val="single" w:sz="12" w:color="1A1A1A"/>
        </w:pBdr>
      </w:pPr>
      <w:r>
        <w:rPr>
          <w:rFonts w:ascii="Microsoft YaHei UI" w:hAnsi="Microsoft YaHei UI" w:eastAsia="Microsoft YaHei UI"/>
          <w:b/>
          <w:color w:val="1A1A1A"/>
          <w:sz w:val="44"/>
        </w:rPr>
        <w:t>安逸集团 · 配套表格模板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**用途**：入职后逐项填空的 3 个核心工作表格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**使用方法**：复制表格到 Excel / WPS / 飞书表格 → 逐行填入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**生成时间**：2026-07-07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1 · 酒店资产全清单（167 家）</w:t>
      </w:r>
    </w:p>
    <w:p>
      <w:pPr>
        <w:spacing w:before="120" w:after="120"/>
        <w:ind w:left="340"/>
        <w:pBdr>
          <w:left w:val="single" w:sz="24" w:color="B8860B" w:space="8"/>
        </w:pBdr>
      </w:pPr>
      <w:r>
        <w:rPr>
          <w:rFonts w:ascii="Microsoft YaHei UI" w:hAnsi="Microsoft YaHei UI" w:eastAsia="Microsoft YaHei UI"/>
          <w:color w:val="555555"/>
          <w:sz w:val="20"/>
        </w:rPr>
        <w:t>复制下方表格到 Excel → 168 行（1 表头 + 167 数据）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酒店名称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品牌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城市/区县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地址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星级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房量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开业时间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经营模式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物业性质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出租率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平均房价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RevPAR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年营收(万)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净利润(万)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总经理</w:t>
            </w:r>
          </w:p>
        </w:tc>
        <w:tc>
          <w:tcPr>
            <w:tcW w:type="dxa" w:w="554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待填</w:t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</w:t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</w:t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167</w:t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554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字段说明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经营模式</w:t>
      </w:r>
      <w:r>
        <w:rPr>
          <w:rFonts w:ascii="Microsoft YaHei UI" w:hAnsi="Microsoft YaHei UI" w:eastAsia="Microsoft YaHei UI"/>
          <w:sz w:val="21"/>
        </w:rPr>
        <w:t>：自营 / 委托管理 / 特许加盟 / 租赁经营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物业性质</w:t>
      </w:r>
      <w:r>
        <w:rPr>
          <w:rFonts w:ascii="Microsoft YaHei UI" w:hAnsi="Microsoft YaHei UI" w:eastAsia="Microsoft YaHei UI"/>
          <w:sz w:val="21"/>
        </w:rPr>
        <w:t>：自有 / 租赁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星级</w:t>
      </w:r>
      <w:r>
        <w:rPr>
          <w:rFonts w:ascii="Microsoft YaHei UI" w:hAnsi="Microsoft YaHei UI" w:eastAsia="Microsoft YaHei UI"/>
          <w:sz w:val="21"/>
        </w:rPr>
        <w:t>：五星 / 四星 / 三星 / 无星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出租率 / 平均房价 / RevPAR</w:t>
      </w:r>
      <w:r>
        <w:rPr>
          <w:rFonts w:ascii="Microsoft YaHei UI" w:hAnsi="Microsoft YaHei UI" w:eastAsia="Microsoft YaHei UI"/>
          <w:sz w:val="21"/>
        </w:rPr>
        <w:t>：取最新月份或最近 12 个月平均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填表策略</w:t>
      </w:r>
      <w:r>
        <w:rPr>
          <w:rFonts w:ascii="Microsoft YaHei UI" w:hAnsi="Microsoft YaHei UI" w:eastAsia="Microsoft YaHei UI"/>
          <w:sz w:val="21"/>
        </w:rPr>
        <w:t>：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 1 周：先填前 30 家（自营 + 高端）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 2 周：填 30-80 家（中端）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 3 周：填 80-130 家（经济型 + 加盟）</w:t>
      </w:r>
    </w:p>
    <w:p>
      <w:pPr>
        <w:pStyle w:val="ListBullet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  <w:t>第 4 周：填 130-167 家（剩余 + 复核）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2 · 财务数据追踪表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2.1 集团合并财务（按月追踪）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2024 实际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2025 实际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预算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1月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2月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3月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...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12月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来源</w:t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营业收入(亿)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归母净利润(亿)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扣非净利润(亿)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EBITDA(亿)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经营性现金流(亿)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投资性现金流(亿)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筹资性现金流(亿)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总资产(亿)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净资产(亿)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资产负债率(%)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应收账款(亿)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ROE(%)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2.2 单店 TOP10 / BOTTOM10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TOP10 营收酒店</w:t>
      </w:r>
      <w:r>
        <w:rPr>
          <w:rFonts w:ascii="Microsoft YaHei UI" w:hAnsi="Microsoft YaHei UI" w:eastAsia="Microsoft YaHei UI"/>
          <w:sz w:val="21"/>
        </w:rPr>
        <w:t>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酒店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营收(万)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利润(万)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出租率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RevPAR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关键成功因素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BOTTOM10 亏损酒店</w:t>
      </w:r>
      <w:r>
        <w:rPr>
          <w:rFonts w:ascii="Microsoft YaHei UI" w:hAnsi="Microsoft YaHei UI" w:eastAsia="Microsoft YaHei UI"/>
          <w:sz w:val="21"/>
        </w:rPr>
        <w:t>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排名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酒店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亏损(万)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出租率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RevPAR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亏损原因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处置计划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2.3 子公司财务一览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子公司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注册资本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持股比例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主营业务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2024 营收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2024 净利润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2025 营收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2025 净利润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2.4 重大融资明细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融资类型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年限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利率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资金用途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落地时间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350 亿意向授信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银行借款 1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银行借款 2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债券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ABS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REITs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2.5 2024-2026 任期考核进度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考核指标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三年目标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2024 完成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2025 完成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2026 目标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当前进度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3 · 会议纪要追踪表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3.1 单次会议纪要模板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会议名称：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时间：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地点：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主持人：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出席人：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记录人：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议题 1：[议题名称]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决议：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责任人：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完成期限：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议题 2：[议题名称]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决议：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责任人：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完成期限：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议题 3：[议题名称]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决议：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责任人：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完成期限：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待办事项汇总：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- [ ] 事项1 · 责任人 · 期限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 - [ ] 事项2 · 责任人 · 期限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 xml:space="preserve"> </w:t>
      </w:r>
    </w:p>
    <w:p>
      <w:pPr>
        <w:spacing w:after="0" w:line="276" w:lineRule="auto"/>
        <w:ind w:left="227"/>
      </w:pPr>
      <w:r>
        <w:rPr>
          <w:rFonts w:ascii="Consolas" w:hAnsi="Consolas" w:eastAsia="Consolas"/>
          <w:color w:val="444444"/>
          <w:sz w:val="19"/>
        </w:rPr>
        <w:t>下次会议：[时间] · [地点] · [议题]</w:t>
      </w:r>
    </w:p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3.2 月度会议清单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党委会议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董事会议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总经办会议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战略专题会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投资评审会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安全会议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党建会议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其他</w:t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1月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2月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3月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...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pStyle w:val="Heading3"/>
        <w:spacing w:before="200" w:after="80"/>
      </w:pPr>
      <w:r>
        <w:rPr>
          <w:rFonts w:ascii="Microsoft YaHei UI" w:hAnsi="Microsoft YaHei UI" w:eastAsia="Microsoft YaHei UI"/>
          <w:b/>
          <w:color w:val="B8860B"/>
          <w:sz w:val="26"/>
        </w:rPr>
        <w:t>3.3 会议决议追踪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会议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议题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决议内容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完成期限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实际完成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进行中/已完成/超期</w:t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4 · 关键人物速写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职务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分工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背景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工作风格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关注重点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关系定位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沟通策略</w:t>
            </w:r>
          </w:p>
        </w:tc>
        <w:tc>
          <w:tcPr>
            <w:tcW w:type="dxa" w:w="1046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信任度</w:t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党委书记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1-10</w:t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董事长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总经理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副总理1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副总理2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副总理3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纪委书记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财务总监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投资部长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运营部长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财务部长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人力部长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风控部长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审计部长</w:t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办公室</w:t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046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关系定位</w:t>
      </w:r>
      <w:r>
        <w:rPr>
          <w:rFonts w:ascii="Microsoft YaHei UI" w:hAnsi="Microsoft YaHei UI" w:eastAsia="Microsoft YaHei UI"/>
          <w:sz w:val="21"/>
        </w:rPr>
        <w:t>：盟友 / 中立 / 观望 / 警惕 / 敌对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信任度</w:t>
      </w:r>
      <w:r>
        <w:rPr>
          <w:rFonts w:ascii="Microsoft YaHei UI" w:hAnsi="Microsoft YaHei UI" w:eastAsia="Microsoft YaHei UI"/>
          <w:sz w:val="21"/>
        </w:rPr>
        <w:t>：1（陌生）→ 10（完全信任）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5 · 项目储备清单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城市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业态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总投资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集团占比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合作方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关键节点</w:t>
            </w:r>
          </w:p>
        </w:tc>
        <w:tc>
          <w:tcPr>
            <w:tcW w:type="dxa" w:w="941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拟建 1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立项 / 调研 / 评审 / 决策 / 实施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拟建 2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在建 1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在建 2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阿联酋合作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地市州合作 1</w:t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地市州合作 2</w:t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941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表 6 · 风险登记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发生概率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应对措施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345"/>
            <w:shd w:val="clear" w:color="auto" w:fill="1A1A1A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法律诉讼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高/中/低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高/中/低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开放/关闭</w:t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行政处罚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安全生产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财务风险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经营风险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人才风险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政策风险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声誉风险</w:t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  <w:shd w:val="clear" w:color="auto" w:fill="F5F5F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  <w:tr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  <w:t>系统性风险</w:t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  <w:tc>
          <w:tcPr>
            <w:tcW w:type="dxa" w:w="1345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sz w:val="19"/>
              </w:rPr>
            </w:r>
          </w:p>
        </w:tc>
      </w:tr>
    </w:tbl>
    <w:p>
      <w:pPr>
        <w:spacing w:before="120" w:after="120"/>
        <w:pBdr>
          <w:bottom w:val="single" w:sz="6" w:color="CCCCCC"/>
        </w:pBdr>
      </w:pPr>
    </w:p>
    <w:p>
      <w:pPr>
        <w:pStyle w:val="Heading2"/>
        <w:spacing w:before="280" w:after="120"/>
      </w:pPr>
      <w:r>
        <w:rPr>
          <w:rFonts w:ascii="Microsoft YaHei UI" w:hAnsi="Microsoft YaHei UI" w:eastAsia="Microsoft YaHei UI"/>
          <w:b/>
          <w:color w:val="1A1A1A"/>
          <w:sz w:val="32"/>
        </w:rPr>
        <w:t>📊 Excel 使用建议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复制 MD 表格到 Excel</w:t>
      </w:r>
      <w:r>
        <w:rPr>
          <w:rFonts w:ascii="Microsoft YaHei UI" w:hAnsi="Microsoft YaHei UI" w:eastAsia="Microsoft YaHei UI"/>
          <w:sz w:val="21"/>
        </w:rPr>
        <w:t xml:space="preserve"> — 直接复制粘贴即可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冻结首行</w:t>
      </w:r>
      <w:r>
        <w:rPr>
          <w:rFonts w:ascii="Microsoft YaHei UI" w:hAnsi="Microsoft YaHei UI" w:eastAsia="Microsoft YaHei UI"/>
          <w:sz w:val="21"/>
        </w:rPr>
        <w:t xml:space="preserve"> — View &gt; Freeze Panes &gt; Freeze Top Row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数据验证</w:t>
      </w:r>
      <w:r>
        <w:rPr>
          <w:rFonts w:ascii="Microsoft YaHei UI" w:hAnsi="Microsoft YaHei UI" w:eastAsia="Microsoft YaHei UI"/>
          <w:sz w:val="21"/>
        </w:rPr>
        <w:t xml:space="preserve"> — 出租率/RevPAR 等关键字段用 Data Validation 设范围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条件格式</w:t>
      </w:r>
      <w:r>
        <w:rPr>
          <w:rFonts w:ascii="Microsoft YaHei UI" w:hAnsi="Microsoft YaHei UI" w:eastAsia="Microsoft YaHei UI"/>
          <w:sz w:val="21"/>
        </w:rPr>
        <w:t xml:space="preserve"> — 出租率 &lt; 50% 标红、净利润 &lt; 0 标橙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数据透视表</w:t>
      </w:r>
      <w:r>
        <w:rPr>
          <w:rFonts w:ascii="Microsoft YaHei UI" w:hAnsi="Microsoft YaHei UI" w:eastAsia="Microsoft YaHei UI"/>
          <w:sz w:val="21"/>
        </w:rPr>
        <w:t xml:space="preserve"> — 按城市 / 品牌 / 业态 / 自营加盟 4 个维度做透视</w:t>
      </w:r>
    </w:p>
    <w:p>
      <w:pPr>
        <w:pStyle w:val="ListNumber"/>
        <w:spacing w:after="40" w:line="336" w:lineRule="auto"/>
        <w:ind w:left="454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共享</w:t>
      </w:r>
      <w:r>
        <w:rPr>
          <w:rFonts w:ascii="Microsoft YaHei UI" w:hAnsi="Microsoft YaHei UI" w:eastAsia="Microsoft YaHei UI"/>
          <w:sz w:val="21"/>
        </w:rPr>
        <w:t xml:space="preserve"> — 不要放在公共共享盘，先在自己账号下维护</w:t>
      </w:r>
    </w:p>
    <w:p>
      <w:pPr>
        <w:spacing w:before="120" w:after="120"/>
        <w:pBdr>
          <w:bottom w:val="single" w:sz="6" w:color="CCCCCC"/>
        </w:pBdr>
      </w:pP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生成时间</w:t>
      </w:r>
      <w:r>
        <w:rPr>
          <w:rFonts w:ascii="Microsoft YaHei UI" w:hAnsi="Microsoft YaHei UI" w:eastAsia="Microsoft YaHei UI"/>
          <w:sz w:val="21"/>
        </w:rPr>
        <w:t>：2026-07-07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维护责任人</w:t>
      </w:r>
      <w:r>
        <w:rPr>
          <w:rFonts w:ascii="Microsoft YaHei UI" w:hAnsi="Microsoft YaHei UI" w:eastAsia="Microsoft YaHei UI"/>
          <w:sz w:val="21"/>
        </w:rPr>
        <w:t>：Eric 本人</w:t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b/>
          <w:sz w:val="21"/>
        </w:rPr>
        <w:t>严禁外传</w:t>
      </w:r>
      <w:r>
        <w:rPr>
          <w:rFonts w:ascii="Microsoft YaHei UI" w:hAnsi="Microsoft YaHei UI" w:eastAsia="Microsoft YaHei UI"/>
          <w:sz w:val="21"/>
        </w:rPr>
      </w:r>
    </w:p>
    <w:p>
      <w:pPr>
        <w:spacing w:after="80" w:line="360" w:lineRule="auto"/>
      </w:pPr>
      <w:r>
        <w:rPr>
          <w:rFonts w:ascii="Microsoft YaHei UI" w:hAnsi="Microsoft YaHei UI" w:eastAsia="Microsoft YaHei UI"/>
          <w:sz w:val="21"/>
        </w:rPr>
      </w:r>
      <w:r>
        <w:rPr>
          <w:rFonts w:ascii="Microsoft YaHei UI" w:hAnsi="Microsoft YaHei UI" w:eastAsia="Microsoft YaHei UI"/>
          <w:color w:val="555555"/>
          <w:sz w:val="21"/>
        </w:rPr>
        <w:t>工作愉快</w:t>
      </w:r>
      <w:r>
        <w:rPr>
          <w:rFonts w:ascii="Microsoft YaHei UI" w:hAnsi="Microsoft YaHei UI" w:eastAsia="Microsoft YaHei UI"/>
          <w:sz w:val="21"/>
        </w:rPr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 UI" w:hAnsi="Microsoft YaHei UI" w:eastAsia="Microsoft YaHe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