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pBdr>
          <w:bottom w:val="single" w:sz="12" w:color="1A1A1A"/>
        </w:pBdr>
      </w:pPr>
      <w:r>
        <w:rPr>
          <w:rFonts w:ascii="Microsoft YaHei UI" w:hAnsi="Microsoft YaHei UI" w:eastAsia="Microsoft YaHei UI"/>
          <w:b/>
          <w:color w:val="1A1A1A"/>
          <w:sz w:val="44"/>
        </w:rPr>
        <w:t>A. 集团 AI 应用场景盘点 · 工作模板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**用途**：入职后 2 周内发起的内部项目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**目标**：在 167 家酒店 × 30+ 业务场景中，找出真正能用 AI 提效的"金矿场景"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**避免**：为 AI 而 AI、追风口、烧钱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**生成时间**：2026-07-07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一、项目立项理由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1.1 行业背景（产业研究 · 公开来源）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2026 年字节砍 30% AI 应用项目、豆包 1.6 亿用户商业化未跑通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阿里千问 2026 全面开放 Agent 生态，转向"基础设施 + 协议层"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巨头证明："通用 C 端 AI" 商业化困难，垂直行业 AI 反而有机会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财政部 2024 数据资产入表新规 = 数据驱动型 AI 政策支撑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1.2 集团内部驱动力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1244 战略可能涉及"数字化转型"子战略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167 家酒店 = 天然的"垂直行业 AI 落地场景"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集团当前各子公司 IT 投入分散，缺乏统一盘点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算力成本高 + 商业化路径不清 → 必须先盘点后投入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1.3 立项意义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把"AI"从概念落地到具体业务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避免集团 5 亿 10 亿盲目投入（参考字节 80 亿推理成本）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为后续"安逸酒店 Agent 协议"立项提供数据基础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形成集团"产业研究"能力的第一个可交付成果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二、项目目标（2 周达成）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470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完成标志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输出 1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《集团 AI 应用场景地图 v1.0》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输出 2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《Top 20 高价值场景清单》（含 ROI 测算）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输出 3</w:t>
            </w:r>
          </w:p>
        </w:tc>
        <w:tc>
          <w:tcPr>
            <w:tcW w:type="dxa" w:w="470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《AI 应用场景决策矩阵》</w:t>
            </w:r>
          </w:p>
        </w:tc>
      </w:tr>
      <w:tr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输出 4</w:t>
            </w:r>
          </w:p>
        </w:tc>
        <w:tc>
          <w:tcPr>
            <w:tcW w:type="dxa" w:w="470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《集团 AI 推进路径建议》（短中长期）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三、盘点范围（4 大业务板块 × 30+ 场景）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3.1 酒店运营板块（核心 · 70% 资源）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A. 收益管理</w:t>
      </w:r>
      <w:r>
        <w:rPr>
          <w:rFonts w:ascii="Microsoft YaHei UI" w:hAnsi="Microsoft YaHei UI" w:eastAsia="Microsoft YaHei UI"/>
          <w:sz w:val="21"/>
        </w:rPr>
        <w:t>（6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A1 动态定价（实时竞品 + 库存 + 渠道自动调价）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A2 渠道智能分配（OTA vs 直销 vs 会员自动配比）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A3 收益预测（未来 30/60/90 天 RevPAR 预测）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A4 客群价值分析（单客 LTV 测算 + 分层运营）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A5 满房预警 + 候补管理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A6 节假日调价（重大节日 + 本地活动 + 天气联动）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B. 客户体验</w:t>
      </w:r>
      <w:r>
        <w:rPr>
          <w:rFonts w:ascii="Microsoft YaHei UI" w:hAnsi="Microsoft YaHei UI" w:eastAsia="Microsoft YaHei UI"/>
          <w:sz w:val="21"/>
        </w:rPr>
        <w:t>（8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B1 智能客服（7×24 客人咨询）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B2 客诉预判（差评前 24 小时预警）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B3 评论分析（OTA 千万级评论自动分类）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B4 入住前 推送（个性化推荐 + 优惠）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B5 离店后 触达（复购召回 + 评价邀请）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B6 VIP 识别（一线员工实时知道客人偏好）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B7 多语言服务（入境游 / 外宾）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B8 客户声音（VoC）实时监测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C. 运营效率</w:t>
      </w:r>
      <w:r>
        <w:rPr>
          <w:rFonts w:ascii="Microsoft YaHei UI" w:hAnsi="Microsoft YaHei UI" w:eastAsia="Microsoft YaHei UI"/>
          <w:sz w:val="21"/>
        </w:rPr>
        <w:t>（10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C1 智能排班（前台 / 客房 / 餐饮 / 保安）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C2 能耗优化（暖通 / 照明 / 电梯 AI 调度）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C3 客房清洁路线优化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C4 物资采购预测 + 自动补货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C5 设备预测性维护（电梯 / 空调 / 锅炉）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C6 一次性用品消耗预测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C7 食品安全 AI 监控（后厨）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C8 消防 / 安全 AI 巡检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C9 智能巡店（替代部分 GM 巡店）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C10 财务单据 AI 识别 + 自动入账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D. 营销获客</w:t>
      </w:r>
      <w:r>
        <w:rPr>
          <w:rFonts w:ascii="Microsoft YaHei UI" w:hAnsi="Microsoft YaHei UI" w:eastAsia="Microsoft YaHei UI"/>
          <w:sz w:val="21"/>
        </w:rPr>
        <w:t>（6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D1 精准营销（千人千价 / 千人千面）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D2 内容自动生成（小红书 / 抖音 / OTA 描述）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D3 OTA 排名优化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D4 关键词智能监控（竞品 / 行业）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D5 广告投放自动优化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D6 私域客户复购触达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3.2 集团总部板块（10% 资源）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E. 集团管理</w:t>
      </w:r>
      <w:r>
        <w:rPr>
          <w:rFonts w:ascii="Microsoft YaHei UI" w:hAnsi="Microsoft YaHei UI" w:eastAsia="Microsoft YaHei UI"/>
          <w:sz w:val="21"/>
        </w:rPr>
        <w:t>（6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E1 财务报表自动分析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E2 政策智能解读（行业政策 / 法规 / 申报）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E3 标杆研究自动生成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E4 投资标的初步筛选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E5 经营异常自动预警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E6 会议纪要自动生成 + 待办跟踪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F. 客户服务</w:t>
      </w:r>
      <w:r>
        <w:rPr>
          <w:rFonts w:ascii="Microsoft YaHei UI" w:hAnsi="Microsoft YaHei UI" w:eastAsia="Microsoft YaHei UI"/>
          <w:sz w:val="21"/>
        </w:rPr>
        <w:t>（2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F1 加盟商智能支持（咨询 / 培训 / 问题处理）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F2 业主智能报告（投资回报 / 经营数据）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3.3 数字化基础板块（10% 资源）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G. 数据底座</w:t>
      </w:r>
      <w:r>
        <w:rPr>
          <w:rFonts w:ascii="Microsoft YaHei UI" w:hAnsi="Microsoft YaHei UI" w:eastAsia="Microsoft YaHei UI"/>
          <w:sz w:val="21"/>
        </w:rPr>
        <w:t>（4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G1 数据中台建设（打通 PMS/CRM/CDP）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G2 客户数据平台（CDP）建设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G3 主数据治理（Master Data）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G4 数据资产入表（财政部 2024 新规）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H. 系统升级</w:t>
      </w:r>
      <w:r>
        <w:rPr>
          <w:rFonts w:ascii="Microsoft YaHei UI" w:hAnsi="Microsoft YaHei UI" w:eastAsia="Microsoft YaHei UI"/>
          <w:sz w:val="21"/>
        </w:rPr>
        <w:t>（4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H1 PMS 系统升级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H2 收益管理系统（RMS）升级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H3 客户关系管理（CRM）升级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H4 商业智能（BI）平台升级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3.4 创新业务板块（10% 资源）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I. 新业态探索</w:t>
      </w:r>
      <w:r>
        <w:rPr>
          <w:rFonts w:ascii="Microsoft YaHei UI" w:hAnsi="Microsoft YaHei UI" w:eastAsia="Microsoft YaHei UI"/>
          <w:sz w:val="21"/>
        </w:rPr>
        <w:t>（4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I1 数字人前台（替代部分前台）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I2 智能客房（声控 / 物联）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I3 元宇宙酒店（虚拟看房 / 数字孪生）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I4 数字员工（AI 客服 / AI 销售 / AI 营销）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J. 跨界融合</w:t>
      </w:r>
      <w:r>
        <w:rPr>
          <w:rFonts w:ascii="Microsoft YaHei UI" w:hAnsi="Microsoft YaHei UI" w:eastAsia="Microsoft YaHei UI"/>
          <w:sz w:val="21"/>
        </w:rPr>
        <w:t>（4 个场景）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J1 酒店 + 大健康（康养 / 医养 / 养老）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J2 酒店 + 文旅（景区 / 度假区托管）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J3 酒店 + 银发（老年大学 / 银发会员）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J4 酒店 + 数字（数字孪生酒店 / 文旅元宇宙）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四、场景评估模型（4 维 × 25 分）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4.1 DASM 评估框架（产业部原创）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子项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**D 数据（5 分）**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数据可获得性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数据质量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数据规模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**A 算法（5 分）**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算法成熟度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算力成本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技术可获得性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**S 场景（10 分）**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业务痛点强度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应用频率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用户接受度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**M 商业（5 分）**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节省/增收规模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回本周期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战略匹配度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4.2 评分定级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处置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20-25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⭐⭐⭐⭐⭐ 必做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集团级项目，季度推进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15-19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⭐⭐⭐⭐ 优先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部门级项目，月度推进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10-14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⭐⭐⭐ 试点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单店试点，季度评估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5-9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⭐⭐ 观察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持续观察，年度评估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0-4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 暂缓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暂不投入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五、盘点工作流（2 周日程）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Day 1-3 · 调研准备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立项报批（向党委书记 + 总经理）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组建盘点小组（产业发展部 + 运营管理部 + 信息技术部 + 财务部 4-6 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收集现有数据（167 家酒店 IT 系统清单 / 已有数据资产清单）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Day 4-7 · 业务场景调研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 大业务板块 1v1 调研（每个部门 2 小时）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167 家酒店抽样调研（每档位 1-2 家代表）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标杆企业调研（万豪 / 华住 / 锦江 / 亚朵的 AI 应用案例）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输出：30+ 场景初步卡片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Day 8-10 · 场景评估打分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4 维 × 25 分模型打分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每场景输出：DASM 评估表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输出：场景评分清单 v1.0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Day 11-12 · 高价值场景深挖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Top 20 场景深度访谈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投入产出测算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输出：Top 20 场景清单 + ROI 表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Day 13-14 · 报告输出 + 汇报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《集团 AI 应用场景地图 v1.0》成稿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党委书记 + 董事长 + 总经理 + 运营副总 汇报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输出：报告 + 决策建议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六、Top 20 场景评估表（示例）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所属板块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D 数据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A 算法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S 场景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M 商业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总分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动态定价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收益管理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9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23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⭐⭐⭐⭐⭐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P0</w:t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OTA 评论分析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客户体验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8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22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⭐⭐⭐⭐⭐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P0</w:t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智能排班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运营效率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9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22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⭐⭐⭐⭐⭐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P0</w:t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能耗优化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运营效率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4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8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22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⭐⭐⭐⭐⭐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P0</w:t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客诉预判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客户体验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9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5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20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⭐⭐⭐⭐⭐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P0</w:t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</w:tr>
    </w:tbl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注：以上是示例评分，**实际打分需在盘点小组 + 业务部门 + 标杆研究基础上做**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七、决策建议输出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7.1 P0 必做场景（评分 ≥ 20，3-5 个）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集团级项目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季度推进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直接给党委书记 + 总经理汇报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配套：立项书 + 预算 + 团队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7.2 P1 优先场景（评分 15-19，5-8 个）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部门级项目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月度推进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配套：项目计划书 + 责任人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7.3 P2 试点场景（评分 10-14，5-10 个）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单店试点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季度评估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配套：试点方案 + 复盘机制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7.4 不投入场景（评分 &lt; 10）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明确不投入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写入不投清单，避免反复讨论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八、配套产出物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37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《集团 AI 应用场景地图 v1.0》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决策依据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Top 20 场景清单 + ROI 表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立项依据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 + 财务部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应用场景决策矩阵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评分模板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集团 AI 推进路径建议（短中长期）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行动方案</w:t>
            </w:r>
          </w:p>
        </w:tc>
        <w:tc>
          <w:tcPr>
            <w:tcW w:type="dxa" w:w="3137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AI 推进周报 + 月报 + 季报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跟踪机制</w:t>
            </w:r>
          </w:p>
        </w:tc>
        <w:tc>
          <w:tcPr>
            <w:tcW w:type="dxa" w:w="3137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产业发展部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九、风险与红线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9.1 风险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数据安全风险</w:t>
      </w:r>
      <w:r>
        <w:rPr>
          <w:rFonts w:ascii="Microsoft YaHei UI" w:hAnsi="Microsoft YaHei UI" w:eastAsia="Microsoft YaHei UI"/>
          <w:sz w:val="21"/>
        </w:rPr>
        <w:t xml:space="preserve"> — 客户数据脱敏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算力成本失控</w:t>
      </w:r>
      <w:r>
        <w:rPr>
          <w:rFonts w:ascii="Microsoft YaHei UI" w:hAnsi="Microsoft YaHei UI" w:eastAsia="Microsoft YaHei UI"/>
          <w:sz w:val="21"/>
        </w:rPr>
        <w:t xml:space="preserve"> — 项目预算控制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业务部门抵触</w:t>
      </w:r>
      <w:r>
        <w:rPr>
          <w:rFonts w:ascii="Microsoft YaHei UI" w:hAnsi="Microsoft YaHei UI" w:eastAsia="Microsoft YaHei UI"/>
          <w:sz w:val="21"/>
        </w:rPr>
        <w:t xml:space="preserve"> — AI 替代人的恐惧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效果不达预期</w:t>
      </w:r>
      <w:r>
        <w:rPr>
          <w:rFonts w:ascii="Microsoft YaHei UI" w:hAnsi="Microsoft YaHei UI" w:eastAsia="Microsoft YaHei UI"/>
          <w:sz w:val="21"/>
        </w:rPr>
        <w:t xml:space="preserve"> — KPI 失真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9.2 红线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不为 AI 而 AI（业务价值优先）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不烧钱（任何项目必须有 ROI 测算）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不替代人（AI 增强人，不替代人）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❌ 不脱离业务（业务部门主导，AI 部门支持）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十、关键成功因素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一把手工程</w:t>
      </w:r>
      <w:r>
        <w:rPr>
          <w:rFonts w:ascii="Microsoft YaHei UI" w:hAnsi="Microsoft YaHei UI" w:eastAsia="Microsoft YaHei UI"/>
          <w:sz w:val="21"/>
        </w:rPr>
        <w:t xml:space="preserve"> — 党委书记 + 总经理 亲自挂帅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业务部门主导</w:t>
      </w:r>
      <w:r>
        <w:rPr>
          <w:rFonts w:ascii="Microsoft YaHei UI" w:hAnsi="Microsoft YaHei UI" w:eastAsia="Microsoft YaHei UI"/>
          <w:sz w:val="21"/>
        </w:rPr>
        <w:t xml:space="preserve"> — 不是 IT 部门做，是业务部门做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小步快跑</w:t>
      </w:r>
      <w:r>
        <w:rPr>
          <w:rFonts w:ascii="Microsoft YaHei UI" w:hAnsi="Microsoft YaHei UI" w:eastAsia="Microsoft YaHei UI"/>
          <w:sz w:val="21"/>
        </w:rPr>
        <w:t xml:space="preserve"> — 先单店试点，再推广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算账优先</w:t>
      </w:r>
      <w:r>
        <w:rPr>
          <w:rFonts w:ascii="Microsoft YaHei UI" w:hAnsi="Microsoft YaHei UI" w:eastAsia="Microsoft YaHei UI"/>
          <w:sz w:val="21"/>
        </w:rPr>
        <w:t xml:space="preserve"> — 每个项目必须有 ROI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复盘机制</w:t>
      </w:r>
      <w:r>
        <w:rPr>
          <w:rFonts w:ascii="Microsoft YaHei UI" w:hAnsi="Microsoft YaHei UI" w:eastAsia="Microsoft YaHei UI"/>
          <w:sz w:val="21"/>
        </w:rPr>
        <w:t xml:space="preserve"> — 季度复盘，效果说话</w:t>
      </w:r>
    </w:p>
    <w:p>
      <w:pPr>
        <w:spacing w:before="120" w:after="120"/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生成时间</w:t>
      </w:r>
      <w:r>
        <w:rPr>
          <w:rFonts w:ascii="Microsoft YaHei UI" w:hAnsi="Microsoft YaHei UI" w:eastAsia="Microsoft YaHei UI"/>
          <w:sz w:val="21"/>
        </w:rPr>
        <w:t>：2026-07-07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版本</w:t>
      </w:r>
      <w:r>
        <w:rPr>
          <w:rFonts w:ascii="Microsoft YaHei UI" w:hAnsi="Microsoft YaHei UI" w:eastAsia="Microsoft YaHei UI"/>
          <w:sz w:val="21"/>
        </w:rPr>
        <w:t>：v1.0 草案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使用者</w:t>
      </w:r>
      <w:r>
        <w:rPr>
          <w:rFonts w:ascii="Microsoft YaHei UI" w:hAnsi="Microsoft YaHei UI" w:eastAsia="Microsoft YaHei UI"/>
          <w:sz w:val="21"/>
        </w:rPr>
        <w:t>：Eric 本人 · 产业发展部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严禁外传</w:t>
      </w:r>
      <w:r>
        <w:rPr>
          <w:rFonts w:ascii="Microsoft YaHei UI" w:hAnsi="Microsoft YaHei UI" w:eastAsia="Microsoft YaHei UI"/>
          <w:sz w:val="21"/>
        </w:rPr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color w:val="555555"/>
          <w:sz w:val="21"/>
        </w:rPr>
        <w:t>工作愉快</w:t>
      </w:r>
      <w:r>
        <w:rPr>
          <w:rFonts w:ascii="Microsoft YaHei UI" w:hAnsi="Microsoft YaHei UI" w:eastAsia="Microsoft YaHei UI"/>
          <w:sz w:val="21"/>
        </w:rPr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