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4"/>
          <w:szCs w:val="44"/>
          <w:lang w:val="en-US" w:eastAsia="zh-CN"/>
        </w:rPr>
      </w:pPr>
    </w:p>
    <w:p>
      <w:pPr>
        <w:jc w:val="center"/>
        <w:rPr>
          <w:rFonts w:hint="eastAsia"/>
          <w:b/>
          <w:bCs/>
          <w:sz w:val="44"/>
          <w:szCs w:val="44"/>
          <w:lang w:val="en-US" w:eastAsia="zh-CN"/>
        </w:rPr>
      </w:pPr>
      <w:r>
        <w:rPr>
          <w:rFonts w:hint="eastAsia"/>
          <w:b/>
          <w:bCs/>
          <w:sz w:val="44"/>
          <w:szCs w:val="44"/>
          <w:lang w:val="en-US" w:eastAsia="zh-CN"/>
        </w:rPr>
        <w:t>有限服务酒店项目定位及人房比探讨</w:t>
      </w:r>
    </w:p>
    <w:p>
      <w:pPr>
        <w:jc w:val="center"/>
        <w:rPr>
          <w:rFonts w:hint="eastAsia"/>
          <w:b/>
          <w:bCs/>
          <w:sz w:val="32"/>
          <w:szCs w:val="32"/>
          <w:lang w:val="en-US" w:eastAsia="zh-CN"/>
        </w:rPr>
      </w:pPr>
      <w:r>
        <w:rPr>
          <w:rFonts w:hint="eastAsia"/>
          <w:b/>
          <w:bCs/>
          <w:sz w:val="32"/>
          <w:szCs w:val="32"/>
          <w:lang w:val="en-US" w:eastAsia="zh-CN"/>
        </w:rPr>
        <w:t xml:space="preserve">                     </w:t>
      </w:r>
    </w:p>
    <w:p>
      <w:pPr>
        <w:jc w:val="center"/>
        <w:rPr>
          <w:rFonts w:hint="default"/>
          <w:b/>
          <w:bCs/>
          <w:sz w:val="32"/>
          <w:szCs w:val="32"/>
          <w:lang w:val="en-US" w:eastAsia="zh-CN"/>
        </w:rPr>
      </w:pPr>
      <w:r>
        <w:rPr>
          <w:rFonts w:hint="eastAsia"/>
          <w:b/>
          <w:bCs/>
          <w:sz w:val="32"/>
          <w:szCs w:val="32"/>
          <w:lang w:val="en-US" w:eastAsia="zh-CN"/>
        </w:rPr>
        <w:t xml:space="preserve">                            </w:t>
      </w:r>
      <w:r>
        <w:rPr>
          <w:rFonts w:hint="eastAsia"/>
          <w:b/>
          <w:bCs/>
          <w:sz w:val="28"/>
          <w:szCs w:val="28"/>
          <w:lang w:val="en-US" w:eastAsia="zh-CN"/>
        </w:rPr>
        <w:t xml:space="preserve"> </w:t>
      </w:r>
      <w:r>
        <w:rPr>
          <w:rFonts w:hint="eastAsia"/>
          <w:b/>
          <w:bCs/>
          <w:sz w:val="30"/>
          <w:szCs w:val="30"/>
          <w:lang w:val="en-US" w:eastAsia="zh-CN"/>
        </w:rPr>
        <w:t xml:space="preserve">--------第6组 勠力同心组 </w:t>
      </w:r>
      <w:r>
        <w:rPr>
          <w:rFonts w:hint="eastAsia"/>
          <w:b/>
          <w:bCs/>
          <w:sz w:val="28"/>
          <w:szCs w:val="28"/>
          <w:lang w:val="en-US" w:eastAsia="zh-CN"/>
        </w:rPr>
        <w:t xml:space="preserve"> </w:t>
      </w:r>
    </w:p>
    <w:p>
      <w:pPr>
        <w:numPr>
          <w:ilvl w:val="0"/>
          <w:numId w:val="0"/>
        </w:numPr>
        <w:rPr>
          <w:rFonts w:hint="eastAsia"/>
          <w:lang w:val="en-US" w:eastAsia="zh-CN"/>
        </w:rPr>
      </w:pPr>
    </w:p>
    <w:p>
      <w:pPr>
        <w:numPr>
          <w:ilvl w:val="0"/>
          <w:numId w:val="0"/>
        </w:numPr>
        <w:rPr>
          <w:rFonts w:hint="default"/>
          <w:b/>
          <w:bCs/>
          <w:sz w:val="28"/>
          <w:szCs w:val="28"/>
          <w:lang w:val="en-US" w:eastAsia="zh-CN"/>
        </w:rPr>
      </w:pPr>
      <w:r>
        <w:rPr>
          <w:rFonts w:hint="eastAsia"/>
          <w:b/>
          <w:bCs/>
          <w:sz w:val="28"/>
          <w:szCs w:val="28"/>
          <w:lang w:val="en-US" w:eastAsia="zh-CN"/>
        </w:rPr>
        <w:t>一、项目发展趋势</w:t>
      </w:r>
    </w:p>
    <w:p>
      <w:pPr>
        <w:numPr>
          <w:ilvl w:val="0"/>
          <w:numId w:val="0"/>
        </w:numPr>
        <w:ind w:firstLine="560" w:firstLineChars="200"/>
        <w:rPr>
          <w:rFonts w:hint="eastAsia"/>
          <w:sz w:val="28"/>
          <w:szCs w:val="28"/>
          <w:lang w:val="en-US" w:eastAsia="zh-CN"/>
        </w:rPr>
      </w:pPr>
      <w:r>
        <w:rPr>
          <w:rFonts w:hint="eastAsia"/>
          <w:sz w:val="28"/>
          <w:szCs w:val="28"/>
          <w:lang w:val="en-US" w:eastAsia="zh-CN"/>
        </w:rPr>
        <w:t>在谈论酒店项目类型之前，我们应该先简要回顾一下中国酒店业发展历程，从中寻找出一些普遍规律。</w:t>
      </w:r>
    </w:p>
    <w:p>
      <w:pPr>
        <w:numPr>
          <w:ilvl w:val="0"/>
          <w:numId w:val="0"/>
        </w:numPr>
        <w:ind w:firstLine="560" w:firstLineChars="200"/>
        <w:rPr>
          <w:rFonts w:hint="eastAsia"/>
          <w:sz w:val="28"/>
          <w:szCs w:val="28"/>
          <w:lang w:val="en-US" w:eastAsia="zh-CN"/>
        </w:rPr>
      </w:pPr>
      <w:r>
        <w:rPr>
          <w:rFonts w:hint="eastAsia"/>
          <w:sz w:val="28"/>
          <w:szCs w:val="28"/>
          <w:lang w:val="en-US" w:eastAsia="zh-CN"/>
        </w:rPr>
        <w:t>中国现代酒店业是舶来品，全面学习西方酒店业发展，也会跟随国外发展脉络进行推进，期间主要经历了这么几个过程。</w:t>
      </w:r>
    </w:p>
    <w:p>
      <w:pPr>
        <w:ind w:firstLine="560" w:firstLineChars="200"/>
        <w:rPr>
          <w:rFonts w:hint="default"/>
          <w:sz w:val="28"/>
          <w:szCs w:val="28"/>
          <w:lang w:val="en-US" w:eastAsia="zh-CN"/>
        </w:rPr>
      </w:pPr>
      <w:r>
        <w:rPr>
          <w:rFonts w:hint="eastAsia"/>
          <w:sz w:val="28"/>
          <w:szCs w:val="28"/>
          <w:lang w:val="en-US" w:eastAsia="zh-CN"/>
        </w:rPr>
        <w:t>8,90年代，招待所+高星级酒店（此处向发明招待所业务和称呼的百年中旅致敬）</w:t>
      </w:r>
    </w:p>
    <w:p>
      <w:pPr>
        <w:ind w:firstLine="560" w:firstLineChars="200"/>
        <w:rPr>
          <w:rFonts w:hint="eastAsia"/>
          <w:sz w:val="28"/>
          <w:szCs w:val="28"/>
          <w:lang w:val="en-US" w:eastAsia="zh-CN"/>
        </w:rPr>
      </w:pPr>
      <w:r>
        <w:rPr>
          <w:rFonts w:hint="eastAsia"/>
          <w:sz w:val="28"/>
          <w:szCs w:val="28"/>
          <w:lang w:val="en-US" w:eastAsia="zh-CN"/>
        </w:rPr>
        <w:t>00，10年代，招待所+经济性快捷酒店+高星级酒店</w:t>
      </w:r>
    </w:p>
    <w:p>
      <w:pPr>
        <w:ind w:firstLine="560" w:firstLineChars="200"/>
        <w:rPr>
          <w:rFonts w:hint="eastAsia"/>
          <w:sz w:val="28"/>
          <w:szCs w:val="28"/>
          <w:lang w:val="en-US" w:eastAsia="zh-CN"/>
        </w:rPr>
      </w:pPr>
      <w:r>
        <w:rPr>
          <w:rFonts w:hint="eastAsia"/>
          <w:sz w:val="28"/>
          <w:szCs w:val="28"/>
          <w:lang w:val="en-US" w:eastAsia="zh-CN"/>
        </w:rPr>
        <w:t>10-20年代，招待所+经济型快捷酒店+有限中端酒店+高星级酒店</w:t>
      </w:r>
    </w:p>
    <w:p>
      <w:pPr>
        <w:ind w:firstLine="560" w:firstLineChars="200"/>
        <w:rPr>
          <w:rFonts w:hint="default"/>
          <w:sz w:val="28"/>
          <w:szCs w:val="28"/>
          <w:lang w:val="en-US" w:eastAsia="zh-CN"/>
        </w:rPr>
      </w:pPr>
      <w:r>
        <w:rPr>
          <w:rFonts w:hint="eastAsia"/>
          <w:sz w:val="28"/>
          <w:szCs w:val="28"/>
          <w:lang w:val="en-US" w:eastAsia="zh-CN"/>
        </w:rPr>
        <w:t>20年代至今，招待所+经济型快捷酒店+有限中端酒店+有限精品酒店+高星级酒店</w:t>
      </w:r>
    </w:p>
    <w:p>
      <w:pPr>
        <w:ind w:firstLine="560" w:firstLineChars="200"/>
        <w:rPr>
          <w:rFonts w:hint="eastAsia"/>
          <w:sz w:val="28"/>
          <w:szCs w:val="28"/>
          <w:lang w:val="en-US" w:eastAsia="zh-CN"/>
        </w:rPr>
      </w:pPr>
      <w:r>
        <w:rPr>
          <w:rFonts w:hint="eastAsia"/>
          <w:sz w:val="28"/>
          <w:szCs w:val="28"/>
          <w:lang w:val="en-US" w:eastAsia="zh-CN"/>
        </w:rPr>
        <w:t>时至今日，正是有限精品酒店发展的初期阶段，各品牌都在不断推出自己的有限精品品牌。同时有限中端酒店也在不断的横向裂变，以市场不断的新生需求开发不同的平价品牌予以不断的占领市场和对应年龄层客群。目前酒店类型发展都是以10年为周期填补相应供给空白。</w:t>
      </w:r>
    </w:p>
    <w:p>
      <w:pPr>
        <w:ind w:firstLine="560" w:firstLineChars="200"/>
        <w:rPr>
          <w:rFonts w:hint="eastAsia"/>
          <w:sz w:val="28"/>
          <w:szCs w:val="28"/>
          <w:lang w:val="en-US" w:eastAsia="zh-CN"/>
        </w:rPr>
      </w:pPr>
      <w:r>
        <w:rPr>
          <w:rFonts w:hint="eastAsia"/>
          <w:sz w:val="28"/>
          <w:szCs w:val="28"/>
          <w:lang w:val="en-US" w:eastAsia="zh-CN"/>
        </w:rPr>
        <w:t>10年周期也是和中国酒店行业的普遍寿命和物业租赁年限导致的租赁周期有关。中档和精品项目一般都存在相对于高星级大体量项目短频快的特点。当度过高峰期侯，关停转的动作会增加，要么就在7年左右进行翻装升级。酒店的发展规律与经济发展规律密切相关。建国初期的高星级酒店的主要使命并不是经营，而随着经济回归市场化以后，酒店业的发展必然跟着国人的消费水平发展。并且呈现受众群体细分再细分的格局。</w:t>
      </w:r>
    </w:p>
    <w:p>
      <w:pPr>
        <w:rPr>
          <w:rFonts w:hint="eastAsia"/>
          <w:sz w:val="28"/>
          <w:szCs w:val="28"/>
          <w:lang w:val="en-US" w:eastAsia="zh-CN"/>
        </w:rPr>
      </w:pPr>
      <w:r>
        <w:rPr>
          <w:rFonts w:hint="eastAsia"/>
          <w:sz w:val="28"/>
          <w:szCs w:val="28"/>
          <w:lang w:val="en-US" w:eastAsia="zh-CN"/>
        </w:rPr>
        <w:t xml:space="preserve">    那么摆在酒管公司面前的一个迫切问题就是，除了现有酒店业态格局，接下来的酒店会是怎样的，接下来的新物种又是什么？高星级酒店已经是红海，没有太多空间，分类只会呈现多元化的横向发展，尽可能的细分人群。</w:t>
      </w:r>
    </w:p>
    <w:p>
      <w:pPr>
        <w:numPr>
          <w:ilvl w:val="0"/>
          <w:numId w:val="0"/>
        </w:numPr>
        <w:ind w:leftChars="0"/>
        <w:rPr>
          <w:rFonts w:hint="default"/>
          <w:b/>
          <w:bCs/>
          <w:sz w:val="28"/>
          <w:szCs w:val="28"/>
          <w:lang w:val="en-US" w:eastAsia="zh-CN"/>
        </w:rPr>
      </w:pPr>
      <w:r>
        <w:rPr>
          <w:rFonts w:hint="eastAsia"/>
          <w:b/>
          <w:bCs/>
          <w:sz w:val="28"/>
          <w:szCs w:val="28"/>
          <w:lang w:val="en-US" w:eastAsia="zh-CN"/>
        </w:rPr>
        <w:t>二、现状</w:t>
      </w:r>
    </w:p>
    <w:p>
      <w:pPr>
        <w:numPr>
          <w:ilvl w:val="0"/>
          <w:numId w:val="0"/>
        </w:numPr>
        <w:ind w:leftChars="0" w:firstLine="560" w:firstLineChars="200"/>
        <w:rPr>
          <w:rFonts w:hint="eastAsia"/>
          <w:sz w:val="28"/>
          <w:szCs w:val="28"/>
          <w:lang w:val="en-US" w:eastAsia="zh-CN"/>
        </w:rPr>
      </w:pPr>
      <w:r>
        <w:rPr>
          <w:rFonts w:hint="eastAsia"/>
          <w:sz w:val="28"/>
          <w:szCs w:val="28"/>
          <w:lang w:val="en-US" w:eastAsia="zh-CN"/>
        </w:rPr>
        <w:t>过去房地产经济的飞速发展，使得相关物业供给变得非常丰富。同时物业的差异性也越来越大，需要不断的创造更多的差异化酒店设计方案来满足不同物业的充分利用。</w:t>
      </w:r>
    </w:p>
    <w:p>
      <w:pPr>
        <w:numPr>
          <w:ilvl w:val="0"/>
          <w:numId w:val="0"/>
        </w:numPr>
        <w:ind w:leftChars="0" w:firstLine="560" w:firstLineChars="200"/>
        <w:rPr>
          <w:rFonts w:hint="eastAsia"/>
          <w:sz w:val="28"/>
          <w:szCs w:val="28"/>
          <w:lang w:val="en-US" w:eastAsia="zh-CN"/>
        </w:rPr>
      </w:pPr>
      <w:r>
        <w:rPr>
          <w:rFonts w:hint="eastAsia"/>
          <w:sz w:val="28"/>
          <w:szCs w:val="28"/>
          <w:lang w:val="en-US" w:eastAsia="zh-CN"/>
        </w:rPr>
        <w:t>有限服务酒店体量都不大，所以基本都是利用已有物业。这必然导致已有物业很难完全满足已有品牌对物业的需求，会出现各种不匹配。此时如果管理公司手中只有已有的几个品牌，就很难满足物业匹配和市场匹配。</w:t>
      </w:r>
    </w:p>
    <w:p>
      <w:pPr>
        <w:numPr>
          <w:ilvl w:val="0"/>
          <w:numId w:val="0"/>
        </w:numPr>
        <w:ind w:leftChars="0" w:firstLine="560" w:firstLineChars="200"/>
        <w:rPr>
          <w:rFonts w:hint="eastAsia"/>
          <w:sz w:val="28"/>
          <w:szCs w:val="28"/>
          <w:lang w:val="en-US" w:eastAsia="zh-CN"/>
        </w:rPr>
      </w:pPr>
      <w:r>
        <w:rPr>
          <w:rFonts w:hint="eastAsia"/>
          <w:sz w:val="28"/>
          <w:szCs w:val="28"/>
          <w:lang w:val="en-US" w:eastAsia="zh-CN"/>
        </w:rPr>
        <w:t>空间利用已经成为摆在酒管公司面前的一道大题。如何是的空间本身发挥出足够多的功效，是有限服务酒店占领可利用物业市场的法宝。</w:t>
      </w:r>
    </w:p>
    <w:p>
      <w:pPr>
        <w:numPr>
          <w:ilvl w:val="0"/>
          <w:numId w:val="1"/>
        </w:numPr>
        <w:rPr>
          <w:rFonts w:hint="eastAsia"/>
          <w:b/>
          <w:bCs/>
          <w:sz w:val="28"/>
          <w:szCs w:val="28"/>
          <w:lang w:val="en-US" w:eastAsia="zh-CN"/>
        </w:rPr>
      </w:pPr>
      <w:r>
        <w:rPr>
          <w:rFonts w:hint="eastAsia"/>
          <w:b/>
          <w:bCs/>
          <w:sz w:val="28"/>
          <w:szCs w:val="28"/>
          <w:lang w:val="en-US" w:eastAsia="zh-CN"/>
        </w:rPr>
        <w:t>客源逻辑</w:t>
      </w:r>
    </w:p>
    <w:p>
      <w:pPr>
        <w:numPr>
          <w:ilvl w:val="0"/>
          <w:numId w:val="0"/>
        </w:numPr>
        <w:ind w:firstLine="420"/>
        <w:rPr>
          <w:rFonts w:hint="eastAsia"/>
          <w:sz w:val="28"/>
          <w:szCs w:val="28"/>
          <w:lang w:val="en-US" w:eastAsia="zh-CN"/>
        </w:rPr>
      </w:pPr>
      <w:r>
        <w:rPr>
          <w:rFonts w:hint="eastAsia"/>
          <w:sz w:val="28"/>
          <w:szCs w:val="28"/>
          <w:lang w:val="en-US" w:eastAsia="zh-CN"/>
        </w:rPr>
        <w:t>任何基于产品的商业底层逻辑都有三个非常重要的要素，既供应链，渠道，客源。占领任何一个要素的垄断地位，就能使得其他两个要素紧紧围绕。</w:t>
      </w:r>
    </w:p>
    <w:p>
      <w:pPr>
        <w:numPr>
          <w:ilvl w:val="0"/>
          <w:numId w:val="0"/>
        </w:numPr>
        <w:ind w:firstLine="420"/>
        <w:rPr>
          <w:rFonts w:hint="eastAsia"/>
          <w:sz w:val="28"/>
          <w:szCs w:val="28"/>
          <w:lang w:val="en-US" w:eastAsia="zh-CN"/>
        </w:rPr>
      </w:pPr>
      <w:r>
        <w:rPr>
          <w:rFonts w:hint="eastAsia"/>
          <w:sz w:val="28"/>
          <w:szCs w:val="28"/>
          <w:lang w:val="en-US" w:eastAsia="zh-CN"/>
        </w:rPr>
        <w:t>例如酒店产业初期高星级酒店独霸市场阶段。高星级酒店内的物资供应和服务供应基本是通过其他渠道无法获得的稀缺品。于是可溢价，渠道和优质客源都围绕高星级酒店搭配。拥有市场定价权。而随着社会的发展，高星级酒店物资供应和服务不再是稀缺品，社会渠道也能轻松获得，便开始走向另一个方向。OTA平台以及后来的各种公域工具的出现，逐渐使得渠道开始聚集和垄断，于是酒店变成供应链一环与客源一起加入以渠道为中心的循环中。现如今，酒店不再享有供给侧优势，也不具备渠道优势，唯一可以突破和重新构筑护城河的方法只有经营客源。如今的各种私域工具包括会员便是酒店经营客源的主要方式体现。当掌握足够的客源群体时，渠道和供应链便会再次围绕酒店展开，典型的例子就是华住。</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客源细分暨项目定位</w:t>
      </w:r>
    </w:p>
    <w:p>
      <w:pPr>
        <w:numPr>
          <w:ilvl w:val="0"/>
          <w:numId w:val="0"/>
        </w:numPr>
        <w:ind w:leftChars="0" w:firstLine="420"/>
        <w:rPr>
          <w:rFonts w:hint="eastAsia"/>
          <w:sz w:val="28"/>
          <w:szCs w:val="28"/>
          <w:lang w:val="en-US" w:eastAsia="zh-CN"/>
        </w:rPr>
      </w:pPr>
      <w:r>
        <w:rPr>
          <w:rFonts w:hint="eastAsia"/>
          <w:sz w:val="28"/>
          <w:szCs w:val="28"/>
          <w:lang w:val="en-US" w:eastAsia="zh-CN"/>
        </w:rPr>
        <w:t>酒店业发展至今，酒店分类，区域分类，客源分类，都已经非常明细。需要非常准确的定位自身要做是什么客群的生意才能确定酒店应该成型为什么样的酒店。</w:t>
      </w:r>
    </w:p>
    <w:p>
      <w:pPr>
        <w:numPr>
          <w:ilvl w:val="0"/>
          <w:numId w:val="0"/>
        </w:numPr>
        <w:ind w:leftChars="0" w:firstLine="420"/>
        <w:rPr>
          <w:rFonts w:hint="eastAsia"/>
          <w:sz w:val="28"/>
          <w:szCs w:val="28"/>
          <w:lang w:val="en-US" w:eastAsia="zh-CN"/>
        </w:rPr>
      </w:pPr>
      <w:r>
        <w:rPr>
          <w:rFonts w:hint="eastAsia"/>
          <w:sz w:val="28"/>
          <w:szCs w:val="28"/>
          <w:lang w:val="en-US" w:eastAsia="zh-CN"/>
        </w:rPr>
        <w:t>过去只有招待所和高星级酒店的时代，城市里几家高星级酒店可以做全城的生意。而现在，走出两个街区就已经不是自己的客源阵地了。客房生意如此，餐饮生意更是非常明显的强地域性，这是空间上的。而这几年新出现的电竞酒店，时尚酒店，创意酒店等等，其实都是在客源细分筛选。聚焦面对一种或者一类客群，如果什么客群的生意都想做，一定是什么生意都做不好。只有通过品牌认知去定义适合客源市场，才能做到尽可能的覆盖。甚至可以做到前置消费引导。</w:t>
      </w:r>
    </w:p>
    <w:p>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年龄段客群培养</w:t>
      </w:r>
    </w:p>
    <w:p>
      <w:pPr>
        <w:numPr>
          <w:ilvl w:val="0"/>
          <w:numId w:val="0"/>
        </w:numPr>
        <w:ind w:leftChars="0" w:firstLine="420"/>
        <w:rPr>
          <w:rFonts w:hint="eastAsia"/>
          <w:sz w:val="28"/>
          <w:szCs w:val="28"/>
          <w:lang w:val="en-US" w:eastAsia="zh-CN"/>
        </w:rPr>
      </w:pPr>
      <w:r>
        <w:rPr>
          <w:rFonts w:hint="eastAsia"/>
          <w:sz w:val="28"/>
          <w:szCs w:val="28"/>
          <w:lang w:val="en-US" w:eastAsia="zh-CN"/>
        </w:rPr>
        <w:t>丰富的有限中端和精品酒店品牌矩阵覆盖的就是猎新猎奇的年轻人群体。</w:t>
      </w:r>
    </w:p>
    <w:p>
      <w:pPr>
        <w:numPr>
          <w:ilvl w:val="0"/>
          <w:numId w:val="0"/>
        </w:numPr>
        <w:ind w:leftChars="0" w:firstLine="420"/>
        <w:rPr>
          <w:rFonts w:hint="default"/>
          <w:sz w:val="28"/>
          <w:szCs w:val="28"/>
          <w:lang w:val="en-US" w:eastAsia="zh-CN"/>
        </w:rPr>
      </w:pPr>
      <w:r>
        <w:rPr>
          <w:rFonts w:hint="eastAsia"/>
          <w:sz w:val="28"/>
          <w:szCs w:val="28"/>
          <w:lang w:val="en-US" w:eastAsia="zh-CN"/>
        </w:rPr>
        <w:t>这个群体最大的特点就是爱好广泛，个性独特，出新出奇，不默守陈规。所以需要更多的差异化产品去覆盖。而中等体量甚至小体量的有限服务酒店就是最好的产品供应。同时这个客源群体最核心的价值在于，5-10年后，他们就是社会主力消费群体，也是主要开始接触财富分配权力的核心人群。这个人群对品牌的认同代表着这个品牌5-10年后的生意基础。所以消费习惯和倾向需要在这个阶段就加以引导和教育。</w:t>
      </w:r>
    </w:p>
    <w:p>
      <w:pPr>
        <w:numPr>
          <w:ilvl w:val="0"/>
          <w:numId w:val="1"/>
        </w:numPr>
        <w:ind w:left="0" w:leftChars="0" w:firstLine="0" w:firstLineChars="0"/>
        <w:rPr>
          <w:rFonts w:hint="default"/>
          <w:b/>
          <w:bCs/>
          <w:sz w:val="28"/>
          <w:szCs w:val="28"/>
          <w:lang w:val="en-US" w:eastAsia="zh-CN"/>
        </w:rPr>
      </w:pPr>
      <w:r>
        <w:rPr>
          <w:rFonts w:hint="eastAsia"/>
          <w:b/>
          <w:bCs/>
          <w:sz w:val="28"/>
          <w:szCs w:val="28"/>
          <w:lang w:val="en-US" w:eastAsia="zh-CN"/>
        </w:rPr>
        <w:t>项目方面结论及举措</w:t>
      </w:r>
    </w:p>
    <w:p>
      <w:pPr>
        <w:numPr>
          <w:ilvl w:val="0"/>
          <w:numId w:val="2"/>
        </w:numPr>
        <w:rPr>
          <w:rFonts w:hint="eastAsia"/>
          <w:sz w:val="28"/>
          <w:szCs w:val="28"/>
          <w:lang w:val="en-US" w:eastAsia="zh-CN"/>
        </w:rPr>
      </w:pPr>
      <w:r>
        <w:rPr>
          <w:rFonts w:hint="eastAsia"/>
          <w:sz w:val="28"/>
          <w:szCs w:val="28"/>
          <w:lang w:val="en-US" w:eastAsia="zh-CN"/>
        </w:rPr>
        <w:t>酒店管理公司成立独立的品牌部门。根据市场需求以及产业发展趋势做前瞻性思考，并以年为单位创造2-3个有限服务品牌，包括创意，客源筛选倾向，建设标准，造价，匹配资源。按照模块化功能组合酒店项目。</w:t>
      </w:r>
    </w:p>
    <w:p>
      <w:pPr>
        <w:numPr>
          <w:ilvl w:val="0"/>
          <w:numId w:val="2"/>
        </w:numPr>
        <w:rPr>
          <w:rFonts w:hint="default"/>
          <w:sz w:val="28"/>
          <w:szCs w:val="28"/>
          <w:lang w:val="en-US" w:eastAsia="zh-CN"/>
        </w:rPr>
      </w:pPr>
      <w:r>
        <w:rPr>
          <w:rFonts w:hint="eastAsia"/>
          <w:sz w:val="28"/>
          <w:szCs w:val="28"/>
          <w:lang w:val="en-US" w:eastAsia="zh-CN"/>
        </w:rPr>
        <w:t>中酒心享会全域打通，不同品牌共享整个会员计划。在反补项目的同时，也通过项目本身扩展会员客源群体。同时会员后台做精准品牌客源定位。形成年龄层客群私域矩阵。</w:t>
      </w:r>
    </w:p>
    <w:p>
      <w:pPr>
        <w:numPr>
          <w:ilvl w:val="0"/>
          <w:numId w:val="2"/>
        </w:numPr>
        <w:rPr>
          <w:rFonts w:hint="default"/>
          <w:sz w:val="28"/>
          <w:szCs w:val="28"/>
          <w:lang w:val="en-US" w:eastAsia="zh-CN"/>
        </w:rPr>
      </w:pPr>
      <w:r>
        <w:rPr>
          <w:rFonts w:hint="eastAsia"/>
          <w:sz w:val="28"/>
          <w:szCs w:val="28"/>
          <w:lang w:val="en-US" w:eastAsia="zh-CN"/>
        </w:rPr>
        <w:t>事业群根据各品牌项目多寡，成立不同独立运营体。比如，该品牌项目超过10，则该品牌项目组独立运行。包含拓展，标准迭代，私域运营，业主维系等等相关工作。</w:t>
      </w:r>
    </w:p>
    <w:p>
      <w:pPr>
        <w:numPr>
          <w:ilvl w:val="0"/>
          <w:numId w:val="2"/>
        </w:numPr>
        <w:rPr>
          <w:rFonts w:hint="default"/>
          <w:sz w:val="28"/>
          <w:szCs w:val="28"/>
          <w:lang w:val="en-US" w:eastAsia="zh-CN"/>
        </w:rPr>
      </w:pPr>
      <w:r>
        <w:rPr>
          <w:rFonts w:hint="eastAsia"/>
          <w:sz w:val="28"/>
          <w:szCs w:val="28"/>
          <w:lang w:val="en-US" w:eastAsia="zh-CN"/>
        </w:rPr>
        <w:t>事业群对有限服务类酒店设定多个中台支撑。以达成单店能够集约化用工，并将主要的人力资源集中于前端对客服务，提升服务质量。基本形式如下。</w:t>
      </w:r>
    </w:p>
    <w:p>
      <w:pPr>
        <w:numPr>
          <w:ilvl w:val="0"/>
          <w:numId w:val="3"/>
        </w:numPr>
        <w:ind w:left="420" w:leftChars="0" w:hanging="420" w:firstLineChars="0"/>
        <w:rPr>
          <w:rFonts w:hint="eastAsia"/>
          <w:sz w:val="28"/>
          <w:szCs w:val="28"/>
          <w:lang w:val="en-US" w:eastAsia="zh-CN"/>
        </w:rPr>
      </w:pPr>
      <w:r>
        <w:rPr>
          <w:rFonts w:hint="eastAsia"/>
          <w:sz w:val="28"/>
          <w:szCs w:val="28"/>
          <w:lang w:val="en-US" w:eastAsia="zh-CN"/>
        </w:rPr>
        <w:t>项目运营支持中台（整合BD筹建筹开营销客户运营）—区域运营中台（省级或者市级甚至区域级）—旗下各店</w:t>
      </w:r>
    </w:p>
    <w:p>
      <w:pPr>
        <w:numPr>
          <w:ilvl w:val="0"/>
          <w:numId w:val="3"/>
        </w:numPr>
        <w:ind w:left="420" w:leftChars="0" w:hanging="420" w:firstLineChars="0"/>
        <w:rPr>
          <w:rFonts w:hint="eastAsia"/>
          <w:sz w:val="28"/>
          <w:szCs w:val="28"/>
          <w:lang w:val="en-US" w:eastAsia="zh-CN"/>
        </w:rPr>
      </w:pPr>
      <w:r>
        <w:rPr>
          <w:rFonts w:hint="eastAsia"/>
          <w:sz w:val="28"/>
          <w:szCs w:val="28"/>
          <w:lang w:val="en-US" w:eastAsia="zh-CN"/>
        </w:rPr>
        <w:t>人资中台—区域人资中台（大区级省级或者市级甚至区域级）—旗下各店</w:t>
      </w:r>
    </w:p>
    <w:p>
      <w:pPr>
        <w:numPr>
          <w:ilvl w:val="0"/>
          <w:numId w:val="3"/>
        </w:numPr>
        <w:ind w:left="420" w:leftChars="0" w:hanging="420" w:firstLineChars="0"/>
        <w:rPr>
          <w:rFonts w:hint="eastAsia"/>
          <w:sz w:val="28"/>
          <w:szCs w:val="28"/>
          <w:lang w:val="en-US" w:eastAsia="zh-CN"/>
        </w:rPr>
      </w:pPr>
      <w:r>
        <w:rPr>
          <w:rFonts w:hint="eastAsia"/>
          <w:sz w:val="28"/>
          <w:szCs w:val="28"/>
          <w:lang w:val="en-US" w:eastAsia="zh-CN"/>
        </w:rPr>
        <w:t>财务中台—区域财务中台（大区级省级或者市级甚至区域级）—旗下各店</w:t>
      </w:r>
    </w:p>
    <w:p>
      <w:pPr>
        <w:numPr>
          <w:ilvl w:val="0"/>
          <w:numId w:val="3"/>
        </w:numPr>
        <w:ind w:left="420" w:leftChars="0" w:hanging="420" w:firstLineChars="0"/>
        <w:rPr>
          <w:rFonts w:hint="default"/>
          <w:sz w:val="28"/>
          <w:szCs w:val="28"/>
          <w:lang w:val="en-US" w:eastAsia="zh-CN"/>
        </w:rPr>
      </w:pPr>
      <w:r>
        <w:rPr>
          <w:rFonts w:hint="eastAsia"/>
          <w:sz w:val="28"/>
          <w:szCs w:val="28"/>
          <w:lang w:val="en-US" w:eastAsia="zh-CN"/>
        </w:rPr>
        <w:t>工程中台—区域工程中台（大区级省级或者市级甚至区域级）—旗下各店</w:t>
      </w:r>
    </w:p>
    <w:p>
      <w:pPr>
        <w:numPr>
          <w:ilvl w:val="0"/>
          <w:numId w:val="3"/>
        </w:numPr>
        <w:ind w:left="420" w:leftChars="0" w:hanging="420" w:firstLineChars="0"/>
        <w:rPr>
          <w:rFonts w:hint="eastAsia"/>
          <w:sz w:val="28"/>
          <w:szCs w:val="28"/>
          <w:lang w:val="en-US" w:eastAsia="zh-CN"/>
        </w:rPr>
      </w:pPr>
      <w:r>
        <w:rPr>
          <w:rFonts w:hint="eastAsia"/>
          <w:sz w:val="28"/>
          <w:szCs w:val="28"/>
          <w:lang w:val="en-US" w:eastAsia="zh-CN"/>
        </w:rPr>
        <w:t>项目物资及运营需求依托集采。集采方向可开设专门针对特定品牌的项目类别。标准化，模块化选品。</w:t>
      </w:r>
    </w:p>
    <w:p>
      <w:pPr>
        <w:numPr>
          <w:ilvl w:val="0"/>
          <w:numId w:val="3"/>
        </w:numPr>
        <w:ind w:left="420" w:leftChars="0" w:hanging="420" w:firstLineChars="0"/>
        <w:rPr>
          <w:rFonts w:hint="default"/>
          <w:sz w:val="28"/>
          <w:szCs w:val="28"/>
          <w:lang w:val="en-US" w:eastAsia="zh-CN"/>
        </w:rPr>
      </w:pPr>
      <w:r>
        <w:rPr>
          <w:rFonts w:hint="eastAsia"/>
          <w:sz w:val="28"/>
          <w:szCs w:val="28"/>
          <w:lang w:val="en-US" w:eastAsia="zh-CN"/>
        </w:rPr>
        <w:t>项目数字化运营需求依托集团数字化中心。也可开设专门针对特定品牌的数字化体系配套。（PMS系统全能化。以PMS系统为基础整合会员功能，弱控，客控，能耗控制）</w:t>
      </w:r>
    </w:p>
    <w:p>
      <w:pPr>
        <w:numPr>
          <w:ilvl w:val="0"/>
          <w:numId w:val="3"/>
        </w:numPr>
        <w:ind w:left="420" w:leftChars="0" w:hanging="420" w:firstLineChars="0"/>
        <w:rPr>
          <w:rFonts w:hint="default"/>
          <w:b/>
          <w:bCs/>
          <w:sz w:val="28"/>
          <w:szCs w:val="28"/>
          <w:lang w:val="en-US" w:eastAsia="zh-CN"/>
        </w:rPr>
      </w:pPr>
      <w:r>
        <w:rPr>
          <w:rFonts w:hint="eastAsia"/>
          <w:sz w:val="28"/>
          <w:szCs w:val="28"/>
          <w:lang w:val="en-US" w:eastAsia="zh-CN"/>
        </w:rPr>
        <w:t>运营前置统筹。在项目初期就统筹整个项目进行。其他方向配合推进。</w:t>
      </w:r>
    </w:p>
    <w:p>
      <w:pPr>
        <w:widowControl w:val="0"/>
        <w:numPr>
          <w:ilvl w:val="0"/>
          <w:numId w:val="0"/>
        </w:numPr>
        <w:ind w:leftChars="0"/>
        <w:jc w:val="both"/>
        <w:rPr>
          <w:rFonts w:hint="default"/>
          <w:b/>
          <w:bCs/>
          <w:sz w:val="28"/>
          <w:szCs w:val="28"/>
          <w:lang w:val="en-US" w:eastAsia="zh-CN"/>
        </w:rPr>
      </w:pPr>
      <w:r>
        <w:rPr>
          <w:rFonts w:hint="eastAsia"/>
          <w:b/>
          <w:bCs/>
          <w:sz w:val="28"/>
          <w:szCs w:val="28"/>
          <w:lang w:val="en-US" w:eastAsia="zh-CN"/>
        </w:rPr>
        <w:t>七、有限服务酒店的特点</w:t>
      </w:r>
    </w:p>
    <w:p>
      <w:pPr>
        <w:numPr>
          <w:ilvl w:val="0"/>
          <w:numId w:val="0"/>
        </w:numPr>
        <w:ind w:leftChars="0"/>
        <w:rPr>
          <w:rFonts w:hint="eastAsia"/>
          <w:sz w:val="28"/>
          <w:szCs w:val="28"/>
          <w:lang w:val="en-US" w:eastAsia="zh-CN"/>
        </w:rPr>
      </w:pPr>
      <w:r>
        <w:rPr>
          <w:rFonts w:hint="eastAsia"/>
          <w:sz w:val="28"/>
          <w:szCs w:val="28"/>
          <w:lang w:val="en-US" w:eastAsia="zh-CN"/>
        </w:rPr>
        <w:t>1、城市核心商业地段，或者次要位置商业地段，目标客群为年轻商旅休闲。</w:t>
      </w:r>
    </w:p>
    <w:p>
      <w:pPr>
        <w:numPr>
          <w:ilvl w:val="0"/>
          <w:numId w:val="0"/>
        </w:numPr>
        <w:ind w:leftChars="0"/>
        <w:rPr>
          <w:rFonts w:hint="eastAsia"/>
          <w:sz w:val="28"/>
          <w:szCs w:val="28"/>
          <w:lang w:val="en-US" w:eastAsia="zh-CN"/>
        </w:rPr>
      </w:pPr>
      <w:r>
        <w:rPr>
          <w:rFonts w:hint="eastAsia"/>
          <w:sz w:val="28"/>
          <w:szCs w:val="28"/>
          <w:lang w:val="en-US" w:eastAsia="zh-CN"/>
        </w:rPr>
        <w:t>2、客房在80-200之间，一般不会超过200间。平效最大。单位成本相对固定。</w:t>
      </w:r>
    </w:p>
    <w:p>
      <w:pPr>
        <w:numPr>
          <w:ilvl w:val="0"/>
          <w:numId w:val="0"/>
        </w:numPr>
        <w:ind w:leftChars="0"/>
        <w:rPr>
          <w:rFonts w:hint="eastAsia"/>
          <w:sz w:val="28"/>
          <w:szCs w:val="28"/>
          <w:lang w:val="en-US" w:eastAsia="zh-CN"/>
        </w:rPr>
      </w:pPr>
      <w:r>
        <w:rPr>
          <w:rFonts w:hint="eastAsia"/>
          <w:sz w:val="28"/>
          <w:szCs w:val="28"/>
          <w:lang w:val="en-US" w:eastAsia="zh-CN"/>
        </w:rPr>
        <w:t>3、重设计，轻装修。尽量将有限预算用在客人能够肉体感知的物品上。</w:t>
      </w:r>
    </w:p>
    <w:p>
      <w:pPr>
        <w:numPr>
          <w:ilvl w:val="0"/>
          <w:numId w:val="0"/>
        </w:numPr>
        <w:ind w:leftChars="0"/>
        <w:rPr>
          <w:rFonts w:hint="eastAsia"/>
          <w:sz w:val="28"/>
          <w:szCs w:val="28"/>
          <w:lang w:val="en-US" w:eastAsia="zh-CN"/>
        </w:rPr>
      </w:pPr>
      <w:r>
        <w:rPr>
          <w:rFonts w:hint="eastAsia"/>
          <w:sz w:val="28"/>
          <w:szCs w:val="28"/>
          <w:lang w:val="en-US" w:eastAsia="zh-CN"/>
        </w:rPr>
        <w:t>4、经济型房型基础化，中档及精品酒店房型多元化，特色化，具备单房型独立议价空间。</w:t>
      </w:r>
    </w:p>
    <w:p>
      <w:pPr>
        <w:numPr>
          <w:ilvl w:val="0"/>
          <w:numId w:val="0"/>
        </w:numPr>
        <w:ind w:leftChars="0"/>
        <w:rPr>
          <w:rFonts w:hint="eastAsia"/>
          <w:sz w:val="28"/>
          <w:szCs w:val="28"/>
          <w:lang w:val="en-US" w:eastAsia="zh-CN"/>
        </w:rPr>
      </w:pPr>
      <w:r>
        <w:rPr>
          <w:rFonts w:hint="eastAsia"/>
          <w:sz w:val="28"/>
          <w:szCs w:val="28"/>
          <w:lang w:val="en-US" w:eastAsia="zh-CN"/>
        </w:rPr>
        <w:t>5、充分利用空间整合功能，整合综合服务前台，吧台，餐厅迎宾台和餐厅，会议室，公共交互空间等功能在同一平层。</w:t>
      </w:r>
    </w:p>
    <w:p>
      <w:pPr>
        <w:numPr>
          <w:ilvl w:val="0"/>
          <w:numId w:val="0"/>
        </w:numPr>
        <w:ind w:leftChars="0"/>
        <w:rPr>
          <w:rFonts w:hint="eastAsia"/>
          <w:sz w:val="28"/>
          <w:szCs w:val="28"/>
          <w:lang w:val="en-US" w:eastAsia="zh-CN"/>
        </w:rPr>
      </w:pPr>
      <w:r>
        <w:rPr>
          <w:rFonts w:hint="eastAsia"/>
          <w:sz w:val="28"/>
          <w:szCs w:val="28"/>
          <w:lang w:val="en-US" w:eastAsia="zh-CN"/>
        </w:rPr>
        <w:t>6、尽可能不占用底商面积，公用楼宇公共大堂或只设底层接引门厅。</w:t>
      </w:r>
    </w:p>
    <w:p>
      <w:pPr>
        <w:numPr>
          <w:ilvl w:val="0"/>
          <w:numId w:val="0"/>
        </w:numPr>
        <w:ind w:leftChars="0"/>
        <w:rPr>
          <w:rFonts w:hint="eastAsia"/>
          <w:sz w:val="28"/>
          <w:szCs w:val="28"/>
          <w:lang w:val="en-US" w:eastAsia="zh-CN"/>
        </w:rPr>
      </w:pPr>
      <w:r>
        <w:rPr>
          <w:rFonts w:hint="eastAsia"/>
          <w:sz w:val="28"/>
          <w:szCs w:val="28"/>
          <w:lang w:val="en-US" w:eastAsia="zh-CN"/>
        </w:rPr>
        <w:t>7、非房收入占比客房收入从0-18%，有拓展空间，但是基本侧重配套。</w:t>
      </w:r>
    </w:p>
    <w:p>
      <w:pPr>
        <w:numPr>
          <w:ilvl w:val="0"/>
          <w:numId w:val="0"/>
        </w:numPr>
        <w:ind w:leftChars="0"/>
        <w:rPr>
          <w:rFonts w:hint="eastAsia"/>
          <w:sz w:val="28"/>
          <w:szCs w:val="28"/>
          <w:lang w:val="en-US" w:eastAsia="zh-CN"/>
        </w:rPr>
      </w:pPr>
      <w:r>
        <w:rPr>
          <w:rFonts w:hint="eastAsia"/>
          <w:sz w:val="28"/>
          <w:szCs w:val="28"/>
          <w:lang w:val="en-US" w:eastAsia="zh-CN"/>
        </w:rPr>
        <w:t>8、交通出行非常便利，紧邻公共交通站点。</w:t>
      </w:r>
    </w:p>
    <w:p>
      <w:pPr>
        <w:numPr>
          <w:ilvl w:val="0"/>
          <w:numId w:val="4"/>
        </w:numPr>
        <w:rPr>
          <w:rFonts w:hint="eastAsia"/>
          <w:b/>
          <w:bCs/>
          <w:sz w:val="28"/>
          <w:szCs w:val="28"/>
          <w:lang w:val="en-US" w:eastAsia="zh-CN"/>
        </w:rPr>
      </w:pPr>
      <w:r>
        <w:rPr>
          <w:rFonts w:hint="eastAsia"/>
          <w:b/>
          <w:bCs/>
          <w:sz w:val="28"/>
          <w:szCs w:val="28"/>
          <w:lang w:val="en-US" w:eastAsia="zh-CN"/>
        </w:rPr>
        <w:t>由此分析旅居和睿景两个品牌现状</w:t>
      </w:r>
    </w:p>
    <w:p>
      <w:pPr>
        <w:numPr>
          <w:ilvl w:val="0"/>
          <w:numId w:val="0"/>
        </w:numPr>
        <w:ind w:firstLine="560" w:firstLineChars="200"/>
        <w:rPr>
          <w:rFonts w:hint="eastAsia"/>
          <w:b w:val="0"/>
          <w:bCs w:val="0"/>
          <w:sz w:val="28"/>
          <w:szCs w:val="28"/>
          <w:lang w:val="en-US" w:eastAsia="zh-CN"/>
        </w:rPr>
      </w:pPr>
      <w:r>
        <w:rPr>
          <w:rFonts w:hint="eastAsia"/>
          <w:b w:val="0"/>
          <w:bCs w:val="0"/>
          <w:sz w:val="28"/>
          <w:szCs w:val="28"/>
          <w:lang w:val="en-US" w:eastAsia="zh-CN"/>
        </w:rPr>
        <w:t>按照第一部分趋势分析来看，现如今旅居和睿景两个品牌的现状如下：</w:t>
      </w:r>
    </w:p>
    <w:p>
      <w:pPr>
        <w:widowControl w:val="0"/>
        <w:numPr>
          <w:ilvl w:val="0"/>
          <w:numId w:val="0"/>
        </w:numPr>
        <w:jc w:val="both"/>
        <w:rPr>
          <w:rFonts w:hint="eastAsia"/>
          <w:sz w:val="28"/>
          <w:szCs w:val="28"/>
          <w:lang w:val="en-US" w:eastAsia="zh-CN"/>
        </w:rPr>
      </w:pPr>
      <w:r>
        <w:rPr>
          <w:rFonts w:hint="eastAsia"/>
          <w:sz w:val="28"/>
          <w:szCs w:val="28"/>
          <w:lang w:val="en-US" w:eastAsia="zh-CN"/>
        </w:rPr>
        <w:t>1、两个品牌的数量和市场占有率都不足。市场认知也非常弱，并且项目差异化非常大。</w:t>
      </w:r>
    </w:p>
    <w:p>
      <w:pPr>
        <w:widowControl w:val="0"/>
        <w:numPr>
          <w:ilvl w:val="0"/>
          <w:numId w:val="0"/>
        </w:numPr>
        <w:jc w:val="both"/>
        <w:rPr>
          <w:rFonts w:hint="default"/>
          <w:sz w:val="28"/>
          <w:szCs w:val="28"/>
          <w:lang w:val="en-US" w:eastAsia="zh-CN"/>
        </w:rPr>
      </w:pPr>
      <w:r>
        <w:rPr>
          <w:rFonts w:hint="eastAsia"/>
          <w:sz w:val="28"/>
          <w:szCs w:val="28"/>
          <w:lang w:val="en-US" w:eastAsia="zh-CN"/>
        </w:rPr>
        <w:t>2、旅居本身的情况来看，品牌定位更倾向于经济型酒店。但是部分核心区位的溢价能力非常高，比如和平里旅居。具备提档升级为有限中端酒店的空间。</w:t>
      </w:r>
    </w:p>
    <w:p>
      <w:pPr>
        <w:widowControl w:val="0"/>
        <w:numPr>
          <w:ilvl w:val="0"/>
          <w:numId w:val="0"/>
        </w:numPr>
        <w:jc w:val="center"/>
        <w:rPr>
          <w:rFonts w:hint="eastAsia"/>
          <w:sz w:val="28"/>
          <w:szCs w:val="28"/>
          <w:lang w:val="en-US" w:eastAsia="zh-CN"/>
        </w:rPr>
      </w:pPr>
      <w:r>
        <w:rPr>
          <w:rFonts w:hint="eastAsia"/>
          <w:sz w:val="28"/>
          <w:szCs w:val="28"/>
          <w:lang w:val="en-US" w:eastAsia="zh-CN"/>
        </w:rPr>
        <w:t>3、睿景酒店目前的情况比较复杂，前期拓展相对凌乱，属于有项目就上。所以没有形成品牌的市场认知。应该着重侧重城市发展。</w:t>
      </w:r>
    </w:p>
    <w:p>
      <w:pPr>
        <w:widowControl w:val="0"/>
        <w:numPr>
          <w:ilvl w:val="0"/>
          <w:numId w:val="0"/>
        </w:numPr>
        <w:jc w:val="both"/>
        <w:rPr>
          <w:rFonts w:hint="eastAsia"/>
          <w:b/>
          <w:bCs/>
          <w:sz w:val="28"/>
          <w:szCs w:val="28"/>
          <w:lang w:val="en-US" w:eastAsia="zh-CN"/>
        </w:rPr>
      </w:pPr>
      <w:r>
        <w:rPr>
          <w:rFonts w:hint="eastAsia"/>
          <w:b/>
          <w:bCs/>
          <w:sz w:val="28"/>
          <w:szCs w:val="28"/>
          <w:lang w:val="en-US" w:eastAsia="zh-CN"/>
        </w:rPr>
        <w:t>九、建议旅居的品牌定位如下（不同地理位置应有不同品牌标识以区分，双牌搭配）</w:t>
      </w:r>
    </w:p>
    <w:p>
      <w:pPr>
        <w:widowControl w:val="0"/>
        <w:numPr>
          <w:ilvl w:val="0"/>
          <w:numId w:val="3"/>
        </w:numPr>
        <w:ind w:left="420" w:leftChars="0" w:hanging="420" w:firstLineChars="0"/>
        <w:jc w:val="both"/>
        <w:rPr>
          <w:rFonts w:hint="default"/>
          <w:sz w:val="28"/>
          <w:szCs w:val="28"/>
          <w:lang w:val="en-US" w:eastAsia="zh-CN"/>
        </w:rPr>
      </w:pPr>
      <w:r>
        <w:rPr>
          <w:rFonts w:hint="eastAsia"/>
          <w:sz w:val="28"/>
          <w:szCs w:val="28"/>
          <w:lang w:val="en-US" w:eastAsia="zh-CN"/>
        </w:rPr>
        <w:t>非核心城市区域的旅居定位为经济型酒店（对标如家7天汉庭）</w:t>
      </w:r>
    </w:p>
    <w:p>
      <w:pPr>
        <w:widowControl w:val="0"/>
        <w:numPr>
          <w:ilvl w:val="0"/>
          <w:numId w:val="3"/>
        </w:numPr>
        <w:ind w:left="420" w:leftChars="0" w:hanging="420" w:firstLineChars="0"/>
        <w:jc w:val="both"/>
        <w:rPr>
          <w:rFonts w:hint="default"/>
          <w:sz w:val="28"/>
          <w:szCs w:val="28"/>
          <w:lang w:val="en-US" w:eastAsia="zh-CN"/>
        </w:rPr>
      </w:pPr>
      <w:r>
        <w:rPr>
          <w:rFonts w:hint="eastAsia"/>
          <w:sz w:val="28"/>
          <w:szCs w:val="28"/>
          <w:lang w:val="en-US" w:eastAsia="zh-CN"/>
        </w:rPr>
        <w:t>核心城市区域的旅居定位为有限中档酒店（对标欢阁，桔子，全季，亚朵X）</w:t>
      </w:r>
    </w:p>
    <w:p>
      <w:pPr>
        <w:widowControl w:val="0"/>
        <w:numPr>
          <w:ilvl w:val="0"/>
          <w:numId w:val="0"/>
        </w:numPr>
        <w:ind w:leftChars="0"/>
        <w:jc w:val="both"/>
        <w:rPr>
          <w:rFonts w:hint="default"/>
          <w:lang w:val="en-US" w:eastAsia="zh-CN"/>
        </w:rPr>
      </w:pPr>
    </w:p>
    <w:tbl>
      <w:tblPr>
        <w:tblStyle w:val="3"/>
        <w:tblpPr w:leftFromText="180" w:rightFromText="180" w:vertAnchor="text" w:horzAnchor="page" w:tblpX="629" w:tblpY="252"/>
        <w:tblOverlap w:val="never"/>
        <w:tblW w:w="1076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00"/>
        <w:gridCol w:w="1760"/>
        <w:gridCol w:w="1760"/>
        <w:gridCol w:w="1760"/>
        <w:gridCol w:w="1760"/>
        <w:gridCol w:w="18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34" w:hRule="atLeast"/>
          <w:tblCellSpacing w:w="0" w:type="dxa"/>
        </w:trPr>
        <w:tc>
          <w:tcPr>
            <w:tcW w:w="10760" w:type="dxa"/>
            <w:gridSpan w:val="6"/>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1"/>
                <w:szCs w:val="21"/>
              </w:rPr>
            </w:pPr>
            <w:r>
              <w:rPr>
                <w:rFonts w:ascii="微软雅黑" w:hAnsi="微软雅黑" w:eastAsia="微软雅黑" w:cs="微软雅黑"/>
                <w:b/>
                <w:bCs/>
                <w:color w:val="000000"/>
                <w:sz w:val="28"/>
                <w:szCs w:val="28"/>
                <w:highlight w:val="yellow"/>
              </w:rPr>
              <w:t>旅居酒店成熟期</w:t>
            </w:r>
            <w:r>
              <w:rPr>
                <w:rFonts w:hint="eastAsia" w:ascii="微软雅黑" w:hAnsi="微软雅黑" w:eastAsia="微软雅黑" w:cs="微软雅黑"/>
                <w:b/>
                <w:bCs/>
                <w:color w:val="000000"/>
                <w:sz w:val="28"/>
                <w:szCs w:val="28"/>
                <w:highlight w:val="yellow"/>
                <w:lang w:val="en-US" w:eastAsia="zh-CN"/>
              </w:rPr>
              <w:t>充足</w:t>
            </w:r>
            <w:r>
              <w:rPr>
                <w:rFonts w:ascii="微软雅黑" w:hAnsi="微软雅黑" w:eastAsia="微软雅黑" w:cs="微软雅黑"/>
                <w:b/>
                <w:bCs/>
                <w:color w:val="000000"/>
                <w:sz w:val="28"/>
                <w:szCs w:val="28"/>
                <w:highlight w:val="yellow"/>
              </w:rPr>
              <w:t>人房比范围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76" w:hRule="atLeast"/>
          <w:tblCellSpacing w:w="0" w:type="dxa"/>
        </w:trPr>
        <w:tc>
          <w:tcPr>
            <w:tcW w:w="1900" w:type="dxa"/>
            <w:vMerge w:val="restart"/>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b/>
                <w:bCs/>
                <w:color w:val="000000"/>
                <w:sz w:val="28"/>
                <w:szCs w:val="28"/>
              </w:rPr>
              <w:t>规模分类</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60及以下</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61～80</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81～100</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101～120</w:t>
            </w:r>
          </w:p>
        </w:tc>
        <w:tc>
          <w:tcPr>
            <w:tcW w:w="182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121～150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00" w:hRule="atLeast"/>
          <w:tblCellSpacing w:w="0" w:type="dxa"/>
        </w:trPr>
        <w:tc>
          <w:tcPr>
            <w:tcW w:w="1900" w:type="dxa"/>
            <w:vMerge w:val="continue"/>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jc w:val="center"/>
              <w:rPr>
                <w:rFonts w:hint="eastAsia" w:ascii="宋体"/>
                <w:sz w:val="28"/>
                <w:szCs w:val="28"/>
              </w:rPr>
            </w:pP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方案</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方案</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方案</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方案</w:t>
            </w:r>
          </w:p>
        </w:tc>
        <w:tc>
          <w:tcPr>
            <w:tcW w:w="182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方案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26" w:hRule="atLeast"/>
          <w:tblCellSpacing w:w="0" w:type="dxa"/>
        </w:trPr>
        <w:tc>
          <w:tcPr>
            <w:tcW w:w="190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b/>
                <w:bCs/>
                <w:color w:val="000000"/>
                <w:sz w:val="28"/>
                <w:szCs w:val="28"/>
              </w:rPr>
              <w:t>旅居</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A店</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B店</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C店</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D店</w:t>
            </w:r>
          </w:p>
        </w:tc>
        <w:tc>
          <w:tcPr>
            <w:tcW w:w="182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E店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20" w:hRule="atLeast"/>
          <w:tblCellSpacing w:w="0" w:type="dxa"/>
        </w:trPr>
        <w:tc>
          <w:tcPr>
            <w:tcW w:w="190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b/>
                <w:bCs/>
                <w:color w:val="000000"/>
                <w:sz w:val="28"/>
                <w:szCs w:val="28"/>
              </w:rPr>
              <w:t>客房数</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60间</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80间</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100间</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110间</w:t>
            </w:r>
          </w:p>
        </w:tc>
        <w:tc>
          <w:tcPr>
            <w:tcW w:w="182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150间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86" w:hRule="atLeast"/>
          <w:tblCellSpacing w:w="0" w:type="dxa"/>
        </w:trPr>
        <w:tc>
          <w:tcPr>
            <w:tcW w:w="190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b/>
                <w:bCs/>
                <w:color w:val="000000"/>
                <w:sz w:val="28"/>
                <w:szCs w:val="28"/>
              </w:rPr>
              <w:t>不含餐厅总人</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21</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27</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31</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35</w:t>
            </w:r>
          </w:p>
        </w:tc>
        <w:tc>
          <w:tcPr>
            <w:tcW w:w="182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blCellSpacing w:w="0" w:type="dxa"/>
        </w:trPr>
        <w:tc>
          <w:tcPr>
            <w:tcW w:w="190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b/>
                <w:bCs/>
                <w:color w:val="000000"/>
                <w:sz w:val="28"/>
                <w:szCs w:val="28"/>
              </w:rPr>
              <w:t>不含餐厅人房</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0.33-0.35</w:t>
            </w:r>
          </w:p>
        </w:tc>
        <w:tc>
          <w:tcPr>
            <w:tcW w:w="1760" w:type="dxa"/>
            <w:tcBorders>
              <w:top w:val="single" w:color="000000" w:sz="4" w:space="0"/>
              <w:left w:val="single" w:color="000000" w:sz="4" w:space="0"/>
              <w:bottom w:val="single" w:color="000000" w:sz="4" w:space="0"/>
              <w:right w:val="single" w:color="000000" w:sz="4" w:space="0"/>
            </w:tcBorders>
            <w:shd w:val="clear" w:color="auto" w:fill="EE822F" w:themeFill="accent2"/>
            <w:tcMar>
              <w:top w:w="20" w:type="dxa"/>
              <w:left w:w="20" w:type="dxa"/>
              <w:bottom w:w="72" w:type="dxa"/>
              <w:right w:w="20" w:type="dxa"/>
            </w:tcMar>
            <w:vAlign w:val="center"/>
          </w:tcPr>
          <w:p>
            <w:pPr>
              <w:pStyle w:val="2"/>
              <w:keepNext w:val="0"/>
              <w:keepLines w:val="0"/>
              <w:widowControl/>
              <w:suppressLineNumbers w:val="0"/>
              <w:jc w:val="center"/>
              <w:rPr>
                <w:color w:val="000000" w:themeColor="text1"/>
                <w:sz w:val="28"/>
                <w:szCs w:val="28"/>
                <w14:textFill>
                  <w14:solidFill>
                    <w14:schemeClr w14:val="tx1"/>
                  </w14:solidFill>
                </w14:textFill>
              </w:rPr>
            </w:pPr>
            <w:r>
              <w:rPr>
                <w:rFonts w:hint="eastAsia" w:ascii="微软雅黑" w:hAnsi="微软雅黑" w:eastAsia="微软雅黑" w:cs="微软雅黑"/>
                <w:color w:val="000000" w:themeColor="text1"/>
                <w:sz w:val="28"/>
                <w:szCs w:val="28"/>
                <w14:textFill>
                  <w14:solidFill>
                    <w14:schemeClr w14:val="tx1"/>
                  </w14:solidFill>
                </w14:textFill>
              </w:rPr>
              <w:t>0.31到0.33</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0.29-0.31</w:t>
            </w:r>
          </w:p>
        </w:tc>
        <w:tc>
          <w:tcPr>
            <w:tcW w:w="176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0.27-0.29</w:t>
            </w:r>
          </w:p>
        </w:tc>
        <w:tc>
          <w:tcPr>
            <w:tcW w:w="1820"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jc w:val="center"/>
              <w:rPr>
                <w:sz w:val="28"/>
                <w:szCs w:val="28"/>
              </w:rPr>
            </w:pPr>
            <w:r>
              <w:rPr>
                <w:rFonts w:hint="eastAsia" w:ascii="微软雅黑" w:hAnsi="微软雅黑" w:eastAsia="微软雅黑" w:cs="微软雅黑"/>
                <w:color w:val="000000"/>
                <w:sz w:val="28"/>
                <w:szCs w:val="28"/>
              </w:rPr>
              <w:t>0.25-0.27</w:t>
            </w:r>
          </w:p>
        </w:tc>
      </w:tr>
    </w:tbl>
    <w:p>
      <w:pPr>
        <w:numPr>
          <w:ilvl w:val="0"/>
          <w:numId w:val="0"/>
        </w:numPr>
        <w:rPr>
          <w:rFonts w:hint="default"/>
          <w:lang w:val="en-US" w:eastAsia="zh-CN"/>
        </w:rPr>
      </w:pPr>
    </w:p>
    <w:p>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5、上图是模拟旅居人房配置表。从此表可以看出，此类项目定位客房数量在80间以下时，人房比上升明显，而且成本基本恒定变化不大。因此，80间客房的出房率应该是此类项目的一个立项判定标准。</w:t>
      </w:r>
    </w:p>
    <w:p>
      <w:pPr>
        <w:numPr>
          <w:ilvl w:val="0"/>
          <w:numId w:val="0"/>
        </w:num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结论：按照以上分析在在系统和中台支持满足的情况下旅居的人员编制如下（100-150间客房）</w:t>
      </w:r>
    </w:p>
    <w:p>
      <w:pPr>
        <w:numPr>
          <w:ilvl w:val="0"/>
          <w:numId w:val="0"/>
        </w:numPr>
        <w:rPr>
          <w:rFonts w:hint="eastAsia"/>
          <w:lang w:val="en-US" w:eastAsia="zh-CN"/>
        </w:rPr>
      </w:pPr>
    </w:p>
    <w:tbl>
      <w:tblPr>
        <w:tblStyle w:val="3"/>
        <w:tblW w:w="58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56"/>
        <w:gridCol w:w="960"/>
        <w:gridCol w:w="3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690"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店长</w:t>
            </w:r>
          </w:p>
        </w:tc>
        <w:tc>
          <w:tcPr>
            <w:tcW w:w="960"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3190" w:type="dxa"/>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店助</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财务</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出纳</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销售经理</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服务经理</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机动支援力量，有前台接待能力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前厅高级</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前厅初级</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客房经理</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客房主管</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客房服务员中级</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客房服务员初级</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PA</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安全工程管理员</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（夜班）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安全工程管理员</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（白班）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厨师（高级）</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厨工</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合计</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人房比</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0.2</w:t>
            </w:r>
          </w:p>
        </w:tc>
        <w:tc>
          <w:tcPr>
            <w:tcW w:w="0" w:type="auto"/>
            <w:tcBorders>
              <w:top w:val="single" w:color="000000" w:sz="4" w:space="0"/>
              <w:left w:val="single" w:color="000000" w:sz="4" w:space="0"/>
              <w:bottom w:val="single" w:color="000000" w:sz="4" w:space="0"/>
              <w:right w:val="single" w:color="000000" w:sz="4" w:space="0"/>
            </w:tcBorders>
            <w:shd w:val="clear" w:color="auto" w:fill="CFCECE" w:themeFill="background2" w:themeFillShade="E5"/>
            <w:noWrap/>
            <w:vAlign w:val="center"/>
          </w:tcPr>
          <w:p>
            <w:pPr>
              <w:rPr>
                <w:rFonts w:hint="eastAsia" w:ascii="宋体" w:hAnsi="宋体" w:eastAsia="宋体" w:cs="宋体"/>
                <w:i w:val="0"/>
                <w:iCs w:val="0"/>
                <w:color w:val="000000"/>
                <w:sz w:val="22"/>
                <w:szCs w:val="22"/>
                <w:u w:val="none"/>
              </w:rPr>
            </w:pPr>
          </w:p>
        </w:tc>
      </w:tr>
    </w:tbl>
    <w:p>
      <w:pPr>
        <w:numPr>
          <w:ilvl w:val="0"/>
          <w:numId w:val="0"/>
        </w:numPr>
        <w:rPr>
          <w:rFonts w:hint="eastAsia"/>
          <w:sz w:val="28"/>
          <w:szCs w:val="28"/>
          <w:lang w:val="en-US" w:eastAsia="zh-CN"/>
        </w:rPr>
      </w:pPr>
    </w:p>
    <w:p>
      <w:pPr>
        <w:numPr>
          <w:ilvl w:val="0"/>
          <w:numId w:val="0"/>
        </w:numPr>
        <w:rPr>
          <w:rFonts w:hint="default"/>
          <w:sz w:val="28"/>
          <w:szCs w:val="28"/>
          <w:lang w:val="en-US" w:eastAsia="zh-CN"/>
        </w:rPr>
      </w:pPr>
      <w:r>
        <w:rPr>
          <w:rFonts w:hint="eastAsia"/>
          <w:sz w:val="28"/>
          <w:szCs w:val="28"/>
          <w:lang w:val="en-US" w:eastAsia="zh-CN"/>
        </w:rPr>
        <w:t>房间数量上下浮动可以增减服务经理复合型工种人数，和客房人员以及安全工程管理人员。含餐和不含餐的区别只在于厨师和厨工的影响。如果物业餐厅面积较大，可以适当增加后厨和餐饮人员。定位经济型酒店时，餐饮寻求外部合作，不设餐饮。</w:t>
      </w:r>
    </w:p>
    <w:p>
      <w:pPr>
        <w:widowControl w:val="0"/>
        <w:numPr>
          <w:ilvl w:val="0"/>
          <w:numId w:val="5"/>
        </w:numPr>
        <w:jc w:val="both"/>
        <w:rPr>
          <w:rFonts w:hint="eastAsia"/>
          <w:b/>
          <w:bCs/>
          <w:sz w:val="28"/>
          <w:szCs w:val="28"/>
          <w:lang w:val="en-US" w:eastAsia="zh-CN"/>
        </w:rPr>
      </w:pPr>
      <w:r>
        <w:rPr>
          <w:rFonts w:hint="eastAsia"/>
          <w:b/>
          <w:bCs/>
          <w:sz w:val="28"/>
          <w:szCs w:val="28"/>
          <w:lang w:val="en-US" w:eastAsia="zh-CN"/>
        </w:rPr>
        <w:t>建议睿景的品牌定位如下（不同地理位置应有不同品牌标识以区分，双牌搭配）</w:t>
      </w:r>
    </w:p>
    <w:p>
      <w:pPr>
        <w:widowControl w:val="0"/>
        <w:numPr>
          <w:ilvl w:val="0"/>
          <w:numId w:val="6"/>
        </w:numPr>
        <w:ind w:left="420" w:leftChars="0" w:hanging="420" w:firstLineChars="0"/>
        <w:jc w:val="both"/>
        <w:rPr>
          <w:rFonts w:hint="eastAsia"/>
          <w:sz w:val="28"/>
          <w:szCs w:val="28"/>
          <w:lang w:val="en-US" w:eastAsia="zh-CN"/>
        </w:rPr>
      </w:pPr>
      <w:r>
        <w:rPr>
          <w:rFonts w:hint="eastAsia"/>
          <w:sz w:val="28"/>
          <w:szCs w:val="28"/>
          <w:lang w:val="en-US" w:eastAsia="zh-CN"/>
        </w:rPr>
        <w:t>非核心区域的睿景定位为精选酒店（对标亚朵S，希尔顿欢朋，智选假日等）</w:t>
      </w:r>
    </w:p>
    <w:p>
      <w:pPr>
        <w:widowControl w:val="0"/>
        <w:numPr>
          <w:ilvl w:val="0"/>
          <w:numId w:val="6"/>
        </w:numPr>
        <w:ind w:left="420" w:leftChars="0" w:hanging="420" w:firstLineChars="0"/>
        <w:jc w:val="both"/>
        <w:rPr>
          <w:rFonts w:hint="eastAsia"/>
          <w:sz w:val="28"/>
          <w:szCs w:val="28"/>
          <w:lang w:val="en-US" w:eastAsia="zh-CN"/>
        </w:rPr>
      </w:pPr>
      <w:r>
        <w:rPr>
          <w:rFonts w:hint="eastAsia"/>
          <w:sz w:val="28"/>
          <w:szCs w:val="28"/>
          <w:lang w:val="en-US" w:eastAsia="zh-CN"/>
        </w:rPr>
        <w:t>核心区域的睿景定位为精品酒店（对标君亭pagoda，希尔顿嘉悦里，洲际VOCO，凯越嘉轩等）</w:t>
      </w:r>
    </w:p>
    <w:tbl>
      <w:tblPr>
        <w:tblStyle w:val="3"/>
        <w:tblpPr w:leftFromText="180" w:rightFromText="180" w:vertAnchor="text" w:horzAnchor="page" w:tblpX="1679" w:tblpY="614"/>
        <w:tblOverlap w:val="never"/>
        <w:tblW w:w="8700" w:type="dxa"/>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68"/>
        <w:gridCol w:w="468"/>
        <w:gridCol w:w="724"/>
        <w:gridCol w:w="442"/>
        <w:gridCol w:w="864"/>
        <w:gridCol w:w="442"/>
        <w:gridCol w:w="442"/>
        <w:gridCol w:w="1025"/>
        <w:gridCol w:w="563"/>
        <w:gridCol w:w="503"/>
        <w:gridCol w:w="623"/>
        <w:gridCol w:w="623"/>
        <w:gridCol w:w="5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酒店名称</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经营面积</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房间数量</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餐位数</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其他特别功能</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均价</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开房率</w:t>
            </w:r>
          </w:p>
        </w:tc>
        <w:tc>
          <w:tcPr>
            <w:tcW w:w="1025"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客房收入（截止8月）</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非房收入</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用工人数</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人房比</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月均人效</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月均平效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成都春熙路希尔顿欢朋酒店</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18000</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253</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213</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175间公寓房</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860</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95%</w:t>
            </w:r>
          </w:p>
        </w:tc>
        <w:tc>
          <w:tcPr>
            <w:tcW w:w="1025"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50228343</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76</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0.3</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85162.3</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359.6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成都宽窄巷子希尔顿欢朋酒店</w:t>
            </w:r>
          </w:p>
        </w:tc>
        <w:tc>
          <w:tcPr>
            <w:tcW w:w="468"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12000</w:t>
            </w:r>
          </w:p>
        </w:tc>
        <w:tc>
          <w:tcPr>
            <w:tcW w:w="724"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206</w:t>
            </w:r>
          </w:p>
        </w:tc>
        <w:tc>
          <w:tcPr>
            <w:tcW w:w="442"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280</w:t>
            </w:r>
          </w:p>
        </w:tc>
        <w:tc>
          <w:tcPr>
            <w:tcW w:w="864"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中餐包间4</w:t>
            </w:r>
          </w:p>
        </w:tc>
        <w:tc>
          <w:tcPr>
            <w:tcW w:w="442"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440</w:t>
            </w:r>
          </w:p>
        </w:tc>
        <w:tc>
          <w:tcPr>
            <w:tcW w:w="442"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82%</w:t>
            </w:r>
          </w:p>
        </w:tc>
        <w:tc>
          <w:tcPr>
            <w:tcW w:w="1025"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27000000</w:t>
            </w:r>
          </w:p>
        </w:tc>
        <w:tc>
          <w:tcPr>
            <w:tcW w:w="56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6.30%</w:t>
            </w:r>
          </w:p>
        </w:tc>
        <w:tc>
          <w:tcPr>
            <w:tcW w:w="50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60</w:t>
            </w:r>
          </w:p>
        </w:tc>
        <w:tc>
          <w:tcPr>
            <w:tcW w:w="62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0.29</w:t>
            </w:r>
          </w:p>
        </w:tc>
        <w:tc>
          <w:tcPr>
            <w:tcW w:w="62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60000</w:t>
            </w:r>
          </w:p>
        </w:tc>
        <w:tc>
          <w:tcPr>
            <w:tcW w:w="51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成都宽窄巷子亚朵S酒店</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7200</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122</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62</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无</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604</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88%</w:t>
            </w:r>
          </w:p>
        </w:tc>
        <w:tc>
          <w:tcPr>
            <w:tcW w:w="1025"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15562906</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7.70%</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29</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0.23</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67081.5</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291.02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成都领地希尔顿嘉悦里酒店</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18500</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150</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128</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坊酒廊</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1100</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75%</w:t>
            </w:r>
          </w:p>
        </w:tc>
        <w:tc>
          <w:tcPr>
            <w:tcW w:w="1025"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30071250</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13%</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85</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0.57</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50104.8</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230.21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成都Pagoda君亭设计酒店</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16700</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206</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150</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无</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850</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93%</w:t>
            </w:r>
          </w:p>
        </w:tc>
        <w:tc>
          <w:tcPr>
            <w:tcW w:w="1025"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30570849</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66</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0.32</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62257.3</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246.05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重庆解放碑VOCO酒店</w:t>
            </w:r>
          </w:p>
        </w:tc>
        <w:tc>
          <w:tcPr>
            <w:tcW w:w="468"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12609</w:t>
            </w:r>
          </w:p>
        </w:tc>
        <w:tc>
          <w:tcPr>
            <w:tcW w:w="724"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150</w:t>
            </w:r>
          </w:p>
        </w:tc>
        <w:tc>
          <w:tcPr>
            <w:tcW w:w="442"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100</w:t>
            </w:r>
          </w:p>
        </w:tc>
        <w:tc>
          <w:tcPr>
            <w:tcW w:w="864"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行政酒廊</w:t>
            </w:r>
          </w:p>
        </w:tc>
        <w:tc>
          <w:tcPr>
            <w:tcW w:w="442"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786</w:t>
            </w:r>
          </w:p>
        </w:tc>
        <w:tc>
          <w:tcPr>
            <w:tcW w:w="442"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88%</w:t>
            </w:r>
          </w:p>
        </w:tc>
        <w:tc>
          <w:tcPr>
            <w:tcW w:w="1025"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25460804</w:t>
            </w:r>
          </w:p>
        </w:tc>
        <w:tc>
          <w:tcPr>
            <w:tcW w:w="56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16%</w:t>
            </w:r>
          </w:p>
        </w:tc>
        <w:tc>
          <w:tcPr>
            <w:tcW w:w="50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82</w:t>
            </w:r>
          </w:p>
        </w:tc>
        <w:tc>
          <w:tcPr>
            <w:tcW w:w="62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0.55</w:t>
            </w:r>
          </w:p>
        </w:tc>
        <w:tc>
          <w:tcPr>
            <w:tcW w:w="62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45076.6</w:t>
            </w:r>
          </w:p>
        </w:tc>
        <w:tc>
          <w:tcPr>
            <w:tcW w:w="513" w:type="dxa"/>
            <w:tcBorders>
              <w:top w:val="single" w:color="000000" w:sz="4" w:space="0"/>
              <w:left w:val="single" w:color="000000" w:sz="4" w:space="0"/>
              <w:bottom w:val="single" w:color="000000" w:sz="4" w:space="0"/>
              <w:right w:val="single" w:color="000000" w:sz="4" w:space="0"/>
            </w:tcBorders>
            <w:shd w:val="clear" w:color="auto" w:fill="FFC000"/>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293.15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香港湾仔睿景酒店</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7402</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172</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100</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假设餐厅未外包</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793</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91%</w:t>
            </w:r>
          </w:p>
        </w:tc>
        <w:tc>
          <w:tcPr>
            <w:tcW w:w="1025" w:type="dxa"/>
            <w:tcBorders>
              <w:top w:val="single" w:color="000000" w:sz="4" w:space="0"/>
              <w:left w:val="single" w:color="000000" w:sz="4" w:space="0"/>
              <w:bottom w:val="single" w:color="000000" w:sz="4" w:space="0"/>
              <w:right w:val="single" w:color="000000" w:sz="4" w:space="0"/>
            </w:tcBorders>
            <w:shd w:val="clear" w:color="auto" w:fill="FFFFFF"/>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30241582</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16%</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56</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0.33</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80361</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510.7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0" w:hRule="atLeast"/>
          <w:tblCellSpacing w:w="0" w:type="dxa"/>
        </w:trPr>
        <w:tc>
          <w:tcPr>
            <w:tcW w:w="1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香港湾仔睿景酒店</w:t>
            </w:r>
          </w:p>
        </w:tc>
        <w:tc>
          <w:tcPr>
            <w:tcW w:w="468"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7000</w:t>
            </w:r>
          </w:p>
        </w:tc>
        <w:tc>
          <w:tcPr>
            <w:tcW w:w="72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172</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w:t>
            </w:r>
          </w:p>
        </w:tc>
        <w:tc>
          <w:tcPr>
            <w:tcW w:w="864"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外包</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793</w:t>
            </w:r>
          </w:p>
        </w:tc>
        <w:tc>
          <w:tcPr>
            <w:tcW w:w="442"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91%</w:t>
            </w:r>
          </w:p>
        </w:tc>
        <w:tc>
          <w:tcPr>
            <w:tcW w:w="1025" w:type="dxa"/>
            <w:tcBorders>
              <w:top w:val="single" w:color="000000" w:sz="4" w:space="0"/>
              <w:left w:val="single" w:color="000000" w:sz="4" w:space="0"/>
              <w:bottom w:val="single" w:color="000000" w:sz="4" w:space="0"/>
              <w:right w:val="single" w:color="000000" w:sz="4" w:space="0"/>
            </w:tcBorders>
            <w:shd w:val="clear" w:color="auto" w:fill="FFFFFF"/>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30241582</w:t>
            </w:r>
          </w:p>
        </w:tc>
        <w:tc>
          <w:tcPr>
            <w:tcW w:w="56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w:t>
            </w:r>
          </w:p>
        </w:tc>
        <w:tc>
          <w:tcPr>
            <w:tcW w:w="50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45</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0.26</w:t>
            </w:r>
          </w:p>
        </w:tc>
        <w:tc>
          <w:tcPr>
            <w:tcW w:w="62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84004</w:t>
            </w:r>
          </w:p>
        </w:tc>
        <w:tc>
          <w:tcPr>
            <w:tcW w:w="513" w:type="dxa"/>
            <w:tcBorders>
              <w:top w:val="single" w:color="000000" w:sz="4" w:space="0"/>
              <w:left w:val="single" w:color="000000" w:sz="4" w:space="0"/>
              <w:bottom w:val="single" w:color="000000" w:sz="4" w:space="0"/>
              <w:right w:val="single" w:color="000000" w:sz="4" w:space="0"/>
            </w:tcBorders>
            <w:shd w:val="clear" w:color="auto" w:fill="auto"/>
            <w:tcMar>
              <w:top w:w="20" w:type="dxa"/>
              <w:left w:w="20" w:type="dxa"/>
              <w:bottom w:w="72" w:type="dxa"/>
              <w:right w:w="20" w:type="dxa"/>
            </w:tcMar>
            <w:vAlign w:val="center"/>
          </w:tcPr>
          <w:p>
            <w:pPr>
              <w:pStyle w:val="2"/>
              <w:keepNext w:val="0"/>
              <w:keepLines w:val="0"/>
              <w:widowControl/>
              <w:suppressLineNumbers w:val="0"/>
            </w:pPr>
            <w:r>
              <w:rPr>
                <w:b/>
                <w:bCs/>
                <w:color w:val="000000"/>
                <w:sz w:val="16"/>
                <w:szCs w:val="16"/>
              </w:rPr>
              <w:t>540.02</w:t>
            </w:r>
          </w:p>
        </w:tc>
      </w:tr>
    </w:tbl>
    <w:p>
      <w:pPr>
        <w:widowControl w:val="0"/>
        <w:numPr>
          <w:ilvl w:val="0"/>
          <w:numId w:val="0"/>
        </w:numPr>
        <w:ind w:leftChars="0"/>
        <w:jc w:val="both"/>
        <w:rPr>
          <w:rFonts w:hint="default"/>
          <w:lang w:val="en-US" w:eastAsia="zh-CN"/>
        </w:rPr>
      </w:pPr>
    </w:p>
    <w:p>
      <w:pPr>
        <w:widowControl w:val="0"/>
        <w:numPr>
          <w:ilvl w:val="0"/>
          <w:numId w:val="7"/>
        </w:numPr>
        <w:ind w:leftChars="0"/>
        <w:jc w:val="both"/>
        <w:rPr>
          <w:rFonts w:hint="default"/>
          <w:sz w:val="28"/>
          <w:szCs w:val="28"/>
          <w:lang w:val="en-US" w:eastAsia="zh-CN"/>
        </w:rPr>
      </w:pPr>
      <w:r>
        <w:rPr>
          <w:rFonts w:hint="eastAsia"/>
          <w:sz w:val="28"/>
          <w:szCs w:val="28"/>
          <w:lang w:val="en-US" w:eastAsia="zh-CN"/>
        </w:rPr>
        <w:t>从市调数据来看，此类酒店坪效和人效最优的物业面积为12000平左右。房间数量是150-200间。一定会有餐饮服务和公共交互空间服务，以此模型拓展。</w:t>
      </w:r>
    </w:p>
    <w:p>
      <w:pPr>
        <w:widowControl w:val="0"/>
        <w:numPr>
          <w:ilvl w:val="0"/>
          <w:numId w:val="7"/>
        </w:numPr>
        <w:ind w:left="0" w:leftChars="0" w:firstLine="0" w:firstLineChars="0"/>
        <w:jc w:val="both"/>
        <w:rPr>
          <w:rFonts w:hint="eastAsia"/>
          <w:sz w:val="28"/>
          <w:szCs w:val="28"/>
          <w:lang w:val="en-US" w:eastAsia="zh-CN"/>
        </w:rPr>
      </w:pPr>
      <w:r>
        <w:rPr>
          <w:rFonts w:hint="eastAsia"/>
          <w:sz w:val="28"/>
          <w:szCs w:val="28"/>
          <w:lang w:val="en-US" w:eastAsia="zh-CN"/>
        </w:rPr>
        <w:t>人员配置如下</w:t>
      </w:r>
    </w:p>
    <w:tbl>
      <w:tblPr>
        <w:tblStyle w:val="3"/>
        <w:tblW w:w="460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93"/>
        <w:gridCol w:w="1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前厅部9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房务总监</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前厅部经理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宾客大使</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宾客服务接待员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礼宾部4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首席礼宾司</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资深行李员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行李员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客房部15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行政管家</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楼层经理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客房部主管</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高级楼层服务员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楼层服务员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PA公区3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公区主管</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公区服务员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餐饮服务部8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餐饮服务总监</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餐饮</w:t>
            </w:r>
            <w:r>
              <w:rPr>
                <w:rFonts w:hint="eastAsia" w:asciiTheme="minorEastAsia" w:hAnsiTheme="minorEastAsia" w:cstheme="minorEastAsia"/>
                <w:i w:val="0"/>
                <w:iCs w:val="0"/>
                <w:color w:val="000000"/>
                <w:kern w:val="0"/>
                <w:sz w:val="22"/>
                <w:szCs w:val="22"/>
                <w:u w:val="none"/>
                <w:lang w:val="en-US" w:eastAsia="zh-CN" w:bidi="ar"/>
              </w:rPr>
              <w:t>服务</w:t>
            </w:r>
            <w:r>
              <w:rPr>
                <w:rFonts w:hint="eastAsia" w:asciiTheme="minorEastAsia" w:hAnsiTheme="minorEastAsia" w:eastAsiaTheme="minorEastAsia" w:cstheme="minorEastAsia"/>
                <w:i w:val="0"/>
                <w:iCs w:val="0"/>
                <w:color w:val="000000"/>
                <w:kern w:val="0"/>
                <w:sz w:val="22"/>
                <w:szCs w:val="22"/>
                <w:u w:val="none"/>
                <w:lang w:val="en-US" w:eastAsia="zh-CN" w:bidi="ar"/>
              </w:rPr>
              <w:t>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餐饮服务主管</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高级吧员(调酒师、咖啡师)</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餐饮服务员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餐饮部-后厨10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厨房运营总监</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厨师长</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厨师主管</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厨师</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洗碗工</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饼房(面包、甜品、下午茶</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0" w:type="auto"/>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行政人事办公室4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总经理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行政人事总监</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人力资源经理(招聘兼培训)</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人力资源主管</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市场销售部4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市场销售部经理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业务拓展经理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数字渠道营销经理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460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rPr>
            </w:pPr>
            <w:r>
              <w:rPr>
                <w:rFonts w:hint="eastAsia" w:asciiTheme="minorEastAsia" w:hAnsiTheme="minorEastAsia" w:eastAsiaTheme="minorEastAsia" w:cstheme="minorEastAsia"/>
                <w:b/>
                <w:bCs/>
                <w:i w:val="0"/>
                <w:iCs w:val="0"/>
                <w:color w:val="000000"/>
                <w:kern w:val="0"/>
                <w:sz w:val="22"/>
                <w:szCs w:val="22"/>
                <w:u w:val="none"/>
                <w:lang w:val="en-US" w:eastAsia="zh-CN" w:bidi="ar"/>
              </w:rPr>
              <w:t>工程安保部3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工程安保经理</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工程安保人员</w:t>
            </w:r>
          </w:p>
        </w:tc>
        <w:tc>
          <w:tcPr>
            <w:tcW w:w="150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eastAsiaTheme="minorEastAsia" w:cstheme="minorEastAsia"/>
                <w:i w:val="0"/>
                <w:iCs w:val="0"/>
                <w:color w:val="000000"/>
                <w:kern w:val="0"/>
                <w:sz w:val="22"/>
                <w:szCs w:val="22"/>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sz w:val="22"/>
                <w:szCs w:val="22"/>
                <w:u w:val="none"/>
                <w:lang w:val="en-US" w:eastAsia="zh-CN"/>
              </w:rPr>
            </w:pPr>
            <w:r>
              <w:rPr>
                <w:rFonts w:hint="eastAsia" w:asciiTheme="minorEastAsia" w:hAnsiTheme="minorEastAsia" w:cstheme="minorEastAsia"/>
                <w:b/>
                <w:bCs/>
                <w:i w:val="0"/>
                <w:iCs w:val="0"/>
                <w:color w:val="000000"/>
                <w:sz w:val="22"/>
                <w:szCs w:val="22"/>
                <w:u w:val="none"/>
                <w:lang w:val="en-US" w:eastAsia="zh-CN"/>
              </w:rPr>
              <w:t>财务</w:t>
            </w:r>
          </w:p>
        </w:tc>
        <w:tc>
          <w:tcPr>
            <w:tcW w:w="15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default" w:asciiTheme="minorEastAsia" w:hAnsiTheme="minorEastAsia" w:eastAsiaTheme="minorEastAsia" w:cstheme="minorEastAsia"/>
                <w:i w:val="0"/>
                <w:iCs w:val="0"/>
                <w:color w:val="000000"/>
                <w:sz w:val="22"/>
                <w:szCs w:val="22"/>
                <w:u w:val="none"/>
                <w:lang w:val="en-US" w:eastAsia="zh-CN"/>
              </w:rPr>
            </w:pPr>
            <w:r>
              <w:rPr>
                <w:rFonts w:hint="eastAsia" w:asciiTheme="minorEastAsia" w:hAnsiTheme="minorEastAsia" w:cstheme="minorEastAsia"/>
                <w:i w:val="0"/>
                <w:iCs w:val="0"/>
                <w:color w:val="000000"/>
                <w:sz w:val="22"/>
                <w:szCs w:val="22"/>
                <w:u w:val="none"/>
                <w:lang w:val="en-US" w:eastAsia="zh-CN"/>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default" w:asciiTheme="minorEastAsia" w:hAnsiTheme="minorEastAsia" w:eastAsiaTheme="minorEastAsia" w:cstheme="minorEastAsia"/>
                <w:b/>
                <w:bCs/>
                <w:i w:val="0"/>
                <w:iCs w:val="0"/>
                <w:color w:val="000000"/>
                <w:sz w:val="22"/>
                <w:szCs w:val="22"/>
                <w:u w:val="none"/>
                <w:lang w:val="en-US" w:eastAsia="zh-CN"/>
              </w:rPr>
            </w:pPr>
            <w:r>
              <w:rPr>
                <w:rFonts w:hint="eastAsia" w:asciiTheme="minorEastAsia" w:hAnsiTheme="minorEastAsia" w:cstheme="minorEastAsia"/>
                <w:b/>
                <w:bCs/>
                <w:i w:val="0"/>
                <w:iCs w:val="0"/>
                <w:color w:val="000000"/>
                <w:sz w:val="22"/>
                <w:szCs w:val="22"/>
                <w:u w:val="none"/>
                <w:lang w:val="en-US" w:eastAsia="zh-CN"/>
              </w:rPr>
              <w:t>出纳</w:t>
            </w:r>
          </w:p>
        </w:tc>
        <w:tc>
          <w:tcPr>
            <w:tcW w:w="15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sz w:val="22"/>
                <w:szCs w:val="22"/>
                <w:u w:val="none"/>
              </w:rPr>
            </w:pPr>
            <w:r>
              <w:rPr>
                <w:rFonts w:hint="eastAsia" w:asciiTheme="minorEastAsia" w:hAnsiTheme="minorEastAsia" w:cstheme="minorEastAsia"/>
                <w:i w:val="0"/>
                <w:iCs w:val="0"/>
                <w:color w:val="000000"/>
                <w:kern w:val="0"/>
                <w:sz w:val="22"/>
                <w:szCs w:val="22"/>
                <w:u w:val="none"/>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kern w:val="0"/>
                <w:sz w:val="22"/>
                <w:szCs w:val="22"/>
                <w:u w:val="none"/>
                <w:lang w:val="en-US" w:eastAsia="zh-CN" w:bidi="ar"/>
              </w:rPr>
            </w:pPr>
            <w:r>
              <w:rPr>
                <w:rFonts w:hint="eastAsia" w:asciiTheme="minorEastAsia" w:hAnsiTheme="minorEastAsia" w:eastAsiaTheme="minorEastAsia" w:cstheme="minorEastAsia"/>
                <w:b/>
                <w:bCs/>
                <w:i w:val="0"/>
                <w:iCs w:val="0"/>
                <w:color w:val="000000"/>
                <w:kern w:val="0"/>
                <w:sz w:val="22"/>
                <w:szCs w:val="22"/>
                <w:u w:val="none"/>
                <w:lang w:val="en-US" w:eastAsia="zh-CN" w:bidi="ar"/>
              </w:rPr>
              <w:t>总数</w:t>
            </w:r>
          </w:p>
        </w:tc>
        <w:tc>
          <w:tcPr>
            <w:tcW w:w="15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default" w:asciiTheme="minorEastAsia" w:hAnsiTheme="minorEastAsia" w:eastAsiaTheme="minorEastAsia" w:cstheme="minorEastAsia"/>
                <w:i w:val="0"/>
                <w:iCs w:val="0"/>
                <w:color w:val="000000"/>
                <w:kern w:val="0"/>
                <w:sz w:val="22"/>
                <w:szCs w:val="22"/>
                <w:u w:val="none"/>
                <w:lang w:val="en-US" w:eastAsia="zh-CN" w:bidi="ar"/>
              </w:rPr>
            </w:pPr>
            <w:r>
              <w:rPr>
                <w:rFonts w:hint="eastAsia" w:asciiTheme="minorEastAsia" w:hAnsiTheme="minorEastAsia" w:cstheme="minorEastAsia"/>
                <w:i w:val="0"/>
                <w:iCs w:val="0"/>
                <w:color w:val="000000"/>
                <w:kern w:val="0"/>
                <w:sz w:val="22"/>
                <w:szCs w:val="22"/>
                <w:u w:val="none"/>
                <w:lang w:val="en-US" w:eastAsia="zh-CN" w:bidi="ar"/>
              </w:rPr>
              <w:t>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0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b/>
                <w:bCs/>
                <w:i w:val="0"/>
                <w:iCs w:val="0"/>
                <w:color w:val="000000"/>
                <w:kern w:val="0"/>
                <w:sz w:val="22"/>
                <w:szCs w:val="22"/>
                <w:u w:val="none"/>
                <w:lang w:val="en-US" w:eastAsia="zh-CN" w:bidi="ar"/>
              </w:rPr>
            </w:pPr>
            <w:r>
              <w:rPr>
                <w:rFonts w:hint="eastAsia" w:asciiTheme="minorEastAsia" w:hAnsiTheme="minorEastAsia" w:eastAsiaTheme="minorEastAsia" w:cstheme="minorEastAsia"/>
                <w:b/>
                <w:bCs/>
                <w:i w:val="0"/>
                <w:iCs w:val="0"/>
                <w:color w:val="000000"/>
                <w:kern w:val="0"/>
                <w:sz w:val="22"/>
                <w:szCs w:val="22"/>
                <w:u w:val="none"/>
                <w:lang w:val="en-US" w:eastAsia="zh-CN" w:bidi="ar"/>
              </w:rPr>
              <w:t>人房比</w:t>
            </w:r>
          </w:p>
        </w:tc>
        <w:tc>
          <w:tcPr>
            <w:tcW w:w="15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hd w:val="clear" w:fill="CFCECE" w:themeFill="background2" w:themeFillShade="E5"/>
              <w:jc w:val="left"/>
              <w:textAlignment w:val="center"/>
              <w:rPr>
                <w:rFonts w:hint="eastAsia" w:asciiTheme="minorEastAsia" w:hAnsiTheme="minorEastAsia" w:eastAsiaTheme="minorEastAsia" w:cstheme="minorEastAsia"/>
                <w:i w:val="0"/>
                <w:iCs w:val="0"/>
                <w:color w:val="000000"/>
                <w:kern w:val="0"/>
                <w:sz w:val="22"/>
                <w:szCs w:val="22"/>
                <w:u w:val="none"/>
                <w:lang w:val="en-US" w:eastAsia="zh-CN" w:bidi="ar"/>
              </w:rPr>
            </w:pPr>
            <w:r>
              <w:rPr>
                <w:rFonts w:hint="eastAsia" w:asciiTheme="minorEastAsia" w:hAnsiTheme="minorEastAsia" w:eastAsiaTheme="minorEastAsia" w:cstheme="minorEastAsia"/>
                <w:i w:val="0"/>
                <w:iCs w:val="0"/>
                <w:color w:val="000000"/>
                <w:kern w:val="0"/>
                <w:sz w:val="22"/>
                <w:szCs w:val="22"/>
                <w:u w:val="none"/>
                <w:lang w:val="en-US" w:eastAsia="zh-CN" w:bidi="ar"/>
              </w:rPr>
              <w:t>0.4</w:t>
            </w:r>
          </w:p>
        </w:tc>
      </w:tr>
    </w:tbl>
    <w:p>
      <w:pPr>
        <w:widowControl w:val="0"/>
        <w:numPr>
          <w:ilvl w:val="0"/>
          <w:numId w:val="0"/>
        </w:numPr>
        <w:shd w:val="clear" w:fill="CFCECE" w:themeFill="background2" w:themeFillShade="E5"/>
        <w:ind w:leftChars="0"/>
        <w:jc w:val="both"/>
        <w:rPr>
          <w:rFonts w:hint="eastAsia" w:asciiTheme="minorEastAsia" w:hAnsiTheme="minorEastAsia" w:eastAsiaTheme="minorEastAsia" w:cstheme="minorEastAsia"/>
          <w:sz w:val="22"/>
          <w:szCs w:val="22"/>
          <w:lang w:val="en-US" w:eastAsia="zh-CN"/>
        </w:rPr>
      </w:pPr>
    </w:p>
    <w:p>
      <w:pPr>
        <w:widowControl w:val="0"/>
        <w:numPr>
          <w:ilvl w:val="0"/>
          <w:numId w:val="7"/>
        </w:numPr>
        <w:ind w:left="0" w:leftChars="0" w:firstLine="0" w:firstLineChars="0"/>
        <w:jc w:val="both"/>
        <w:rPr>
          <w:rFonts w:hint="eastAsia"/>
          <w:sz w:val="28"/>
          <w:szCs w:val="28"/>
          <w:lang w:val="en-US" w:eastAsia="zh-CN"/>
        </w:rPr>
      </w:pPr>
      <w:r>
        <w:rPr>
          <w:rFonts w:hint="eastAsia"/>
          <w:sz w:val="28"/>
          <w:szCs w:val="28"/>
          <w:lang w:val="en-US" w:eastAsia="zh-CN"/>
        </w:rPr>
        <w:t>人房比控制在0.33-0.4之间,月均人效5W-7W之间，月均平效290-330。如果项目位置绝佳，例如城市核心步行街，核心CBD等区域，具备标杆项目潜质，以及有客房充分溢价潜能时可以扩充人房比到0.4。溢价条件不满足时，可根据需要缩减相应编制。但为</w:t>
      </w:r>
      <w:bookmarkStart w:id="0" w:name="_GoBack"/>
      <w:bookmarkEnd w:id="0"/>
      <w:r>
        <w:rPr>
          <w:rFonts w:hint="eastAsia"/>
          <w:sz w:val="28"/>
          <w:szCs w:val="28"/>
          <w:lang w:val="en-US" w:eastAsia="zh-CN"/>
        </w:rPr>
        <w:t>了确保服务质量，人员数量不能低于0.33。</w:t>
      </w:r>
    </w:p>
    <w:p>
      <w:pPr>
        <w:widowControl w:val="0"/>
        <w:numPr>
          <w:ilvl w:val="0"/>
          <w:numId w:val="7"/>
        </w:numPr>
        <w:ind w:left="0" w:leftChars="0" w:firstLine="0" w:firstLineChars="0"/>
        <w:jc w:val="both"/>
        <w:rPr>
          <w:rFonts w:hint="default"/>
          <w:sz w:val="28"/>
          <w:szCs w:val="28"/>
          <w:lang w:val="en-US" w:eastAsia="zh-CN"/>
        </w:rPr>
      </w:pPr>
      <w:r>
        <w:rPr>
          <w:rFonts w:hint="eastAsia"/>
          <w:sz w:val="28"/>
          <w:szCs w:val="28"/>
          <w:lang w:val="en-US" w:eastAsia="zh-CN"/>
        </w:rPr>
        <w:t>此类项目的核心指标应该有以下几个方面</w:t>
      </w:r>
    </w:p>
    <w:p>
      <w:pPr>
        <w:widowControl w:val="0"/>
        <w:numPr>
          <w:ilvl w:val="0"/>
          <w:numId w:val="0"/>
        </w:numPr>
        <w:ind w:leftChars="0"/>
        <w:jc w:val="both"/>
        <w:rPr>
          <w:rFonts w:hint="eastAsia"/>
          <w:sz w:val="28"/>
          <w:szCs w:val="28"/>
          <w:lang w:val="en-US" w:eastAsia="zh-CN"/>
        </w:rPr>
      </w:pPr>
      <w:r>
        <w:rPr>
          <w:rFonts w:hint="eastAsia"/>
          <w:sz w:val="28"/>
          <w:szCs w:val="28"/>
          <w:lang w:val="en-US" w:eastAsia="zh-CN"/>
        </w:rPr>
        <w:t>项目面积，revpar，人房比，月均人效，月均平效，这几个数值综合对比评判。而不仅仅看人房比单一指标。</w:t>
      </w:r>
    </w:p>
    <w:p>
      <w:pPr>
        <w:widowControl w:val="0"/>
        <w:numPr>
          <w:ilvl w:val="0"/>
          <w:numId w:val="0"/>
        </w:numPr>
        <w:ind w:leftChars="0" w:firstLine="560" w:firstLineChars="200"/>
        <w:jc w:val="both"/>
        <w:rPr>
          <w:rFonts w:hint="eastAsia"/>
          <w:sz w:val="28"/>
          <w:szCs w:val="28"/>
          <w:lang w:val="en-US" w:eastAsia="zh-CN"/>
        </w:rPr>
      </w:pPr>
      <w:r>
        <w:rPr>
          <w:rFonts w:hint="eastAsia"/>
          <w:sz w:val="28"/>
          <w:szCs w:val="28"/>
          <w:lang w:val="en-US" w:eastAsia="zh-CN"/>
        </w:rPr>
        <w:t>有限服务酒店目前正是市场迅速发展阶段。中端产品不断细分，分化。客源针对性越来越强。而有限精品中高端酒店也是方兴未艾。这个时候正是考验管理公司的综合能力的时候。能否迅速品牌标准产出，产品定位，迅速抢占核心区位核心物业，迅速竖立起品牌知晓度和覆盖面。无论什么类型的酒店，成败的关键只有两个，地理位置和前期定位。运营才能精耕细作锦上添花，而无法扭转项目的根本。</w:t>
      </w:r>
    </w:p>
    <w:p>
      <w:pPr>
        <w:widowControl w:val="0"/>
        <w:numPr>
          <w:ilvl w:val="0"/>
          <w:numId w:val="0"/>
        </w:numPr>
        <w:ind w:leftChars="0" w:firstLine="560" w:firstLineChars="200"/>
        <w:jc w:val="both"/>
        <w:rPr>
          <w:rFonts w:hint="eastAsia"/>
          <w:sz w:val="28"/>
          <w:szCs w:val="28"/>
          <w:lang w:val="en-US" w:eastAsia="zh-CN"/>
        </w:rPr>
      </w:pPr>
      <w:r>
        <w:rPr>
          <w:rFonts w:hint="eastAsia"/>
          <w:sz w:val="28"/>
          <w:szCs w:val="28"/>
          <w:lang w:val="en-US" w:eastAsia="zh-CN"/>
        </w:rPr>
        <w:t>最后总结关键点</w:t>
      </w:r>
    </w:p>
    <w:p>
      <w:pPr>
        <w:widowControl w:val="0"/>
        <w:numPr>
          <w:ilvl w:val="0"/>
          <w:numId w:val="8"/>
        </w:numPr>
        <w:jc w:val="both"/>
        <w:rPr>
          <w:rFonts w:hint="default"/>
          <w:sz w:val="28"/>
          <w:szCs w:val="28"/>
          <w:lang w:val="en-US" w:eastAsia="zh-CN"/>
        </w:rPr>
      </w:pPr>
      <w:r>
        <w:rPr>
          <w:rFonts w:hint="eastAsia"/>
          <w:sz w:val="28"/>
          <w:szCs w:val="28"/>
          <w:lang w:val="en-US" w:eastAsia="zh-CN"/>
        </w:rPr>
        <w:t>品牌先行，研究需求开发需求匹配需求。</w:t>
      </w:r>
    </w:p>
    <w:p>
      <w:pPr>
        <w:widowControl w:val="0"/>
        <w:numPr>
          <w:ilvl w:val="0"/>
          <w:numId w:val="8"/>
        </w:numPr>
        <w:jc w:val="both"/>
        <w:rPr>
          <w:rFonts w:hint="default"/>
          <w:sz w:val="28"/>
          <w:szCs w:val="28"/>
          <w:lang w:val="en-US" w:eastAsia="zh-CN"/>
        </w:rPr>
      </w:pPr>
      <w:r>
        <w:rPr>
          <w:rFonts w:hint="eastAsia"/>
          <w:sz w:val="28"/>
          <w:szCs w:val="28"/>
          <w:lang w:val="en-US" w:eastAsia="zh-CN"/>
        </w:rPr>
        <w:t>项目定位。精准客群，做年龄层客群培养。</w:t>
      </w:r>
    </w:p>
    <w:p>
      <w:pPr>
        <w:widowControl w:val="0"/>
        <w:numPr>
          <w:ilvl w:val="0"/>
          <w:numId w:val="8"/>
        </w:numPr>
        <w:jc w:val="both"/>
        <w:rPr>
          <w:rFonts w:hint="default"/>
          <w:sz w:val="28"/>
          <w:szCs w:val="28"/>
          <w:lang w:val="en-US" w:eastAsia="zh-CN"/>
        </w:rPr>
      </w:pPr>
      <w:r>
        <w:rPr>
          <w:rFonts w:hint="eastAsia"/>
          <w:sz w:val="28"/>
          <w:szCs w:val="28"/>
          <w:lang w:val="en-US" w:eastAsia="zh-CN"/>
        </w:rPr>
        <w:t>运营前置统筹筹建筹开运营全生命周期。</w:t>
      </w:r>
    </w:p>
    <w:p>
      <w:pPr>
        <w:widowControl w:val="0"/>
        <w:numPr>
          <w:ilvl w:val="0"/>
          <w:numId w:val="8"/>
        </w:numPr>
        <w:jc w:val="both"/>
        <w:rPr>
          <w:rFonts w:hint="default"/>
          <w:sz w:val="28"/>
          <w:szCs w:val="28"/>
          <w:lang w:val="en-US" w:eastAsia="zh-CN"/>
        </w:rPr>
      </w:pPr>
      <w:r>
        <w:rPr>
          <w:rFonts w:hint="eastAsia"/>
          <w:sz w:val="28"/>
          <w:szCs w:val="28"/>
          <w:lang w:val="en-US" w:eastAsia="zh-CN"/>
        </w:rPr>
        <w:t>数字化集约化中台建设，直接支持到单店。</w:t>
      </w:r>
    </w:p>
    <w:p>
      <w:pPr>
        <w:widowControl w:val="0"/>
        <w:numPr>
          <w:ilvl w:val="0"/>
          <w:numId w:val="8"/>
        </w:numPr>
        <w:jc w:val="both"/>
        <w:rPr>
          <w:rFonts w:hint="default"/>
          <w:sz w:val="28"/>
          <w:szCs w:val="28"/>
          <w:lang w:val="en-US" w:eastAsia="zh-CN"/>
        </w:rPr>
      </w:pPr>
      <w:r>
        <w:rPr>
          <w:rFonts w:hint="eastAsia"/>
          <w:sz w:val="28"/>
          <w:szCs w:val="28"/>
          <w:lang w:val="en-US" w:eastAsia="zh-CN"/>
        </w:rPr>
        <w:t>单店用工全面倾向对客服务，提升服务质量。</w:t>
      </w:r>
    </w:p>
    <w:p>
      <w:pPr>
        <w:widowControl w:val="0"/>
        <w:numPr>
          <w:ilvl w:val="0"/>
          <w:numId w:val="8"/>
        </w:numPr>
        <w:jc w:val="both"/>
        <w:rPr>
          <w:rFonts w:hint="default"/>
          <w:sz w:val="28"/>
          <w:szCs w:val="28"/>
          <w:lang w:val="en-US" w:eastAsia="zh-CN"/>
        </w:rPr>
      </w:pPr>
      <w:r>
        <w:rPr>
          <w:rFonts w:hint="eastAsia"/>
          <w:sz w:val="28"/>
          <w:szCs w:val="28"/>
          <w:lang w:val="en-US" w:eastAsia="zh-CN"/>
        </w:rPr>
        <w:t>单看人房比，不能完全说明问题。以为降低人房比导致的服务品质的下降反而是得不偿失。综合对比每房收益，人房比，月均人效，月均平效，寻求最佳平衡点。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113C3"/>
    <w:multiLevelType w:val="singleLevel"/>
    <w:tmpl w:val="AF0113C3"/>
    <w:lvl w:ilvl="0" w:tentative="0">
      <w:start w:val="8"/>
      <w:numFmt w:val="chineseCounting"/>
      <w:suff w:val="nothing"/>
      <w:lvlText w:val="%1、"/>
      <w:lvlJc w:val="left"/>
      <w:rPr>
        <w:rFonts w:hint="eastAsia"/>
      </w:rPr>
    </w:lvl>
  </w:abstractNum>
  <w:abstractNum w:abstractNumId="1">
    <w:nsid w:val="12A31374"/>
    <w:multiLevelType w:val="singleLevel"/>
    <w:tmpl w:val="12A31374"/>
    <w:lvl w:ilvl="0" w:tentative="0">
      <w:start w:val="3"/>
      <w:numFmt w:val="chineseCounting"/>
      <w:suff w:val="nothing"/>
      <w:lvlText w:val="%1、"/>
      <w:lvlJc w:val="left"/>
      <w:rPr>
        <w:rFonts w:hint="eastAsia"/>
      </w:rPr>
    </w:lvl>
  </w:abstractNum>
  <w:abstractNum w:abstractNumId="2">
    <w:nsid w:val="34D5793D"/>
    <w:multiLevelType w:val="singleLevel"/>
    <w:tmpl w:val="34D5793D"/>
    <w:lvl w:ilvl="0" w:tentative="0">
      <w:start w:val="1"/>
      <w:numFmt w:val="decimal"/>
      <w:suff w:val="nothing"/>
      <w:lvlText w:val="%1、"/>
      <w:lvlJc w:val="left"/>
    </w:lvl>
  </w:abstractNum>
  <w:abstractNum w:abstractNumId="3">
    <w:nsid w:val="39B4C15B"/>
    <w:multiLevelType w:val="singleLevel"/>
    <w:tmpl w:val="39B4C15B"/>
    <w:lvl w:ilvl="0" w:tentative="0">
      <w:start w:val="1"/>
      <w:numFmt w:val="decimal"/>
      <w:suff w:val="nothing"/>
      <w:lvlText w:val="%1、"/>
      <w:lvlJc w:val="left"/>
    </w:lvl>
  </w:abstractNum>
  <w:abstractNum w:abstractNumId="4">
    <w:nsid w:val="3E925F21"/>
    <w:multiLevelType w:val="singleLevel"/>
    <w:tmpl w:val="3E925F21"/>
    <w:lvl w:ilvl="0" w:tentative="0">
      <w:start w:val="1"/>
      <w:numFmt w:val="bullet"/>
      <w:lvlText w:val=""/>
      <w:lvlJc w:val="left"/>
      <w:pPr>
        <w:ind w:left="420" w:hanging="420"/>
      </w:pPr>
      <w:rPr>
        <w:rFonts w:hint="default" w:ascii="Wingdings" w:hAnsi="Wingdings"/>
      </w:rPr>
    </w:lvl>
  </w:abstractNum>
  <w:abstractNum w:abstractNumId="5">
    <w:nsid w:val="4B87B647"/>
    <w:multiLevelType w:val="singleLevel"/>
    <w:tmpl w:val="4B87B647"/>
    <w:lvl w:ilvl="0" w:tentative="0">
      <w:start w:val="1"/>
      <w:numFmt w:val="bullet"/>
      <w:lvlText w:val=""/>
      <w:lvlJc w:val="left"/>
      <w:pPr>
        <w:ind w:left="420" w:hanging="420"/>
      </w:pPr>
      <w:rPr>
        <w:rFonts w:hint="default" w:ascii="Wingdings" w:hAnsi="Wingdings"/>
      </w:rPr>
    </w:lvl>
  </w:abstractNum>
  <w:abstractNum w:abstractNumId="6">
    <w:nsid w:val="4D553379"/>
    <w:multiLevelType w:val="singleLevel"/>
    <w:tmpl w:val="4D553379"/>
    <w:lvl w:ilvl="0" w:tentative="0">
      <w:start w:val="1"/>
      <w:numFmt w:val="decimal"/>
      <w:suff w:val="nothing"/>
      <w:lvlText w:val="%1、"/>
      <w:lvlJc w:val="left"/>
    </w:lvl>
  </w:abstractNum>
  <w:abstractNum w:abstractNumId="7">
    <w:nsid w:val="5D29763C"/>
    <w:multiLevelType w:val="singleLevel"/>
    <w:tmpl w:val="5D29763C"/>
    <w:lvl w:ilvl="0" w:tentative="0">
      <w:start w:val="10"/>
      <w:numFmt w:val="chineseCounting"/>
      <w:suff w:val="nothing"/>
      <w:lvlText w:val="%1、"/>
      <w:lvlJc w:val="left"/>
      <w:rPr>
        <w:rFonts w:hint="eastAsia"/>
      </w:rPr>
    </w:lvl>
  </w:abstractNum>
  <w:num w:numId="1">
    <w:abstractNumId w:val="1"/>
  </w:num>
  <w:num w:numId="2">
    <w:abstractNumId w:val="6"/>
  </w:num>
  <w:num w:numId="3">
    <w:abstractNumId w:val="5"/>
  </w:num>
  <w:num w:numId="4">
    <w:abstractNumId w:val="0"/>
  </w:num>
  <w:num w:numId="5">
    <w:abstractNumId w:val="7"/>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kM2VhZTliMmNlOGE3OTlmZDIwMGNiMGE2ZmY5OWEifQ=="/>
  </w:docVars>
  <w:rsids>
    <w:rsidRoot w:val="71303C1A"/>
    <w:rsid w:val="0AAC23C7"/>
    <w:rsid w:val="10E46F42"/>
    <w:rsid w:val="29675565"/>
    <w:rsid w:val="44357175"/>
    <w:rsid w:val="71303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2023-09-05T12:36:00Z</dcterms:created>
  <dc:creator>张实</dc:creator>
  <cp:lastModifiedBy>张实</cp:lastModifiedBy>
  <dcterms:modified xsi:type="dcterms:W3CDTF">2023-09-14T08:13:47Z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88D2E69F21E346C2A43394AF0BAC641B_13</vt:lpwstr>
  </property>
</Properties>
</file>