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rFonts w:ascii="等线" w:hAnsi="等线" w:eastAsia="等线"/>
                <w:i w:val="0"/>
                <w:color w:val="000000"/>
              </w:rPr>
            </w:pPr>
            <w:r>
              <w:rPr>
                <w:rFonts w:hint="eastAsia" w:ascii="等线" w:hAnsi="等线" w:eastAsia="等线"/>
                <w:bCs/>
                <w:i w:val="0"/>
                <w:sz w:val="30"/>
                <w:szCs w:val="30"/>
              </w:rPr>
              <w:t>标准操作程序</w:t>
            </w:r>
            <w:r>
              <w:rPr>
                <w:rFonts w:hint="eastAsia" w:ascii="等线" w:hAnsi="等线" w:eastAsia="等线"/>
                <w:i w:val="0"/>
                <w:color w:val="000000"/>
              </w:rPr>
              <w:t xml:space="preserve"> Standard Operation Procedure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rFonts w:ascii="等线" w:hAnsi="等线" w:eastAsia="等线"/>
                <w:b/>
                <w:sz w:val="18"/>
              </w:rPr>
            </w:pPr>
            <w:r>
              <w:rPr>
                <w:rFonts w:hint="eastAsia" w:ascii="等线" w:hAnsi="等线" w:eastAsia="等线"/>
                <w:szCs w:val="24"/>
              </w:rPr>
              <w:t>档号</w:t>
            </w:r>
            <w:r>
              <w:rPr>
                <w:rFonts w:ascii="等线" w:hAnsi="等线" w:eastAsia="等线"/>
                <w:b/>
                <w:sz w:val="18"/>
              </w:rPr>
              <w:t>Procedure No.</w:t>
            </w:r>
            <w:r>
              <w:rPr>
                <w:rFonts w:hint="eastAsia" w:ascii="等线" w:hAnsi="等线" w:eastAsia="等线"/>
                <w:sz w:val="28"/>
              </w:rPr>
              <w:t>：</w:t>
            </w:r>
            <w:r>
              <w:rPr>
                <w:rFonts w:hint="eastAsia" w:ascii="等线" w:hAnsi="等线" w:eastAsia="等线"/>
                <w:szCs w:val="24"/>
              </w:rPr>
              <w:t>GMP-SM-SOP-001</w:t>
            </w:r>
          </w:p>
        </w:tc>
        <w:tc>
          <w:tcPr>
            <w:tcW w:w="3440" w:type="dxa"/>
          </w:tcPr>
          <w:p>
            <w:pPr>
              <w:pStyle w:val="5"/>
              <w:tabs>
                <w:tab w:val="clear" w:pos="4320"/>
                <w:tab w:val="clear" w:pos="8640"/>
              </w:tabs>
              <w:rPr>
                <w:rFonts w:ascii="等线" w:hAnsi="等线" w:eastAsia="等线"/>
                <w:b/>
                <w:sz w:val="18"/>
              </w:rPr>
            </w:pPr>
            <w:r>
              <w:rPr>
                <w:rFonts w:hint="eastAsia" w:ascii="等线" w:hAnsi="等线" w:eastAsia="等线"/>
                <w:szCs w:val="24"/>
              </w:rPr>
              <w:t>部门</w:t>
            </w:r>
            <w:r>
              <w:rPr>
                <w:rFonts w:ascii="等线" w:hAnsi="等线" w:eastAsia="等线"/>
                <w:b/>
                <w:sz w:val="18"/>
              </w:rPr>
              <w:t>Department</w:t>
            </w:r>
            <w:r>
              <w:rPr>
                <w:rFonts w:hint="eastAsia" w:ascii="等线" w:hAnsi="等线" w:eastAsia="等线"/>
                <w:sz w:val="28"/>
              </w:rPr>
              <w:t>：市场</w:t>
            </w:r>
            <w:r>
              <w:rPr>
                <w:rFonts w:hint="eastAsia" w:ascii="等线" w:hAnsi="等线" w:eastAsia="等线"/>
                <w:szCs w:val="24"/>
              </w:rPr>
              <w:t>部</w:t>
            </w:r>
          </w:p>
        </w:tc>
        <w:tc>
          <w:tcPr>
            <w:tcW w:w="3215" w:type="dxa"/>
            <w:vAlign w:val="center"/>
          </w:tcPr>
          <w:p>
            <w:pPr>
              <w:pStyle w:val="5"/>
              <w:tabs>
                <w:tab w:val="clear" w:pos="4320"/>
                <w:tab w:val="clear" w:pos="8640"/>
              </w:tabs>
              <w:jc w:val="both"/>
              <w:rPr>
                <w:rFonts w:ascii="等线" w:hAnsi="等线" w:eastAsia="等线"/>
                <w:b/>
                <w:sz w:val="18"/>
              </w:rPr>
            </w:pPr>
            <w:r>
              <w:rPr>
                <w:rFonts w:hint="eastAsia" w:ascii="等线" w:hAnsi="等线" w:eastAsia="等线"/>
                <w:szCs w:val="24"/>
              </w:rPr>
              <w:t>分部门</w:t>
            </w:r>
            <w:r>
              <w:rPr>
                <w:rFonts w:hint="eastAsia" w:ascii="等线" w:hAnsi="等线" w:eastAsia="等线"/>
                <w:b/>
                <w:sz w:val="18"/>
              </w:rPr>
              <w:t>Section</w:t>
            </w:r>
            <w:r>
              <w:rPr>
                <w:rFonts w:hint="eastAsia" w:ascii="等线" w:hAnsi="等线" w:eastAsia="等线"/>
                <w:sz w:val="28"/>
              </w:rPr>
              <w:t>：</w:t>
            </w:r>
            <w:r>
              <w:rPr>
                <w:rFonts w:hint="eastAsia" w:ascii="等线" w:hAnsi="等线" w:eastAsia="等线"/>
                <w:szCs w:val="24"/>
              </w:rPr>
              <w:t>酒店</w:t>
            </w:r>
            <w:r>
              <w:rPr>
                <w:rFonts w:ascii="等线" w:hAnsi="等线" w:eastAsia="等线"/>
                <w:b/>
                <w:sz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rFonts w:ascii="等线" w:hAnsi="等线" w:eastAsia="等线"/>
                <w:b/>
                <w:sz w:val="18"/>
              </w:rPr>
            </w:pPr>
            <w:r>
              <w:rPr>
                <w:rFonts w:hint="eastAsia" w:ascii="等线" w:hAnsi="等线" w:eastAsia="等线"/>
                <w:szCs w:val="24"/>
              </w:rPr>
              <w:t>编订</w:t>
            </w:r>
            <w:r>
              <w:rPr>
                <w:rFonts w:ascii="等线" w:hAnsi="等线" w:eastAsia="等线"/>
                <w:b/>
                <w:sz w:val="18"/>
              </w:rPr>
              <w:t xml:space="preserve">Prepared </w:t>
            </w:r>
            <w:r>
              <w:rPr>
                <w:rFonts w:hint="eastAsia" w:ascii="等线" w:hAnsi="等线" w:eastAsia="等线"/>
                <w:b/>
                <w:sz w:val="18"/>
              </w:rPr>
              <w:t>B</w:t>
            </w:r>
            <w:r>
              <w:rPr>
                <w:rFonts w:ascii="等线" w:hAnsi="等线" w:eastAsia="等线"/>
                <w:b/>
                <w:sz w:val="18"/>
              </w:rPr>
              <w:t>y:</w:t>
            </w:r>
          </w:p>
          <w:p>
            <w:pPr>
              <w:pStyle w:val="5"/>
              <w:tabs>
                <w:tab w:val="clear" w:pos="4320"/>
                <w:tab w:val="clear" w:pos="8640"/>
              </w:tabs>
              <w:rPr>
                <w:rFonts w:ascii="等线" w:hAnsi="等线" w:eastAsia="等线"/>
                <w:b/>
                <w:sz w:val="16"/>
              </w:rPr>
            </w:pPr>
            <w:bookmarkStart w:id="0" w:name="_GoBack"/>
            <w:bookmarkEnd w:id="0"/>
          </w:p>
          <w:p>
            <w:pPr>
              <w:pStyle w:val="5"/>
              <w:tabs>
                <w:tab w:val="clear" w:pos="4320"/>
                <w:tab w:val="clear" w:pos="8640"/>
              </w:tabs>
              <w:rPr>
                <w:rFonts w:ascii="等线" w:hAnsi="等线" w:eastAsia="等线"/>
                <w:szCs w:val="24"/>
              </w:rPr>
            </w:pPr>
            <w:r>
              <w:rPr>
                <w:rFonts w:hint="eastAsia" w:ascii="等线" w:hAnsi="等线" w:eastAsia="等线"/>
                <w:szCs w:val="24"/>
              </w:rPr>
              <w:t>签名：</w:t>
            </w:r>
          </w:p>
          <w:p>
            <w:pPr>
              <w:pStyle w:val="5"/>
              <w:tabs>
                <w:tab w:val="clear" w:pos="4320"/>
                <w:tab w:val="clear" w:pos="8640"/>
              </w:tabs>
              <w:rPr>
                <w:rFonts w:ascii="等线" w:hAnsi="等线" w:eastAsia="等线"/>
                <w:b/>
                <w:sz w:val="16"/>
              </w:rPr>
            </w:pPr>
            <w:r>
              <w:rPr>
                <w:rFonts w:ascii="等线" w:hAnsi="等线" w:eastAsia="等线"/>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635" cy="0"/>
                      <wp:effectExtent l="0" t="4445" r="0" b="5080"/>
                      <wp:wrapNone/>
                      <wp:docPr id="1" name="直线 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36pt;margin-top:3.5pt;height:0pt;width:0.05pt;z-index:251659264;mso-width-relative:page;mso-height-relative:page;" filled="f" stroked="t" coordsize="21600,21600" o:allowincell="f" o:gfxdata="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DnrK7SAAAABQEAAA8AAAAAAAAAAQAg&#10;AAAAIgAAAGRycy9kb3ducmV2LnhtbFBLAQIUABQAAAAIAIdO4kCtsiGA2wEAAMsDAAAOAAAAAAAA&#10;AAEAIAAAACEBAABkcnMvZTJvRG9jLnhtbFBLBQYAAAAABgAGAFkBAABuBQAAAAA=&#10;">
                      <v:fill on="f" focussize="0,0"/>
                      <v:stroke color="#000000" joinstyle="round"/>
                      <v:imagedata o:title=""/>
                      <o:lock v:ext="edit" aspectratio="f"/>
                    </v:line>
                  </w:pict>
                </mc:Fallback>
              </mc:AlternateContent>
            </w:r>
            <w:r>
              <w:rPr>
                <w:rFonts w:ascii="等线" w:hAnsi="等线" w:eastAsia="等线"/>
                <w:b/>
                <w:sz w:val="16"/>
              </w:rPr>
              <w:t xml:space="preserve">Signature: </w:t>
            </w:r>
          </w:p>
        </w:tc>
        <w:tc>
          <w:tcPr>
            <w:tcW w:w="3440" w:type="dxa"/>
          </w:tcPr>
          <w:p>
            <w:pPr>
              <w:pStyle w:val="5"/>
              <w:tabs>
                <w:tab w:val="clear" w:pos="4320"/>
                <w:tab w:val="clear" w:pos="8640"/>
              </w:tabs>
              <w:spacing w:line="400" w:lineRule="exact"/>
              <w:rPr>
                <w:rFonts w:ascii="等线" w:hAnsi="等线" w:eastAsia="等线"/>
                <w:b/>
                <w:sz w:val="18"/>
              </w:rPr>
            </w:pPr>
            <w:r>
              <w:rPr>
                <w:rFonts w:hint="eastAsia" w:ascii="等线" w:hAnsi="等线" w:eastAsia="等线"/>
                <w:szCs w:val="24"/>
              </w:rPr>
              <w:t>发布</w:t>
            </w:r>
            <w:r>
              <w:rPr>
                <w:rFonts w:ascii="等线" w:hAnsi="等线" w:eastAsia="等线"/>
                <w:b/>
                <w:sz w:val="18"/>
              </w:rPr>
              <w:t xml:space="preserve">Issued </w:t>
            </w:r>
            <w:r>
              <w:rPr>
                <w:rFonts w:hint="eastAsia" w:ascii="等线" w:hAnsi="等线" w:eastAsia="等线"/>
                <w:b/>
                <w:sz w:val="18"/>
              </w:rPr>
              <w:t>B</w:t>
            </w:r>
            <w:r>
              <w:rPr>
                <w:rFonts w:ascii="等线" w:hAnsi="等线" w:eastAsia="等线"/>
                <w:b/>
                <w:sz w:val="18"/>
              </w:rPr>
              <w:t>y:</w:t>
            </w:r>
          </w:p>
          <w:p>
            <w:pPr>
              <w:pStyle w:val="5"/>
              <w:tabs>
                <w:tab w:val="clear" w:pos="4320"/>
                <w:tab w:val="clear" w:pos="8640"/>
              </w:tabs>
              <w:rPr>
                <w:rFonts w:ascii="等线" w:hAnsi="等线" w:eastAsia="等线"/>
                <w:b/>
                <w:sz w:val="16"/>
              </w:rPr>
            </w:pPr>
          </w:p>
          <w:p>
            <w:pPr>
              <w:pStyle w:val="5"/>
              <w:tabs>
                <w:tab w:val="clear" w:pos="4320"/>
                <w:tab w:val="clear" w:pos="8640"/>
              </w:tabs>
              <w:rPr>
                <w:rFonts w:ascii="等线" w:hAnsi="等线" w:eastAsia="等线"/>
                <w:szCs w:val="24"/>
              </w:rPr>
            </w:pPr>
            <w:r>
              <w:rPr>
                <w:rFonts w:hint="eastAsia" w:ascii="等线" w:hAnsi="等线" w:eastAsia="等线"/>
                <w:szCs w:val="24"/>
              </w:rPr>
              <w:t xml:space="preserve">签名： </w:t>
            </w:r>
          </w:p>
          <w:p>
            <w:pPr>
              <w:pStyle w:val="5"/>
              <w:tabs>
                <w:tab w:val="clear" w:pos="4320"/>
                <w:tab w:val="clear" w:pos="8640"/>
              </w:tabs>
              <w:rPr>
                <w:rFonts w:ascii="等线" w:hAnsi="等线" w:eastAsia="等线"/>
                <w:b/>
                <w:sz w:val="16"/>
              </w:rPr>
            </w:pPr>
            <w:r>
              <w:rPr>
                <w:rFonts w:ascii="等线" w:hAnsi="等线" w:eastAsia="等线"/>
                <w:b/>
                <w:sz w:val="16"/>
              </w:rPr>
              <w:t>Signature:</w:t>
            </w:r>
          </w:p>
        </w:tc>
        <w:tc>
          <w:tcPr>
            <w:tcW w:w="3215" w:type="dxa"/>
          </w:tcPr>
          <w:p>
            <w:pPr>
              <w:pStyle w:val="5"/>
              <w:tabs>
                <w:tab w:val="clear" w:pos="4320"/>
                <w:tab w:val="clear" w:pos="8640"/>
              </w:tabs>
              <w:spacing w:line="400" w:lineRule="exact"/>
              <w:rPr>
                <w:rFonts w:ascii="等线" w:hAnsi="等线" w:eastAsia="等线"/>
                <w:b/>
                <w:sz w:val="16"/>
              </w:rPr>
            </w:pPr>
            <w:r>
              <w:rPr>
                <w:rFonts w:hint="eastAsia" w:ascii="等线" w:hAnsi="等线" w:eastAsia="等线"/>
                <w:szCs w:val="24"/>
              </w:rPr>
              <w:t>市场部总经理审批</w:t>
            </w:r>
            <w:r>
              <w:rPr>
                <w:rFonts w:hint="eastAsia" w:ascii="等线" w:hAnsi="等线" w:eastAsia="等线"/>
                <w:b/>
                <w:sz w:val="18"/>
              </w:rPr>
              <w:t>A</w:t>
            </w:r>
            <w:r>
              <w:rPr>
                <w:rFonts w:ascii="等线" w:hAnsi="等线" w:eastAsia="等线"/>
                <w:b/>
                <w:sz w:val="18"/>
              </w:rPr>
              <w:t>pproval:</w:t>
            </w:r>
          </w:p>
          <w:p>
            <w:pPr>
              <w:pStyle w:val="5"/>
              <w:tabs>
                <w:tab w:val="clear" w:pos="4320"/>
                <w:tab w:val="clear" w:pos="8640"/>
              </w:tabs>
              <w:rPr>
                <w:rFonts w:ascii="等线" w:hAnsi="等线" w:eastAsia="等线"/>
                <w:b/>
                <w:sz w:val="16"/>
              </w:rPr>
            </w:pPr>
          </w:p>
          <w:p>
            <w:pPr>
              <w:pStyle w:val="5"/>
              <w:tabs>
                <w:tab w:val="clear" w:pos="4320"/>
                <w:tab w:val="clear" w:pos="8640"/>
              </w:tabs>
              <w:rPr>
                <w:rFonts w:ascii="等线" w:hAnsi="等线" w:eastAsia="等线"/>
                <w:szCs w:val="24"/>
              </w:rPr>
            </w:pPr>
            <w:r>
              <w:rPr>
                <w:rFonts w:hint="eastAsia" w:ascii="等线" w:hAnsi="等线" w:eastAsia="等线"/>
                <w:szCs w:val="24"/>
              </w:rPr>
              <w:t xml:space="preserve">签名： </w:t>
            </w:r>
          </w:p>
          <w:p>
            <w:pPr>
              <w:pStyle w:val="5"/>
              <w:tabs>
                <w:tab w:val="clear" w:pos="4320"/>
                <w:tab w:val="clear" w:pos="8640"/>
              </w:tabs>
              <w:rPr>
                <w:rFonts w:ascii="等线" w:hAnsi="等线" w:eastAsia="等线"/>
                <w:b/>
                <w:sz w:val="16"/>
              </w:rPr>
            </w:pPr>
            <w:r>
              <w:rPr>
                <w:rFonts w:ascii="等线" w:hAnsi="等线" w:eastAsia="等线"/>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rFonts w:ascii="等线" w:hAnsi="等线" w:eastAsia="等线"/>
                <w:b/>
                <w:sz w:val="18"/>
              </w:rPr>
            </w:pPr>
            <w:r>
              <w:rPr>
                <w:rFonts w:hint="eastAsia" w:ascii="等线" w:hAnsi="等线" w:eastAsia="等线"/>
                <w:szCs w:val="24"/>
              </w:rPr>
              <w:t>生效日期</w:t>
            </w:r>
            <w:r>
              <w:rPr>
                <w:rFonts w:ascii="等线" w:hAnsi="等线" w:eastAsia="等线"/>
                <w:b/>
                <w:sz w:val="18"/>
              </w:rPr>
              <w:t xml:space="preserve">Effective Date: </w:t>
            </w:r>
          </w:p>
          <w:p>
            <w:pPr>
              <w:pStyle w:val="5"/>
              <w:tabs>
                <w:tab w:val="clear" w:pos="4320"/>
                <w:tab w:val="clear" w:pos="8640"/>
              </w:tabs>
              <w:spacing w:line="440" w:lineRule="exact"/>
              <w:rPr>
                <w:rFonts w:ascii="等线" w:hAnsi="等线" w:eastAsia="等线"/>
                <w:b/>
                <w:sz w:val="18"/>
              </w:rPr>
            </w:pPr>
          </w:p>
        </w:tc>
        <w:tc>
          <w:tcPr>
            <w:tcW w:w="3440" w:type="dxa"/>
          </w:tcPr>
          <w:p>
            <w:pPr>
              <w:pStyle w:val="5"/>
              <w:tabs>
                <w:tab w:val="clear" w:pos="4320"/>
                <w:tab w:val="clear" w:pos="8640"/>
              </w:tabs>
              <w:spacing w:line="440" w:lineRule="exact"/>
              <w:rPr>
                <w:rFonts w:ascii="等线" w:hAnsi="等线" w:eastAsia="等线"/>
                <w:b/>
                <w:sz w:val="18"/>
              </w:rPr>
            </w:pPr>
            <w:r>
              <w:rPr>
                <w:rFonts w:hint="eastAsia" w:ascii="等线" w:hAnsi="等线" w:eastAsia="等线"/>
                <w:szCs w:val="24"/>
              </w:rPr>
              <w:t>取代</w:t>
            </w:r>
            <w:r>
              <w:rPr>
                <w:rFonts w:ascii="等线" w:hAnsi="等线" w:eastAsia="等线"/>
                <w:b/>
                <w:sz w:val="18"/>
              </w:rPr>
              <w:t>Supersedes:</w:t>
            </w:r>
          </w:p>
          <w:p>
            <w:pPr>
              <w:pStyle w:val="5"/>
              <w:tabs>
                <w:tab w:val="clear" w:pos="4320"/>
                <w:tab w:val="clear" w:pos="8640"/>
              </w:tabs>
              <w:spacing w:line="440" w:lineRule="exact"/>
              <w:rPr>
                <w:rFonts w:ascii="等线" w:hAnsi="等线" w:eastAsia="等线"/>
                <w:b/>
                <w:sz w:val="18"/>
              </w:rPr>
            </w:pPr>
            <w:r>
              <w:rPr>
                <w:rFonts w:hint="eastAsia" w:ascii="等线" w:hAnsi="等线" w:eastAsia="等线"/>
                <w:szCs w:val="24"/>
              </w:rPr>
              <w:t>原档号</w:t>
            </w:r>
            <w:r>
              <w:rPr>
                <w:rFonts w:ascii="等线" w:hAnsi="等线" w:eastAsia="等线"/>
                <w:szCs w:val="24"/>
              </w:rPr>
              <w:t>:</w:t>
            </w:r>
          </w:p>
        </w:tc>
        <w:tc>
          <w:tcPr>
            <w:tcW w:w="3215" w:type="dxa"/>
          </w:tcPr>
          <w:p>
            <w:pPr>
              <w:pStyle w:val="3"/>
              <w:spacing w:line="440" w:lineRule="exact"/>
              <w:rPr>
                <w:rFonts w:ascii="等线" w:hAnsi="等线" w:eastAsia="等线"/>
                <w:sz w:val="18"/>
              </w:rPr>
            </w:pPr>
            <w:r>
              <w:rPr>
                <w:rFonts w:hint="eastAsia" w:ascii="等线" w:hAnsi="等线" w:eastAsia="等线"/>
                <w:b w:val="0"/>
                <w:sz w:val="24"/>
                <w:szCs w:val="24"/>
              </w:rPr>
              <w:t>分发</w:t>
            </w:r>
            <w:r>
              <w:rPr>
                <w:rFonts w:ascii="等线" w:hAnsi="等线" w:eastAsia="等线"/>
                <w:sz w:val="18"/>
              </w:rPr>
              <w:t xml:space="preserve">Distribution: </w:t>
            </w:r>
          </w:p>
          <w:p>
            <w:pPr>
              <w:spacing w:line="440" w:lineRule="exact"/>
              <w:rPr>
                <w:rFonts w:ascii="等线" w:hAnsi="等线" w:eastAsia="等线"/>
              </w:rPr>
            </w:pPr>
          </w:p>
        </w:tc>
      </w:tr>
    </w:tbl>
    <w:p>
      <w:pPr>
        <w:rPr>
          <w:rFonts w:ascii="等线" w:hAnsi="等线" w:eastAsia="等线"/>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等线" w:hAnsi="等线" w:eastAsia="等线"/>
                <w:b/>
                <w:bCs/>
                <w:sz w:val="24"/>
                <w:szCs w:val="24"/>
              </w:rPr>
            </w:pPr>
            <w:r>
              <w:rPr>
                <w:rFonts w:hint="eastAsia" w:ascii="等线" w:hAnsi="等线" w:eastAsia="等线"/>
                <w:b/>
                <w:bCs/>
                <w:sz w:val="24"/>
                <w:szCs w:val="24"/>
              </w:rPr>
              <w:t>主题</w:t>
            </w:r>
            <w:r>
              <w:rPr>
                <w:rFonts w:ascii="等线" w:hAnsi="等线" w:eastAsia="等线"/>
                <w:b/>
                <w:bCs/>
                <w:sz w:val="24"/>
                <w:szCs w:val="24"/>
              </w:rPr>
              <w:t>Subject</w:t>
            </w:r>
            <w:r>
              <w:rPr>
                <w:rFonts w:hint="eastAsia" w:ascii="等线" w:hAnsi="等线" w:eastAsia="等线"/>
                <w:b/>
                <w:bCs/>
                <w:sz w:val="24"/>
                <w:szCs w:val="24"/>
              </w:rPr>
              <w:t xml:space="preserve">: 酒店价格管理规范 </w:t>
            </w:r>
            <w:r>
              <w:rPr>
                <w:rFonts w:ascii="等线" w:hAnsi="等线" w:eastAsia="等线"/>
                <w:b/>
                <w:bCs/>
                <w:sz w:val="24"/>
                <w:szCs w:val="24"/>
              </w:rPr>
              <w:tab/>
            </w:r>
          </w:p>
        </w:tc>
      </w:tr>
    </w:tbl>
    <w:p>
      <w:pPr>
        <w:rPr>
          <w:rFonts w:ascii="等线" w:hAnsi="等线" w:eastAsia="等线"/>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rFonts w:ascii="等线" w:hAnsi="等线" w:eastAsia="等线"/>
                <w:b/>
                <w:bCs/>
                <w:sz w:val="28"/>
                <w:szCs w:val="28"/>
              </w:rPr>
            </w:pPr>
            <w:r>
              <w:rPr>
                <w:rFonts w:hint="eastAsia" w:ascii="等线" w:hAnsi="等线" w:eastAsia="等线"/>
                <w:b/>
                <w:bCs/>
                <w:sz w:val="24"/>
                <w:szCs w:val="24"/>
              </w:rPr>
              <w:t>目的</w:t>
            </w:r>
            <w:r>
              <w:rPr>
                <w:rFonts w:ascii="等线" w:hAnsi="等线" w:eastAsia="等线"/>
                <w:b/>
                <w:bCs/>
                <w:sz w:val="24"/>
                <w:szCs w:val="24"/>
              </w:rPr>
              <w:t>Purpose</w:t>
            </w:r>
            <w:r>
              <w:rPr>
                <w:rFonts w:hint="eastAsia" w:ascii="等线" w:hAnsi="等线" w:eastAsia="等线"/>
                <w:b/>
                <w:bCs/>
                <w:sz w:val="28"/>
                <w:szCs w:val="28"/>
              </w:rPr>
              <w:t>：</w:t>
            </w:r>
          </w:p>
          <w:p>
            <w:pPr>
              <w:spacing w:line="460" w:lineRule="exact"/>
              <w:ind w:firstLine="480" w:firstLineChars="200"/>
              <w:rPr>
                <w:rFonts w:ascii="等线" w:hAnsi="等线" w:eastAsia="等线"/>
                <w:sz w:val="24"/>
                <w:szCs w:val="24"/>
              </w:rPr>
            </w:pPr>
            <w:r>
              <w:rPr>
                <w:rFonts w:hint="eastAsia" w:ascii="等线" w:hAnsi="等线" w:eastAsia="等线"/>
                <w:sz w:val="24"/>
                <w:szCs w:val="24"/>
              </w:rPr>
              <w:t>为加强价格管控规范操作特殊价格流程，确保滥用特殊价格影响价格体系，造成对酒店收入的影响等问题的发生，特制定本规范操作程序。</w:t>
            </w:r>
          </w:p>
        </w:tc>
      </w:tr>
    </w:tbl>
    <w:p>
      <w:pPr>
        <w:rPr>
          <w:rFonts w:ascii="等线" w:hAnsi="等线" w:eastAsia="等线"/>
        </w:rPr>
      </w:pPr>
    </w:p>
    <w:tbl>
      <w:tblPr>
        <w:tblStyle w:val="6"/>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0" w:type="dxa"/>
          </w:tcPr>
          <w:p>
            <w:pPr>
              <w:spacing w:line="460" w:lineRule="exact"/>
              <w:rPr>
                <w:rFonts w:ascii="等线" w:hAnsi="等线" w:eastAsia="等线"/>
                <w:b/>
                <w:bCs/>
                <w:sz w:val="24"/>
                <w:szCs w:val="24"/>
              </w:rPr>
            </w:pPr>
            <w:r>
              <w:rPr>
                <w:rFonts w:hint="eastAsia" w:ascii="等线" w:hAnsi="等线" w:eastAsia="等线"/>
                <w:b/>
                <w:bCs/>
                <w:sz w:val="24"/>
                <w:szCs w:val="24"/>
              </w:rPr>
              <w:t>定义Define：</w:t>
            </w:r>
          </w:p>
          <w:p>
            <w:pPr>
              <w:spacing w:line="460" w:lineRule="exact"/>
              <w:ind w:firstLine="480"/>
              <w:rPr>
                <w:rFonts w:ascii="等线" w:hAnsi="等线" w:eastAsia="等线"/>
                <w:sz w:val="24"/>
                <w:szCs w:val="24"/>
              </w:rPr>
            </w:pPr>
            <w:r>
              <w:rPr>
                <w:rFonts w:hint="eastAsia" w:ascii="等线" w:hAnsi="等线" w:eastAsia="等线"/>
                <w:sz w:val="24"/>
                <w:szCs w:val="24"/>
              </w:rPr>
              <w:t>特殊价格通常指的是以低于本店正常价格的售价进行销售的价格，统称为特价。</w:t>
            </w:r>
          </w:p>
          <w:p>
            <w:pPr>
              <w:spacing w:line="460" w:lineRule="exact"/>
              <w:rPr>
                <w:rFonts w:ascii="等线" w:hAnsi="等线" w:eastAsia="等线"/>
                <w:b/>
                <w:bCs/>
                <w:sz w:val="24"/>
                <w:szCs w:val="24"/>
              </w:rPr>
            </w:pPr>
            <w:r>
              <w:rPr>
                <w:rFonts w:hint="eastAsia" w:ascii="等线" w:hAnsi="等线" w:eastAsia="等线"/>
                <w:b/>
                <w:bCs/>
                <w:sz w:val="24"/>
                <w:szCs w:val="24"/>
              </w:rPr>
              <w:t>标准规范 Standard</w:t>
            </w:r>
          </w:p>
          <w:p>
            <w:pPr>
              <w:numPr>
                <w:ilvl w:val="0"/>
                <w:numId w:val="1"/>
              </w:numPr>
              <w:spacing w:line="460" w:lineRule="exact"/>
              <w:ind w:firstLine="480" w:firstLineChars="200"/>
              <w:jc w:val="both"/>
              <w:rPr>
                <w:rFonts w:ascii="等线" w:hAnsi="等线" w:eastAsia="等线"/>
                <w:b/>
                <w:sz w:val="24"/>
                <w:szCs w:val="24"/>
              </w:rPr>
            </w:pPr>
            <w:r>
              <w:rPr>
                <w:rFonts w:hint="eastAsia" w:ascii="等线" w:hAnsi="等线" w:eastAsia="等线"/>
                <w:b/>
                <w:sz w:val="24"/>
                <w:szCs w:val="24"/>
              </w:rPr>
              <w:t>特殊价格分类</w:t>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1.1本酒店未与某公司签署协议价格，但销售发现此公司住房需求较大并有机会与酒店签署合作协议，本次特申请特殊价格接待公司领导或员工入住。</w:t>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1.2酒店销售转化OTA客人，后期有机会签署长期协议，从而减少OTA佣金并扩大产量，特申请特殊价格为此客人。</w:t>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1.3酒店销售申请特殊的团队价格。</w:t>
            </w:r>
          </w:p>
          <w:p>
            <w:pPr>
              <w:numPr>
                <w:ilvl w:val="0"/>
                <w:numId w:val="1"/>
              </w:numPr>
              <w:spacing w:line="460" w:lineRule="exact"/>
              <w:ind w:firstLine="480" w:firstLineChars="200"/>
              <w:jc w:val="both"/>
              <w:rPr>
                <w:rFonts w:ascii="等线" w:hAnsi="等线" w:eastAsia="等线"/>
                <w:b/>
                <w:sz w:val="24"/>
                <w:szCs w:val="24"/>
              </w:rPr>
            </w:pPr>
            <w:r>
              <w:rPr>
                <w:rFonts w:hint="eastAsia" w:ascii="等线" w:hAnsi="等线" w:eastAsia="等线"/>
                <w:b/>
                <w:sz w:val="24"/>
                <w:szCs w:val="24"/>
              </w:rPr>
              <w:t>特殊价格申请流程：</w:t>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销售经理提出特价申请---收益经理和市场销售总监确认---预订部将预订做入系统---客人成功入住---财务日审---预订部在日审报告中注明特价原因---财务留档</w:t>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（如及特殊价格需要总经理签字确认）</w:t>
            </w:r>
          </w:p>
          <w:p>
            <w:pPr>
              <w:spacing w:line="460" w:lineRule="exact"/>
              <w:jc w:val="both"/>
              <w:rPr>
                <w:rFonts w:ascii="等线" w:hAnsi="等线" w:eastAsia="等线"/>
                <w:bCs/>
                <w:sz w:val="24"/>
                <w:szCs w:val="24"/>
              </w:rPr>
            </w:pPr>
            <w:r>
              <w:rPr>
                <w:rFonts w:hint="eastAsia" w:ascii="等线" w:hAnsi="等线" w:eastAsia="等线"/>
                <w:bCs/>
                <w:sz w:val="24"/>
                <w:szCs w:val="24"/>
              </w:rPr>
              <w:t xml:space="preserve">    各单店每季度需把价格体系表发送至集团市场部，由集团收益和市场支持总监确认价格后各单店价格体系表方可确认执行。各单店收益经理和市场销售总监确认特价最大权限为价格体系表的8折，总经理最大权限为7折，如特价折扣超过7折需上报事业群领导审批。</w:t>
            </w:r>
          </w:p>
          <w:p>
            <w:pPr>
              <w:spacing w:line="460" w:lineRule="exact"/>
              <w:ind w:firstLine="480" w:firstLineChars="200"/>
              <w:jc w:val="both"/>
              <w:rPr>
                <w:rFonts w:ascii="等线" w:hAnsi="等线" w:eastAsia="等线"/>
                <w:b/>
                <w:sz w:val="24"/>
                <w:szCs w:val="24"/>
              </w:rPr>
            </w:pPr>
            <w:r>
              <w:rPr>
                <w:rFonts w:hint="eastAsia" w:ascii="等线" w:hAnsi="等线" w:eastAsia="等线"/>
                <w:b/>
                <w:sz w:val="24"/>
                <w:szCs w:val="24"/>
              </w:rPr>
              <w:t>3、特殊价格在PMS中的操作：</w:t>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3.1 Opera系统：预订部得到收益和市场负责人确认后，在PMS中的disc.Amt.处调整价格。</w:t>
            </w:r>
          </w:p>
          <w:p>
            <w:pPr>
              <w:ind w:firstLine="560" w:firstLineChars="200"/>
              <w:jc w:val="both"/>
              <w:rPr>
                <w:rFonts w:ascii="仿宋" w:hAnsi="仿宋" w:eastAsia="仿宋" w:cs="仿宋"/>
                <w:sz w:val="28"/>
                <w:szCs w:val="28"/>
              </w:rPr>
            </w:pPr>
            <w:r>
              <w:rPr>
                <w:rFonts w:hint="eastAsia" w:ascii="仿宋" w:hAnsi="仿宋" w:eastAsia="仿宋" w:cs="仿宋"/>
                <w:sz w:val="28"/>
                <w:szCs w:val="28"/>
              </w:rPr>
              <w:drawing>
                <wp:inline distT="0" distB="0" distL="114300" distR="114300">
                  <wp:extent cx="6053455" cy="3039745"/>
                  <wp:effectExtent l="0" t="0" r="4445" b="8255"/>
                  <wp:docPr id="5" name="图片 5" descr="微信图片_2024010316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0103161540"/>
                          <pic:cNvPicPr>
                            <a:picLocks noChangeAspect="1"/>
                          </pic:cNvPicPr>
                        </pic:nvPicPr>
                        <pic:blipFill>
                          <a:blip r:embed="rId6"/>
                          <a:stretch>
                            <a:fillRect/>
                          </a:stretch>
                        </pic:blipFill>
                        <pic:spPr>
                          <a:xfrm>
                            <a:off x="0" y="0"/>
                            <a:ext cx="6053455" cy="3039745"/>
                          </a:xfrm>
                          <a:prstGeom prst="rect">
                            <a:avLst/>
                          </a:prstGeom>
                        </pic:spPr>
                      </pic:pic>
                    </a:graphicData>
                  </a:graphic>
                </wp:inline>
              </w:drawing>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3.2 西软系统：预订部得到收益和市场负责人确认后，在西软中的定价或折扣处直接调整价格</w:t>
            </w:r>
          </w:p>
          <w:p>
            <w:pPr>
              <w:ind w:firstLine="480" w:firstLineChars="200"/>
              <w:jc w:val="both"/>
              <w:rPr>
                <w:rFonts w:ascii="等线" w:hAnsi="等线" w:eastAsia="等线"/>
                <w:bCs/>
                <w:sz w:val="24"/>
                <w:szCs w:val="24"/>
              </w:rPr>
            </w:pPr>
            <w:r>
              <w:rPr>
                <w:rFonts w:ascii="等线" w:hAnsi="等线" w:eastAsia="等线"/>
                <w:bCs/>
                <w:sz w:val="24"/>
                <w:szCs w:val="24"/>
              </w:rPr>
              <w:drawing>
                <wp:inline distT="0" distB="0" distL="114300" distR="114300">
                  <wp:extent cx="6067425" cy="2663825"/>
                  <wp:effectExtent l="0" t="0" r="3175" b="3175"/>
                  <wp:docPr id="6" name="图片 6" descr="微信图片_2024010316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40103161831"/>
                          <pic:cNvPicPr>
                            <a:picLocks noChangeAspect="1"/>
                          </pic:cNvPicPr>
                        </pic:nvPicPr>
                        <pic:blipFill>
                          <a:blip r:embed="rId7"/>
                          <a:stretch>
                            <a:fillRect/>
                          </a:stretch>
                        </pic:blipFill>
                        <pic:spPr>
                          <a:xfrm>
                            <a:off x="0" y="0"/>
                            <a:ext cx="6067425" cy="2663825"/>
                          </a:xfrm>
                          <a:prstGeom prst="rect">
                            <a:avLst/>
                          </a:prstGeom>
                        </pic:spPr>
                      </pic:pic>
                    </a:graphicData>
                  </a:graphic>
                </wp:inline>
              </w:drawing>
            </w:r>
          </w:p>
          <w:p>
            <w:pPr>
              <w:spacing w:line="460" w:lineRule="exact"/>
              <w:ind w:firstLine="480" w:firstLineChars="200"/>
              <w:jc w:val="both"/>
              <w:rPr>
                <w:rFonts w:ascii="等线" w:hAnsi="等线" w:eastAsia="等线"/>
                <w:b/>
                <w:sz w:val="24"/>
                <w:szCs w:val="24"/>
              </w:rPr>
            </w:pPr>
            <w:r>
              <w:rPr>
                <w:rFonts w:hint="eastAsia" w:ascii="等线" w:hAnsi="等线" w:eastAsia="等线"/>
                <w:b/>
                <w:sz w:val="24"/>
                <w:szCs w:val="24"/>
              </w:rPr>
              <w:t>4、价格的审核工作：</w:t>
            </w:r>
          </w:p>
          <w:p>
            <w:pPr>
              <w:spacing w:line="460" w:lineRule="exact"/>
              <w:ind w:firstLine="480" w:firstLineChars="200"/>
              <w:jc w:val="both"/>
              <w:rPr>
                <w:rFonts w:ascii="等线" w:hAnsi="等线" w:eastAsia="等线"/>
                <w:bCs/>
                <w:sz w:val="24"/>
                <w:szCs w:val="24"/>
              </w:rPr>
            </w:pPr>
            <w:r>
              <w:rPr>
                <w:rFonts w:hint="eastAsia" w:ascii="等线" w:hAnsi="等线" w:eastAsia="等线"/>
                <w:bCs/>
                <w:sz w:val="24"/>
                <w:szCs w:val="24"/>
              </w:rPr>
              <w:t>客人成功入住后，财务日审对此预订进行审核，将日审报告给到预订部，预订部对于价格有调整的预订标注特殊原因，并附上支持文件，给到财务留存。</w:t>
            </w:r>
          </w:p>
          <w:p>
            <w:pPr>
              <w:spacing w:line="460" w:lineRule="exact"/>
              <w:ind w:firstLine="480" w:firstLineChars="200"/>
              <w:jc w:val="both"/>
              <w:rPr>
                <w:rFonts w:hint="eastAsia" w:ascii="等线" w:hAnsi="等线" w:eastAsia="等线"/>
                <w:bCs/>
                <w:sz w:val="24"/>
                <w:szCs w:val="24"/>
              </w:rPr>
            </w:pPr>
            <w:r>
              <w:rPr>
                <w:rFonts w:hint="eastAsia" w:ascii="等线" w:hAnsi="等线" w:eastAsia="等线"/>
                <w:bCs/>
                <w:sz w:val="24"/>
                <w:szCs w:val="24"/>
              </w:rPr>
              <w:t>如中端酒店无财务日审人员，应前厅经理进行审查工作，预定部配合标注原因和提供支持文件，总经理进行监管工作。</w:t>
            </w:r>
          </w:p>
        </w:tc>
      </w:tr>
    </w:tbl>
    <w:p>
      <w:pPr>
        <w:rPr>
          <w:rFonts w:ascii="等线" w:hAnsi="等线" w:eastAsia="等线"/>
        </w:rPr>
      </w:pPr>
    </w:p>
    <w:p>
      <w:pPr>
        <w:rPr>
          <w:rFonts w:ascii="等线" w:hAnsi="等线" w:eastAsia="等线"/>
        </w:rPr>
      </w:pPr>
    </w:p>
    <w:sectPr>
      <w:headerReference r:id="rId3" w:type="default"/>
      <w:footerReference r:id="rId4" w:type="default"/>
      <w:pgSz w:w="11906" w:h="16838"/>
      <w:pgMar w:top="1843" w:right="1134" w:bottom="1560" w:left="1134" w:header="623" w:footer="8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240" w:lineRule="exact"/>
      <w:rPr>
        <w:szCs w:val="21"/>
      </w:rPr>
    </w:pPr>
  </w:p>
  <w:p>
    <w:pPr>
      <w:pStyle w:val="4"/>
      <w:spacing w:line="240" w:lineRule="exact"/>
      <w:rPr>
        <w:szCs w:val="21"/>
      </w:rPr>
    </w:pPr>
  </w:p>
  <w:p>
    <w:pPr>
      <w:pStyle w:val="4"/>
      <w:spacing w:line="240" w:lineRule="exact"/>
      <w:jc w:val="center"/>
      <w:rPr>
        <w:szCs w:val="21"/>
      </w:rPr>
    </w:pPr>
    <w:r>
      <w:rPr>
        <w:szCs w:val="21"/>
      </w:rPr>
      <w:drawing>
        <wp:inline distT="0" distB="0" distL="114300" distR="114300">
          <wp:extent cx="5273675" cy="542290"/>
          <wp:effectExtent l="0" t="0" r="3175" b="10160"/>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pic:cNvPicPr>
                    <a:picLocks noChangeAspect="1"/>
                  </pic:cNvPicPr>
                </pic:nvPicPr>
                <pic:blipFill>
                  <a:blip r:embed="rId1"/>
                  <a:stretch>
                    <a:fillRect/>
                  </a:stretch>
                </pic:blipFill>
                <pic:spPr>
                  <a:xfrm>
                    <a:off x="0" y="0"/>
                    <a:ext cx="5273675" cy="542290"/>
                  </a:xfrm>
                  <a:prstGeom prst="rect">
                    <a:avLst/>
                  </a:prstGeom>
                  <a:noFill/>
                  <a:ln>
                    <a:noFill/>
                  </a:ln>
                </pic:spPr>
              </pic:pic>
            </a:graphicData>
          </a:graphic>
        </wp:inline>
      </w:drawing>
    </w:r>
    <w:r>
      <w:rPr>
        <w:rFonts w:hint="eastAsia"/>
        <w:szCs w:val="21"/>
      </w:rPr>
      <w:t xml:space="preserve">                            </w:t>
    </w:r>
    <w:r>
      <w:rPr>
        <w:szCs w:val="21"/>
      </w:rPr>
      <w:t xml:space="preserve">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rFonts w:hint="eastAsia"/>
        <w:szCs w:val="21"/>
      </w:rPr>
      <w:t>/</w:t>
    </w:r>
    <w:r>
      <w:rPr>
        <w:szCs w:val="21"/>
      </w:rPr>
      <w:fldChar w:fldCharType="begin"/>
    </w:r>
    <w:r>
      <w:rPr>
        <w:szCs w:val="21"/>
      </w:rPr>
      <w:instrText xml:space="preserve"> NUMPAGES </w:instrText>
    </w:r>
    <w:r>
      <w:rPr>
        <w:szCs w:val="21"/>
      </w:rPr>
      <w:fldChar w:fldCharType="separate"/>
    </w:r>
    <w:r>
      <w:rPr>
        <w:szCs w:val="21"/>
      </w:rPr>
      <w:t>4</w:t>
    </w:r>
    <w:r>
      <w:rPr>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114300" distR="114300">
          <wp:extent cx="3012440" cy="577850"/>
          <wp:effectExtent l="0" t="0" r="16510" b="0"/>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1"/>
                  <a:stretch>
                    <a:fillRect/>
                  </a:stretch>
                </pic:blipFill>
                <pic:spPr>
                  <a:xfrm>
                    <a:off x="0" y="0"/>
                    <a:ext cx="3012440"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439FB0"/>
    <w:multiLevelType w:val="singleLevel"/>
    <w:tmpl w:val="56439FB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U4OGNlNjU3NThlYzBlM2I4MjIzYjI3MDJjYzA1MTMifQ=="/>
  </w:docVars>
  <w:rsids>
    <w:rsidRoot w:val="556B1EE4"/>
    <w:rsid w:val="000116C9"/>
    <w:rsid w:val="00021848"/>
    <w:rsid w:val="00075455"/>
    <w:rsid w:val="0009640E"/>
    <w:rsid w:val="000A02C6"/>
    <w:rsid w:val="000E77EC"/>
    <w:rsid w:val="00104E27"/>
    <w:rsid w:val="00111D68"/>
    <w:rsid w:val="00116F55"/>
    <w:rsid w:val="00122C76"/>
    <w:rsid w:val="001427E6"/>
    <w:rsid w:val="00175083"/>
    <w:rsid w:val="002048EA"/>
    <w:rsid w:val="00220620"/>
    <w:rsid w:val="00237C50"/>
    <w:rsid w:val="00252994"/>
    <w:rsid w:val="002541BE"/>
    <w:rsid w:val="00291894"/>
    <w:rsid w:val="002938CE"/>
    <w:rsid w:val="002939F9"/>
    <w:rsid w:val="0029441E"/>
    <w:rsid w:val="00297669"/>
    <w:rsid w:val="002A02C3"/>
    <w:rsid w:val="002C6B86"/>
    <w:rsid w:val="002D44F3"/>
    <w:rsid w:val="00311CF6"/>
    <w:rsid w:val="00323793"/>
    <w:rsid w:val="00366F08"/>
    <w:rsid w:val="003866A8"/>
    <w:rsid w:val="003A7747"/>
    <w:rsid w:val="003B4324"/>
    <w:rsid w:val="003C4F3F"/>
    <w:rsid w:val="003D0105"/>
    <w:rsid w:val="0042169E"/>
    <w:rsid w:val="00433B45"/>
    <w:rsid w:val="00462DF7"/>
    <w:rsid w:val="00496C69"/>
    <w:rsid w:val="004B7BB0"/>
    <w:rsid w:val="004C0C71"/>
    <w:rsid w:val="004C7E1E"/>
    <w:rsid w:val="004D3727"/>
    <w:rsid w:val="00505DE2"/>
    <w:rsid w:val="005243E6"/>
    <w:rsid w:val="00537FF0"/>
    <w:rsid w:val="00575C29"/>
    <w:rsid w:val="00603295"/>
    <w:rsid w:val="0061673D"/>
    <w:rsid w:val="0061766F"/>
    <w:rsid w:val="006224D4"/>
    <w:rsid w:val="00642423"/>
    <w:rsid w:val="00692B06"/>
    <w:rsid w:val="006D6E21"/>
    <w:rsid w:val="00731A69"/>
    <w:rsid w:val="00747DD8"/>
    <w:rsid w:val="00756C6B"/>
    <w:rsid w:val="00757696"/>
    <w:rsid w:val="007D79BD"/>
    <w:rsid w:val="007E4CC8"/>
    <w:rsid w:val="0080052D"/>
    <w:rsid w:val="00823905"/>
    <w:rsid w:val="0082623F"/>
    <w:rsid w:val="00837A64"/>
    <w:rsid w:val="00842136"/>
    <w:rsid w:val="008A3152"/>
    <w:rsid w:val="008B0975"/>
    <w:rsid w:val="008C39EE"/>
    <w:rsid w:val="008E372C"/>
    <w:rsid w:val="0091645F"/>
    <w:rsid w:val="00950470"/>
    <w:rsid w:val="00955A1C"/>
    <w:rsid w:val="009D6967"/>
    <w:rsid w:val="009E2239"/>
    <w:rsid w:val="009E7DF9"/>
    <w:rsid w:val="009F7952"/>
    <w:rsid w:val="00A05026"/>
    <w:rsid w:val="00A235CE"/>
    <w:rsid w:val="00A41403"/>
    <w:rsid w:val="00A552F3"/>
    <w:rsid w:val="00AB4E8F"/>
    <w:rsid w:val="00AB7DB3"/>
    <w:rsid w:val="00AF1C13"/>
    <w:rsid w:val="00AF3863"/>
    <w:rsid w:val="00B349A1"/>
    <w:rsid w:val="00B5494D"/>
    <w:rsid w:val="00B82AF1"/>
    <w:rsid w:val="00B83691"/>
    <w:rsid w:val="00B916B8"/>
    <w:rsid w:val="00B9277D"/>
    <w:rsid w:val="00BA0E94"/>
    <w:rsid w:val="00BC30A3"/>
    <w:rsid w:val="00BD186A"/>
    <w:rsid w:val="00BD7661"/>
    <w:rsid w:val="00C16D7B"/>
    <w:rsid w:val="00C5246D"/>
    <w:rsid w:val="00C57952"/>
    <w:rsid w:val="00CA7B85"/>
    <w:rsid w:val="00CC2ECB"/>
    <w:rsid w:val="00CC46AB"/>
    <w:rsid w:val="00CD1049"/>
    <w:rsid w:val="00D27676"/>
    <w:rsid w:val="00D313EB"/>
    <w:rsid w:val="00D56E09"/>
    <w:rsid w:val="00D56E26"/>
    <w:rsid w:val="00DE7B1F"/>
    <w:rsid w:val="00DF231A"/>
    <w:rsid w:val="00E2074B"/>
    <w:rsid w:val="00E20F60"/>
    <w:rsid w:val="00E44E4F"/>
    <w:rsid w:val="00E63FE3"/>
    <w:rsid w:val="00EA532A"/>
    <w:rsid w:val="00EC67AE"/>
    <w:rsid w:val="00EE2397"/>
    <w:rsid w:val="00EE2418"/>
    <w:rsid w:val="00F10699"/>
    <w:rsid w:val="00F26437"/>
    <w:rsid w:val="00F60A19"/>
    <w:rsid w:val="00F65553"/>
    <w:rsid w:val="00F82213"/>
    <w:rsid w:val="00F912DB"/>
    <w:rsid w:val="00F96AA8"/>
    <w:rsid w:val="00FB343C"/>
    <w:rsid w:val="00FB700D"/>
    <w:rsid w:val="00FD14FF"/>
    <w:rsid w:val="00FE148A"/>
    <w:rsid w:val="00FF0758"/>
    <w:rsid w:val="03F359AA"/>
    <w:rsid w:val="03FB03BA"/>
    <w:rsid w:val="04B52C5F"/>
    <w:rsid w:val="05D709B3"/>
    <w:rsid w:val="06457347"/>
    <w:rsid w:val="073C7668"/>
    <w:rsid w:val="0A7F6F56"/>
    <w:rsid w:val="0C6B5B28"/>
    <w:rsid w:val="0FAE6A3F"/>
    <w:rsid w:val="0FFB1E00"/>
    <w:rsid w:val="10260D73"/>
    <w:rsid w:val="11F052D6"/>
    <w:rsid w:val="133A39D9"/>
    <w:rsid w:val="147F528C"/>
    <w:rsid w:val="166510B8"/>
    <w:rsid w:val="175216F5"/>
    <w:rsid w:val="1D2A3572"/>
    <w:rsid w:val="1D37025D"/>
    <w:rsid w:val="1DA0229D"/>
    <w:rsid w:val="1DD04AF0"/>
    <w:rsid w:val="20F14BC7"/>
    <w:rsid w:val="211306D7"/>
    <w:rsid w:val="21E47098"/>
    <w:rsid w:val="221B3C97"/>
    <w:rsid w:val="280478D6"/>
    <w:rsid w:val="2A790107"/>
    <w:rsid w:val="2AF6565D"/>
    <w:rsid w:val="2BAE3DE1"/>
    <w:rsid w:val="2BDC7CE9"/>
    <w:rsid w:val="2C202DF2"/>
    <w:rsid w:val="2D4744ED"/>
    <w:rsid w:val="2D68055C"/>
    <w:rsid w:val="339D6348"/>
    <w:rsid w:val="362A0508"/>
    <w:rsid w:val="3657423C"/>
    <w:rsid w:val="3A817D67"/>
    <w:rsid w:val="3B597B22"/>
    <w:rsid w:val="3CDD2778"/>
    <w:rsid w:val="3F780536"/>
    <w:rsid w:val="414F176A"/>
    <w:rsid w:val="455A06DD"/>
    <w:rsid w:val="464F2181"/>
    <w:rsid w:val="489815AF"/>
    <w:rsid w:val="495A0F3E"/>
    <w:rsid w:val="49757894"/>
    <w:rsid w:val="49E36EF3"/>
    <w:rsid w:val="4C5E497C"/>
    <w:rsid w:val="4E5532C8"/>
    <w:rsid w:val="4F8624A9"/>
    <w:rsid w:val="510A120A"/>
    <w:rsid w:val="536A41E2"/>
    <w:rsid w:val="54667951"/>
    <w:rsid w:val="556B1EE4"/>
    <w:rsid w:val="58410658"/>
    <w:rsid w:val="5AA35871"/>
    <w:rsid w:val="5CFC234E"/>
    <w:rsid w:val="60215D53"/>
    <w:rsid w:val="640F72B9"/>
    <w:rsid w:val="666C3245"/>
    <w:rsid w:val="67BE6962"/>
    <w:rsid w:val="67D2090F"/>
    <w:rsid w:val="6E103449"/>
    <w:rsid w:val="703D41C8"/>
    <w:rsid w:val="70C745CA"/>
    <w:rsid w:val="71FE401B"/>
    <w:rsid w:val="74892D00"/>
    <w:rsid w:val="75943FD1"/>
    <w:rsid w:val="79AC6805"/>
    <w:rsid w:val="7B863DF3"/>
    <w:rsid w:val="7BB9051C"/>
    <w:rsid w:val="7C070787"/>
    <w:rsid w:val="7DF83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autoRedefine/>
    <w:qFormat/>
    <w:uiPriority w:val="0"/>
    <w:pPr>
      <w:keepNext/>
      <w:outlineLvl w:val="2"/>
    </w:pPr>
    <w:rPr>
      <w:b/>
      <w:sz w:val="16"/>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9"/>
    <w:autoRedefine/>
    <w:qFormat/>
    <w:uiPriority w:val="99"/>
    <w:pPr>
      <w:tabs>
        <w:tab w:val="center" w:pos="4153"/>
        <w:tab w:val="right" w:pos="8306"/>
      </w:tabs>
      <w:snapToGrid w:val="0"/>
    </w:pPr>
    <w:rPr>
      <w:sz w:val="18"/>
      <w:szCs w:val="18"/>
    </w:rPr>
  </w:style>
  <w:style w:type="paragraph" w:styleId="5">
    <w:name w:val="header"/>
    <w:basedOn w:val="1"/>
    <w:uiPriority w:val="0"/>
    <w:pPr>
      <w:tabs>
        <w:tab w:val="center" w:pos="4320"/>
        <w:tab w:val="right" w:pos="8640"/>
      </w:tabs>
    </w:pPr>
    <w:rPr>
      <w:sz w:val="24"/>
    </w:rPr>
  </w:style>
  <w:style w:type="character" w:styleId="8">
    <w:name w:val="page number"/>
    <w:basedOn w:val="7"/>
    <w:autoRedefine/>
    <w:qFormat/>
    <w:uiPriority w:val="0"/>
  </w:style>
  <w:style w:type="character" w:customStyle="1" w:styleId="9">
    <w:name w:val="页脚 字符"/>
    <w:link w:val="4"/>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37202;&#24215;&#31649;&#29702;&#20013;&#24515;\&#20013;&#31471;&#37202;&#24215;&#36130;&#21153;SOP\SOP%20for%20FIN-MH-19%20&#24037;&#36164;&#21457;&#25918;&#31243;&#24207;.do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SOP for FIN-MH-19 工资发放程序</Template>
  <Pages>3</Pages>
  <Words>154</Words>
  <Characters>881</Characters>
  <Lines>7</Lines>
  <Paragraphs>2</Paragraphs>
  <TotalTime>9</TotalTime>
  <ScaleCrop>false</ScaleCrop>
  <LinksUpToDate>false</LinksUpToDate>
  <CharactersWithSpaces>1033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2023-12-28T02:10:00Z</dcterms:created>
  <dc:creator>玥</dc:creator>
  <cp:lastModifiedBy>WPS_1700633124</cp:lastModifiedBy>
  <cp:lastPrinted>2024-01-05T10:13:00Z</cp:lastPrinted>
  <dcterms:modified xsi:type="dcterms:W3CDTF">2024-01-11T01:17:16Z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96D6CFF1707A4082BE95164D52FAF0B8_13</vt:lpwstr>
  </property>
</Properties>
</file>