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100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0"/>
        <w:gridCol w:w="3440"/>
        <w:gridCol w:w="32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0075" w:type="dxa"/>
            <w:gridSpan w:val="3"/>
          </w:tcPr>
          <w:p>
            <w:pPr>
              <w:pStyle w:val="2"/>
              <w:jc w:val="center"/>
              <w:rPr>
                <w:i w:val="0"/>
                <w:sz w:val="24"/>
              </w:rPr>
            </w:pPr>
            <w:r>
              <w:rPr>
                <w:rFonts w:hint="eastAsia" w:ascii="黑体" w:hAnsi="黑体" w:eastAsia="黑体"/>
                <w:b w:val="0"/>
                <w:i w:val="0"/>
                <w:sz w:val="30"/>
                <w:szCs w:val="30"/>
              </w:rPr>
              <w:t>标准操作规范</w:t>
            </w:r>
            <w:r>
              <w:rPr>
                <w:i w:val="0"/>
                <w:sz w:val="24"/>
              </w:rPr>
              <w:t>STANDARD OPERATION PROCEDURES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3420" w:type="dxa"/>
          </w:tcPr>
          <w:p>
            <w:pPr>
              <w:pStyle w:val="5"/>
              <w:tabs>
                <w:tab w:val="clear" w:pos="4320"/>
                <w:tab w:val="clear" w:pos="8640"/>
              </w:tabs>
              <w:rPr>
                <w:b/>
                <w:sz w:val="18"/>
              </w:rPr>
            </w:pPr>
            <w:r>
              <w:rPr>
                <w:rFonts w:hint="eastAsia" w:ascii="黑体" w:hAnsi="黑体" w:eastAsia="黑体"/>
                <w:szCs w:val="24"/>
              </w:rPr>
              <w:t>档号</w:t>
            </w:r>
            <w:r>
              <w:rPr>
                <w:b/>
                <w:sz w:val="18"/>
              </w:rPr>
              <w:t>Policy No.</w:t>
            </w:r>
            <w:r>
              <w:rPr>
                <w:rFonts w:hint="eastAsia" w:ascii="宋体" w:hAnsi="宋体"/>
                <w:sz w:val="28"/>
              </w:rPr>
              <w:t>：</w:t>
            </w:r>
            <w:r>
              <w:rPr>
                <w:rFonts w:hint="eastAsia"/>
                <w:szCs w:val="24"/>
              </w:rPr>
              <w:t>SEC/P&amp;P/</w:t>
            </w:r>
            <w:r>
              <w:rPr>
                <w:szCs w:val="24"/>
              </w:rPr>
              <w:t>0</w:t>
            </w:r>
            <w:r>
              <w:rPr>
                <w:rFonts w:hint="eastAsia"/>
                <w:szCs w:val="24"/>
              </w:rPr>
              <w:t>0</w:t>
            </w:r>
            <w:r>
              <w:rPr>
                <w:szCs w:val="24"/>
              </w:rPr>
              <w:t>8</w:t>
            </w:r>
          </w:p>
        </w:tc>
        <w:tc>
          <w:tcPr>
            <w:tcW w:w="3440" w:type="dxa"/>
          </w:tcPr>
          <w:p>
            <w:pPr>
              <w:pStyle w:val="5"/>
              <w:tabs>
                <w:tab w:val="clear" w:pos="4320"/>
                <w:tab w:val="clear" w:pos="8640"/>
              </w:tabs>
              <w:rPr>
                <w:b/>
                <w:sz w:val="18"/>
              </w:rPr>
            </w:pPr>
            <w:r>
              <w:rPr>
                <w:rFonts w:hint="eastAsia" w:ascii="黑体" w:hAnsi="黑体" w:eastAsia="黑体"/>
                <w:szCs w:val="24"/>
              </w:rPr>
              <w:t>部门</w:t>
            </w:r>
            <w:r>
              <w:rPr>
                <w:b/>
                <w:sz w:val="18"/>
              </w:rPr>
              <w:t>Department</w:t>
            </w:r>
            <w:r>
              <w:rPr>
                <w:rFonts w:hint="eastAsia" w:ascii="宋体" w:hAnsi="宋体"/>
                <w:sz w:val="28"/>
              </w:rPr>
              <w:t>：</w:t>
            </w:r>
            <w:r>
              <w:rPr>
                <w:rFonts w:hint="eastAsia" w:ascii="宋体" w:hAnsi="宋体"/>
                <w:szCs w:val="24"/>
              </w:rPr>
              <w:t>保安部</w:t>
            </w:r>
          </w:p>
        </w:tc>
        <w:tc>
          <w:tcPr>
            <w:tcW w:w="3215" w:type="dxa"/>
            <w:vAlign w:val="center"/>
          </w:tcPr>
          <w:p>
            <w:pPr>
              <w:pStyle w:val="5"/>
              <w:tabs>
                <w:tab w:val="clear" w:pos="4320"/>
                <w:tab w:val="clear" w:pos="8640"/>
              </w:tabs>
              <w:jc w:val="both"/>
              <w:rPr>
                <w:b/>
                <w:sz w:val="18"/>
              </w:rPr>
            </w:pPr>
            <w:r>
              <w:rPr>
                <w:rFonts w:hint="eastAsia" w:ascii="黑体" w:hAnsi="黑体" w:eastAsia="黑体"/>
                <w:szCs w:val="24"/>
              </w:rPr>
              <w:t>分部门</w:t>
            </w:r>
            <w:r>
              <w:rPr>
                <w:rFonts w:hint="eastAsia"/>
                <w:b/>
                <w:sz w:val="18"/>
              </w:rPr>
              <w:t>Section</w:t>
            </w:r>
            <w:r>
              <w:rPr>
                <w:rFonts w:hint="eastAsia" w:ascii="宋体" w:hAnsi="宋体"/>
                <w:sz w:val="28"/>
              </w:rPr>
              <w:t>：</w:t>
            </w:r>
            <w:r>
              <w:rPr>
                <w:rFonts w:hint="eastAsia" w:ascii="宋体" w:hAnsi="宋体"/>
                <w:szCs w:val="24"/>
              </w:rPr>
              <w:t>无</w:t>
            </w:r>
            <w:r>
              <w:rPr>
                <w:b/>
                <w:sz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0" w:hRule="atLeast"/>
          <w:jc w:val="center"/>
        </w:trPr>
        <w:tc>
          <w:tcPr>
            <w:tcW w:w="3420" w:type="dxa"/>
          </w:tcPr>
          <w:p>
            <w:pPr>
              <w:pStyle w:val="5"/>
              <w:tabs>
                <w:tab w:val="clear" w:pos="4320"/>
                <w:tab w:val="clear" w:pos="8640"/>
              </w:tabs>
              <w:spacing w:line="400" w:lineRule="exact"/>
              <w:rPr>
                <w:b/>
                <w:sz w:val="18"/>
              </w:rPr>
            </w:pPr>
            <w:r>
              <w:rPr>
                <w:rFonts w:hint="eastAsia" w:ascii="黑体" w:hAnsi="黑体" w:eastAsia="黑体"/>
                <w:szCs w:val="24"/>
              </w:rPr>
              <w:t>编订</w:t>
            </w:r>
            <w:r>
              <w:rPr>
                <w:b/>
                <w:sz w:val="18"/>
              </w:rPr>
              <w:t>Prepared by:</w:t>
            </w:r>
          </w:p>
          <w:p>
            <w:pPr>
              <w:pStyle w:val="5"/>
              <w:tabs>
                <w:tab w:val="clear" w:pos="4320"/>
                <w:tab w:val="clear" w:pos="8640"/>
              </w:tabs>
              <w:rPr>
                <w:b/>
                <w:sz w:val="16"/>
              </w:rPr>
            </w:pPr>
          </w:p>
          <w:p>
            <w:pPr>
              <w:pStyle w:val="5"/>
              <w:tabs>
                <w:tab w:val="clear" w:pos="4320"/>
                <w:tab w:val="clear" w:pos="8640"/>
              </w:tabs>
              <w:rPr>
                <w:szCs w:val="24"/>
              </w:rPr>
            </w:pPr>
            <w:r>
              <w:rPr>
                <w:rFonts w:hint="eastAsia" w:ascii="黑体" w:hAnsi="黑体" w:eastAsia="黑体"/>
                <w:szCs w:val="24"/>
              </w:rPr>
              <w:t>签名</w:t>
            </w:r>
            <w:r>
              <w:rPr>
                <w:rFonts w:hint="eastAsia"/>
                <w:szCs w:val="24"/>
              </w:rPr>
              <w:t>：</w:t>
            </w:r>
          </w:p>
          <w:p>
            <w:pPr>
              <w:pStyle w:val="5"/>
              <w:tabs>
                <w:tab w:val="clear" w:pos="4320"/>
                <w:tab w:val="clear" w:pos="8640"/>
              </w:tabs>
              <w:rPr>
                <w:b/>
                <w:sz w:val="16"/>
              </w:rPr>
            </w:pPr>
            <w:r>
              <w:rPr>
                <w:b/>
                <w:sz w:val="20"/>
              </w:rPr>
              <mc:AlternateContent>
                <mc:Choice Requires="wps">
                  <w:drawing>
                    <wp:anchor distT="0" distB="0" distL="114300" distR="114300" simplePos="0" relativeHeight="251659264" behindDoc="0" locked="0" layoutInCell="0" allowOverlap="1">
                      <wp:simplePos x="0" y="0"/>
                      <wp:positionH relativeFrom="column">
                        <wp:posOffset>457200</wp:posOffset>
                      </wp:positionH>
                      <wp:positionV relativeFrom="paragraph">
                        <wp:posOffset>44450</wp:posOffset>
                      </wp:positionV>
                      <wp:extent cx="0" cy="0"/>
                      <wp:effectExtent l="5715" t="5080" r="13335" b="13970"/>
                      <wp:wrapNone/>
                      <wp:docPr id="1" name="Line 2"/>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ln>
                            </wps:spPr>
                            <wps:bodyPr/>
                          </wps:wsp>
                        </a:graphicData>
                      </a:graphic>
                    </wp:anchor>
                  </w:drawing>
                </mc:Choice>
                <mc:Fallback>
                  <w:pict>
                    <v:line id="Line 2" o:spid="_x0000_s1026" o:spt="20" style="position:absolute;left:0pt;margin-left:36pt;margin-top:3.5pt;height:0pt;width:0pt;z-index:251659264;mso-width-relative:page;mso-height-relative:page;" filled="f" stroked="t" coordsize="21600,21600" o:allowincell="f" o:gfxdata="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h0GxSdAAAAAFAQAADwAAAAAAAAABACAAAAAiAAAAZHJzL2Rvd25yZXYueG1sUEsBAhQA&#10;FAAAAAgAh07iQFLTk5zBAQAAmQMAAA4AAAAAAAAAAQAgAAAAHwEAAGRycy9lMm9Eb2MueG1sUEsF&#10;BgAAAAAGAAYAWQEAAFIFAAAAAA==&#10;">
                      <v:fill on="f" focussize="0,0"/>
                      <v:stroke color="#000000" joinstyle="round"/>
                      <v:imagedata o:title=""/>
                      <o:lock v:ext="edit" aspectratio="f"/>
                    </v:line>
                  </w:pict>
                </mc:Fallback>
              </mc:AlternateContent>
            </w:r>
            <w:r>
              <w:rPr>
                <w:b/>
                <w:sz w:val="16"/>
              </w:rPr>
              <w:t xml:space="preserve">Signature: </w:t>
            </w:r>
          </w:p>
        </w:tc>
        <w:tc>
          <w:tcPr>
            <w:tcW w:w="3440" w:type="dxa"/>
          </w:tcPr>
          <w:p>
            <w:pPr>
              <w:pStyle w:val="5"/>
              <w:tabs>
                <w:tab w:val="clear" w:pos="4320"/>
                <w:tab w:val="clear" w:pos="8640"/>
              </w:tabs>
              <w:spacing w:line="400" w:lineRule="exact"/>
              <w:rPr>
                <w:b/>
                <w:sz w:val="18"/>
              </w:rPr>
            </w:pPr>
            <w:r>
              <w:rPr>
                <w:rFonts w:hint="eastAsia" w:ascii="黑体" w:hAnsi="黑体" w:eastAsia="黑体"/>
                <w:szCs w:val="24"/>
              </w:rPr>
              <w:t>发布</w:t>
            </w:r>
            <w:r>
              <w:rPr>
                <w:b/>
                <w:sz w:val="18"/>
              </w:rPr>
              <w:t>Issued by:</w:t>
            </w:r>
          </w:p>
          <w:p>
            <w:pPr>
              <w:pStyle w:val="5"/>
              <w:tabs>
                <w:tab w:val="clear" w:pos="4320"/>
                <w:tab w:val="clear" w:pos="8640"/>
              </w:tabs>
              <w:rPr>
                <w:b/>
                <w:sz w:val="16"/>
              </w:rPr>
            </w:pPr>
          </w:p>
          <w:p>
            <w:pPr>
              <w:pStyle w:val="5"/>
              <w:tabs>
                <w:tab w:val="clear" w:pos="4320"/>
                <w:tab w:val="clear" w:pos="8640"/>
              </w:tabs>
              <w:rPr>
                <w:szCs w:val="24"/>
              </w:rPr>
            </w:pPr>
            <w:r>
              <w:rPr>
                <w:rFonts w:hint="eastAsia" w:ascii="黑体" w:hAnsi="黑体" w:eastAsia="黑体"/>
                <w:szCs w:val="24"/>
              </w:rPr>
              <w:t>签名</w:t>
            </w:r>
            <w:r>
              <w:rPr>
                <w:rFonts w:hint="eastAsia"/>
                <w:szCs w:val="24"/>
              </w:rPr>
              <w:t>：</w:t>
            </w:r>
          </w:p>
          <w:p>
            <w:pPr>
              <w:pStyle w:val="5"/>
              <w:tabs>
                <w:tab w:val="clear" w:pos="4320"/>
                <w:tab w:val="clear" w:pos="8640"/>
              </w:tabs>
              <w:rPr>
                <w:b/>
                <w:sz w:val="16"/>
              </w:rPr>
            </w:pPr>
            <w:r>
              <w:rPr>
                <w:b/>
                <w:sz w:val="16"/>
              </w:rPr>
              <w:t>Signature:</w:t>
            </w:r>
          </w:p>
        </w:tc>
        <w:tc>
          <w:tcPr>
            <w:tcW w:w="3215" w:type="dxa"/>
          </w:tcPr>
          <w:p>
            <w:pPr>
              <w:pStyle w:val="5"/>
              <w:tabs>
                <w:tab w:val="clear" w:pos="4320"/>
                <w:tab w:val="clear" w:pos="8640"/>
              </w:tabs>
              <w:spacing w:line="400" w:lineRule="exact"/>
              <w:rPr>
                <w:b/>
                <w:sz w:val="16"/>
              </w:rPr>
            </w:pPr>
            <w:r>
              <w:rPr>
                <w:rFonts w:hint="eastAsia" w:ascii="黑体" w:hAnsi="黑体" w:eastAsia="黑体"/>
                <w:szCs w:val="24"/>
              </w:rPr>
              <w:t>总经理审批</w:t>
            </w:r>
            <w:r>
              <w:rPr>
                <w:b/>
                <w:sz w:val="18"/>
              </w:rPr>
              <w:t>GM approval:</w:t>
            </w:r>
          </w:p>
          <w:p>
            <w:pPr>
              <w:pStyle w:val="5"/>
              <w:tabs>
                <w:tab w:val="clear" w:pos="4320"/>
                <w:tab w:val="clear" w:pos="8640"/>
              </w:tabs>
              <w:rPr>
                <w:b/>
                <w:sz w:val="16"/>
              </w:rPr>
            </w:pPr>
          </w:p>
          <w:p>
            <w:pPr>
              <w:pStyle w:val="5"/>
              <w:tabs>
                <w:tab w:val="clear" w:pos="4320"/>
                <w:tab w:val="clear" w:pos="8640"/>
              </w:tabs>
              <w:rPr>
                <w:szCs w:val="24"/>
              </w:rPr>
            </w:pPr>
            <w:r>
              <w:rPr>
                <w:rFonts w:hint="eastAsia" w:ascii="黑体" w:hAnsi="黑体" w:eastAsia="黑体"/>
                <w:szCs w:val="24"/>
              </w:rPr>
              <w:t>签名</w:t>
            </w:r>
            <w:r>
              <w:rPr>
                <w:rFonts w:hint="eastAsia"/>
                <w:szCs w:val="24"/>
              </w:rPr>
              <w:t>：</w:t>
            </w:r>
          </w:p>
          <w:p>
            <w:pPr>
              <w:pStyle w:val="5"/>
              <w:tabs>
                <w:tab w:val="clear" w:pos="4320"/>
                <w:tab w:val="clear" w:pos="8640"/>
              </w:tabs>
              <w:rPr>
                <w:b/>
                <w:sz w:val="16"/>
              </w:rPr>
            </w:pPr>
            <w:r>
              <w:rPr>
                <w:b/>
                <w:sz w:val="16"/>
              </w:rPr>
              <w:t>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0" w:type="dxa"/>
          </w:tcPr>
          <w:p>
            <w:pPr>
              <w:pStyle w:val="5"/>
              <w:tabs>
                <w:tab w:val="clear" w:pos="4320"/>
                <w:tab w:val="clear" w:pos="8640"/>
              </w:tabs>
              <w:spacing w:line="440" w:lineRule="exact"/>
              <w:rPr>
                <w:b/>
                <w:sz w:val="18"/>
              </w:rPr>
            </w:pPr>
            <w:r>
              <w:rPr>
                <w:rFonts w:hint="eastAsia" w:ascii="黑体" w:hAnsi="黑体" w:eastAsia="黑体"/>
                <w:szCs w:val="24"/>
              </w:rPr>
              <w:t>生效日期</w:t>
            </w:r>
            <w:r>
              <w:rPr>
                <w:b/>
                <w:sz w:val="18"/>
              </w:rPr>
              <w:t xml:space="preserve">Effective Date: </w:t>
            </w:r>
          </w:p>
          <w:p>
            <w:pPr>
              <w:pStyle w:val="5"/>
              <w:tabs>
                <w:tab w:val="clear" w:pos="4320"/>
                <w:tab w:val="clear" w:pos="8640"/>
              </w:tabs>
              <w:spacing w:line="440" w:lineRule="exact"/>
              <w:rPr>
                <w:b/>
                <w:sz w:val="18"/>
              </w:rPr>
            </w:pPr>
            <w:r>
              <w:rPr>
                <w:rFonts w:hint="eastAsia" w:ascii="宋体" w:hAnsi="宋体"/>
                <w:szCs w:val="24"/>
              </w:rPr>
              <w:t>20</w:t>
            </w:r>
            <w:r>
              <w:rPr>
                <w:rFonts w:ascii="宋体" w:hAnsi="宋体"/>
                <w:szCs w:val="24"/>
              </w:rPr>
              <w:t>2</w:t>
            </w:r>
            <w:r>
              <w:rPr>
                <w:rFonts w:hint="eastAsia" w:ascii="宋体" w:hAnsi="宋体"/>
                <w:szCs w:val="24"/>
                <w:lang w:val="en-US" w:eastAsia="zh-CN"/>
              </w:rPr>
              <w:t>3</w:t>
            </w:r>
            <w:r>
              <w:rPr>
                <w:rFonts w:hint="eastAsia" w:ascii="宋体" w:hAnsi="宋体"/>
                <w:szCs w:val="24"/>
              </w:rPr>
              <w:t>年</w:t>
            </w:r>
            <w:r>
              <w:rPr>
                <w:rFonts w:hint="eastAsia" w:ascii="宋体" w:hAnsi="宋体"/>
                <w:szCs w:val="24"/>
                <w:lang w:val="en-US" w:eastAsia="zh-CN"/>
              </w:rPr>
              <w:t>9</w:t>
            </w:r>
            <w:r>
              <w:rPr>
                <w:rFonts w:hint="eastAsia" w:ascii="宋体" w:hAnsi="宋体"/>
                <w:szCs w:val="24"/>
              </w:rPr>
              <w:t>月1日</w:t>
            </w:r>
            <w:bookmarkStart w:id="0" w:name="_GoBack"/>
            <w:bookmarkEnd w:id="0"/>
          </w:p>
        </w:tc>
        <w:tc>
          <w:tcPr>
            <w:tcW w:w="3440" w:type="dxa"/>
          </w:tcPr>
          <w:p>
            <w:pPr>
              <w:pStyle w:val="5"/>
              <w:tabs>
                <w:tab w:val="clear" w:pos="4320"/>
                <w:tab w:val="clear" w:pos="8640"/>
              </w:tabs>
              <w:spacing w:line="440" w:lineRule="exact"/>
              <w:rPr>
                <w:b/>
                <w:sz w:val="18"/>
              </w:rPr>
            </w:pPr>
            <w:r>
              <w:rPr>
                <w:rFonts w:hint="eastAsia" w:ascii="黑体" w:hAnsi="黑体" w:eastAsia="黑体"/>
                <w:szCs w:val="24"/>
              </w:rPr>
              <w:t>取代</w:t>
            </w:r>
            <w:r>
              <w:rPr>
                <w:b/>
                <w:sz w:val="18"/>
              </w:rPr>
              <w:t>Supersedes:</w:t>
            </w:r>
          </w:p>
          <w:p>
            <w:pPr>
              <w:pStyle w:val="5"/>
              <w:tabs>
                <w:tab w:val="clear" w:pos="4320"/>
                <w:tab w:val="clear" w:pos="8640"/>
              </w:tabs>
              <w:spacing w:line="440" w:lineRule="exact"/>
              <w:rPr>
                <w:b/>
                <w:sz w:val="18"/>
              </w:rPr>
            </w:pPr>
            <w:r>
              <w:rPr>
                <w:rFonts w:hint="eastAsia" w:ascii="宋体" w:hAnsi="宋体"/>
                <w:szCs w:val="24"/>
              </w:rPr>
              <w:t>原档号N/A</w:t>
            </w:r>
          </w:p>
        </w:tc>
        <w:tc>
          <w:tcPr>
            <w:tcW w:w="3215" w:type="dxa"/>
          </w:tcPr>
          <w:p>
            <w:pPr>
              <w:pStyle w:val="3"/>
              <w:spacing w:line="440" w:lineRule="exact"/>
              <w:rPr>
                <w:sz w:val="18"/>
              </w:rPr>
            </w:pPr>
            <w:r>
              <w:rPr>
                <w:rFonts w:hint="eastAsia" w:ascii="黑体" w:hAnsi="黑体" w:eastAsia="黑体"/>
                <w:b w:val="0"/>
                <w:sz w:val="24"/>
                <w:szCs w:val="24"/>
              </w:rPr>
              <w:t>分发</w:t>
            </w:r>
            <w:r>
              <w:rPr>
                <w:sz w:val="18"/>
              </w:rPr>
              <w:t xml:space="preserve">Distribution: </w:t>
            </w:r>
          </w:p>
          <w:p>
            <w:pPr>
              <w:spacing w:line="440" w:lineRule="exact"/>
            </w:pPr>
          </w:p>
        </w:tc>
      </w:tr>
    </w:tbl>
    <w:p>
      <w:pPr>
        <w:rPr>
          <w:rFonts w:ascii="新宋体" w:hAnsi="新宋体" w:eastAsia="新宋体"/>
        </w:rPr>
      </w:pPr>
    </w:p>
    <w:tbl>
      <w:tblPr>
        <w:tblStyle w:val="6"/>
        <w:tblW w:w="100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0085" w:type="dxa"/>
            <w:vAlign w:val="center"/>
          </w:tcPr>
          <w:p>
            <w:pPr>
              <w:spacing w:line="460" w:lineRule="exact"/>
              <w:jc w:val="both"/>
              <w:rPr>
                <w:rFonts w:ascii="宋体" w:hAnsi="宋体"/>
                <w:sz w:val="24"/>
                <w:szCs w:val="24"/>
              </w:rPr>
            </w:pPr>
            <w:r>
              <w:rPr>
                <w:rFonts w:hint="eastAsia" w:ascii="黑体" w:hAnsi="黑体" w:eastAsia="黑体"/>
                <w:sz w:val="24"/>
                <w:szCs w:val="24"/>
              </w:rPr>
              <w:t>主题</w:t>
            </w:r>
            <w:r>
              <w:rPr>
                <w:rFonts w:eastAsia="黑体"/>
                <w:sz w:val="28"/>
                <w:szCs w:val="28"/>
              </w:rPr>
              <w:t>Subject</w:t>
            </w:r>
            <w:r>
              <w:rPr>
                <w:rFonts w:hint="eastAsia" w:ascii="宋体" w:hAnsi="宋体"/>
                <w:sz w:val="24"/>
                <w:szCs w:val="24"/>
              </w:rPr>
              <w:t xml:space="preserve">: </w:t>
            </w:r>
            <w:r>
              <w:rPr>
                <w:rFonts w:hint="eastAsia" w:ascii="宋体" w:hAnsi="宋体"/>
                <w:sz w:val="24"/>
              </w:rPr>
              <w:t>诈骗行为的防范处置措施</w:t>
            </w:r>
          </w:p>
        </w:tc>
      </w:tr>
    </w:tbl>
    <w:p>
      <w:pPr>
        <w:rPr>
          <w:rFonts w:ascii="新宋体" w:hAnsi="新宋体" w:eastAsia="新宋体"/>
        </w:rPr>
      </w:pPr>
    </w:p>
    <w:tbl>
      <w:tblPr>
        <w:tblStyle w:val="6"/>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080" w:type="dxa"/>
            <w:vAlign w:val="center"/>
          </w:tcPr>
          <w:p>
            <w:pPr>
              <w:spacing w:line="460" w:lineRule="exact"/>
              <w:jc w:val="both"/>
              <w:rPr>
                <w:sz w:val="28"/>
                <w:szCs w:val="28"/>
              </w:rPr>
            </w:pPr>
            <w:r>
              <w:rPr>
                <w:rFonts w:hint="eastAsia" w:ascii="黑体" w:hAnsi="黑体" w:eastAsia="黑体"/>
                <w:sz w:val="24"/>
                <w:szCs w:val="24"/>
              </w:rPr>
              <w:t>目的</w:t>
            </w:r>
            <w:r>
              <w:rPr>
                <w:sz w:val="28"/>
                <w:szCs w:val="28"/>
              </w:rPr>
              <w:t>Purpose</w:t>
            </w:r>
            <w:r>
              <w:rPr>
                <w:rFonts w:hint="eastAsia"/>
                <w:sz w:val="28"/>
                <w:szCs w:val="28"/>
              </w:rPr>
              <w:t>：</w:t>
            </w:r>
          </w:p>
          <w:p>
            <w:pPr>
              <w:spacing w:line="460" w:lineRule="exact"/>
              <w:jc w:val="both"/>
              <w:rPr>
                <w:sz w:val="24"/>
                <w:szCs w:val="24"/>
              </w:rPr>
            </w:pPr>
            <w:r>
              <w:rPr>
                <w:rFonts w:hint="eastAsia" w:ascii="宋体" w:hAnsi="宋体"/>
                <w:bCs/>
                <w:sz w:val="24"/>
                <w:szCs w:val="24"/>
              </w:rPr>
              <w:t>防止宾客及酒店财产遭受损失，维护酒店形象。</w:t>
            </w:r>
          </w:p>
        </w:tc>
      </w:tr>
    </w:tbl>
    <w:p>
      <w:pPr>
        <w:rPr>
          <w:rFonts w:ascii="新宋体" w:hAnsi="新宋体" w:eastAsia="新宋体"/>
        </w:rPr>
      </w:pPr>
    </w:p>
    <w:tbl>
      <w:tblPr>
        <w:tblStyle w:val="6"/>
        <w:tblW w:w="511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6" w:hRule="atLeast"/>
          <w:jc w:val="center"/>
        </w:trPr>
        <w:tc>
          <w:tcPr>
            <w:tcW w:w="5000" w:type="pct"/>
          </w:tcPr>
          <w:p>
            <w:pPr>
              <w:spacing w:line="460" w:lineRule="exact"/>
              <w:rPr>
                <w:rFonts w:ascii="宋体" w:hAnsi="宋体"/>
                <w:sz w:val="24"/>
                <w:szCs w:val="24"/>
              </w:rPr>
            </w:pPr>
            <w:r>
              <w:rPr>
                <w:rFonts w:hint="eastAsia" w:ascii="黑体" w:hAnsi="黑体" w:eastAsia="黑体"/>
                <w:sz w:val="24"/>
                <w:szCs w:val="24"/>
              </w:rPr>
              <w:t>程序</w:t>
            </w:r>
            <w:r>
              <w:rPr>
                <w:sz w:val="28"/>
                <w:szCs w:val="28"/>
              </w:rPr>
              <w:t>Procedures</w:t>
            </w:r>
            <w:r>
              <w:rPr>
                <w:rFonts w:hint="eastAsia" w:ascii="宋体" w:hAnsi="宋体"/>
                <w:sz w:val="24"/>
                <w:szCs w:val="24"/>
              </w:rPr>
              <w:t>：</w:t>
            </w:r>
          </w:p>
          <w:p>
            <w:pPr>
              <w:numPr>
                <w:ilvl w:val="0"/>
                <w:numId w:val="1"/>
              </w:numPr>
              <w:spacing w:line="460" w:lineRule="exact"/>
              <w:rPr>
                <w:rFonts w:ascii="宋体" w:hAnsi="宋体"/>
                <w:bCs/>
                <w:sz w:val="24"/>
                <w:szCs w:val="24"/>
              </w:rPr>
            </w:pPr>
            <w:r>
              <w:rPr>
                <w:rFonts w:hint="eastAsia" w:ascii="宋体" w:hAnsi="宋体"/>
                <w:bCs/>
                <w:sz w:val="24"/>
                <w:szCs w:val="24"/>
              </w:rPr>
              <w:t>诈骗行为的防范措施：</w:t>
            </w:r>
          </w:p>
          <w:p>
            <w:pPr>
              <w:numPr>
                <w:ilvl w:val="1"/>
                <w:numId w:val="2"/>
              </w:numPr>
              <w:spacing w:line="460" w:lineRule="exact"/>
              <w:rPr>
                <w:rFonts w:ascii="宋体" w:hAnsi="宋体"/>
                <w:bCs/>
                <w:sz w:val="24"/>
                <w:szCs w:val="24"/>
              </w:rPr>
            </w:pPr>
            <w:r>
              <w:rPr>
                <w:rFonts w:hint="eastAsia" w:ascii="宋体" w:hAnsi="宋体"/>
                <w:bCs/>
                <w:sz w:val="24"/>
                <w:szCs w:val="24"/>
              </w:rPr>
              <w:t>保安部各岗位都要密切关注外来人员行踪</w:t>
            </w:r>
            <w:r>
              <w:rPr>
                <w:rFonts w:ascii="宋体" w:hAnsi="宋体"/>
                <w:bCs/>
                <w:sz w:val="24"/>
                <w:szCs w:val="24"/>
              </w:rPr>
              <w:t>，</w:t>
            </w:r>
            <w:r>
              <w:rPr>
                <w:rFonts w:hint="eastAsia" w:ascii="宋体" w:hAnsi="宋体"/>
                <w:bCs/>
                <w:sz w:val="24"/>
                <w:szCs w:val="24"/>
              </w:rPr>
              <w:t>对可疑人员要进行重点跟踪观察。</w:t>
            </w:r>
          </w:p>
          <w:p>
            <w:pPr>
              <w:numPr>
                <w:ilvl w:val="1"/>
                <w:numId w:val="2"/>
              </w:numPr>
              <w:spacing w:line="460" w:lineRule="exact"/>
              <w:rPr>
                <w:rFonts w:ascii="宋体" w:hAnsi="宋体"/>
                <w:bCs/>
                <w:sz w:val="24"/>
                <w:szCs w:val="24"/>
              </w:rPr>
            </w:pPr>
            <w:r>
              <w:rPr>
                <w:rFonts w:hint="eastAsia" w:ascii="宋体" w:hAnsi="宋体"/>
                <w:bCs/>
                <w:sz w:val="24"/>
                <w:szCs w:val="24"/>
              </w:rPr>
              <w:t>特别注意进入大厅后不去前台登记直接携带物品从客梯到客房区域和在大厅内漫无目的四处转悠者。</w:t>
            </w:r>
          </w:p>
          <w:p>
            <w:pPr>
              <w:numPr>
                <w:ilvl w:val="1"/>
                <w:numId w:val="2"/>
              </w:numPr>
              <w:spacing w:line="460" w:lineRule="exact"/>
              <w:rPr>
                <w:rFonts w:ascii="宋体" w:hAnsi="宋体"/>
                <w:bCs/>
                <w:sz w:val="24"/>
                <w:szCs w:val="24"/>
              </w:rPr>
            </w:pPr>
            <w:r>
              <w:rPr>
                <w:rFonts w:hint="eastAsia" w:ascii="宋体" w:hAnsi="宋体"/>
                <w:bCs/>
                <w:sz w:val="24"/>
                <w:szCs w:val="24"/>
              </w:rPr>
              <w:t>酒店员工如发现可疑迹象、可疑人员应迅速报保安部。</w:t>
            </w:r>
          </w:p>
          <w:p>
            <w:pPr>
              <w:numPr>
                <w:ilvl w:val="1"/>
                <w:numId w:val="2"/>
              </w:numPr>
              <w:spacing w:line="460" w:lineRule="exact"/>
              <w:rPr>
                <w:rFonts w:ascii="宋体" w:hAnsi="宋体"/>
                <w:bCs/>
                <w:sz w:val="24"/>
                <w:szCs w:val="24"/>
              </w:rPr>
            </w:pPr>
            <w:r>
              <w:rPr>
                <w:rFonts w:hint="eastAsia" w:ascii="宋体" w:hAnsi="宋体"/>
                <w:bCs/>
                <w:sz w:val="24"/>
                <w:szCs w:val="24"/>
              </w:rPr>
              <w:t>对可疑人员和迹象及时通报监控室</w:t>
            </w:r>
            <w:r>
              <w:rPr>
                <w:rFonts w:ascii="宋体" w:hAnsi="宋体"/>
                <w:bCs/>
                <w:sz w:val="24"/>
                <w:szCs w:val="24"/>
              </w:rPr>
              <w:t>，</w:t>
            </w:r>
            <w:r>
              <w:rPr>
                <w:rFonts w:hint="eastAsia" w:ascii="宋体" w:hAnsi="宋体"/>
                <w:bCs/>
                <w:sz w:val="24"/>
                <w:szCs w:val="24"/>
              </w:rPr>
              <w:t>监控室根据主管或领班指示做跟踪录像。</w:t>
            </w:r>
          </w:p>
          <w:p>
            <w:pPr>
              <w:numPr>
                <w:ilvl w:val="0"/>
                <w:numId w:val="1"/>
              </w:numPr>
              <w:spacing w:line="460" w:lineRule="exact"/>
              <w:rPr>
                <w:rFonts w:ascii="宋体" w:hAnsi="宋体"/>
                <w:bCs/>
                <w:sz w:val="24"/>
                <w:szCs w:val="24"/>
              </w:rPr>
            </w:pPr>
            <w:r>
              <w:rPr>
                <w:rFonts w:hint="eastAsia" w:ascii="宋体" w:hAnsi="宋体"/>
                <w:bCs/>
                <w:sz w:val="24"/>
                <w:szCs w:val="24"/>
              </w:rPr>
              <w:t>对诈骗行为的处置措施：</w:t>
            </w:r>
          </w:p>
          <w:p>
            <w:pPr>
              <w:numPr>
                <w:ilvl w:val="1"/>
                <w:numId w:val="3"/>
              </w:numPr>
              <w:spacing w:line="460" w:lineRule="exact"/>
              <w:jc w:val="both"/>
              <w:rPr>
                <w:rFonts w:ascii="宋体" w:hAnsi="宋体"/>
                <w:bCs/>
                <w:sz w:val="24"/>
                <w:szCs w:val="24"/>
              </w:rPr>
            </w:pPr>
            <w:r>
              <w:rPr>
                <w:rFonts w:hint="eastAsia" w:ascii="宋体" w:hAnsi="宋体"/>
                <w:bCs/>
                <w:sz w:val="24"/>
                <w:szCs w:val="24"/>
              </w:rPr>
              <w:t>发现可疑人员有诈骗行为时</w:t>
            </w:r>
            <w:r>
              <w:rPr>
                <w:rFonts w:ascii="宋体" w:hAnsi="宋体"/>
                <w:bCs/>
                <w:sz w:val="24"/>
                <w:szCs w:val="24"/>
              </w:rPr>
              <w:t>，</w:t>
            </w:r>
            <w:r>
              <w:rPr>
                <w:rFonts w:hint="eastAsia" w:ascii="宋体" w:hAnsi="宋体"/>
                <w:bCs/>
                <w:sz w:val="24"/>
                <w:szCs w:val="24"/>
              </w:rPr>
              <w:t>在场警卫应迅速上前制止</w:t>
            </w:r>
            <w:r>
              <w:rPr>
                <w:rFonts w:ascii="宋体" w:hAnsi="宋体"/>
                <w:bCs/>
                <w:sz w:val="24"/>
                <w:szCs w:val="24"/>
              </w:rPr>
              <w:t>，</w:t>
            </w:r>
            <w:r>
              <w:rPr>
                <w:rFonts w:hint="eastAsia" w:ascii="宋体" w:hAnsi="宋体"/>
                <w:bCs/>
                <w:sz w:val="24"/>
                <w:szCs w:val="24"/>
              </w:rPr>
              <w:t>并立即报告值班主管</w:t>
            </w:r>
            <w:r>
              <w:rPr>
                <w:rFonts w:ascii="宋体" w:hAnsi="宋体"/>
                <w:bCs/>
                <w:sz w:val="24"/>
                <w:szCs w:val="24"/>
              </w:rPr>
              <w:t>、</w:t>
            </w:r>
            <w:r>
              <w:rPr>
                <w:rFonts w:hint="eastAsia" w:ascii="宋体" w:hAnsi="宋体"/>
                <w:bCs/>
                <w:sz w:val="24"/>
                <w:szCs w:val="24"/>
              </w:rPr>
              <w:t>领班。</w:t>
            </w:r>
          </w:p>
          <w:p>
            <w:pPr>
              <w:numPr>
                <w:ilvl w:val="1"/>
                <w:numId w:val="3"/>
              </w:numPr>
              <w:spacing w:line="460" w:lineRule="exact"/>
              <w:jc w:val="both"/>
              <w:rPr>
                <w:rFonts w:ascii="宋体" w:hAnsi="宋体"/>
                <w:bCs/>
                <w:sz w:val="24"/>
                <w:szCs w:val="24"/>
              </w:rPr>
            </w:pPr>
            <w:r>
              <w:rPr>
                <w:rFonts w:hint="eastAsia" w:ascii="宋体" w:hAnsi="宋体"/>
                <w:bCs/>
                <w:sz w:val="24"/>
                <w:szCs w:val="24"/>
              </w:rPr>
              <w:t>主管、领班接报后立即赶至现场</w:t>
            </w:r>
            <w:r>
              <w:rPr>
                <w:rFonts w:ascii="宋体" w:hAnsi="宋体"/>
                <w:bCs/>
                <w:sz w:val="24"/>
                <w:szCs w:val="24"/>
              </w:rPr>
              <w:t>，</w:t>
            </w:r>
            <w:r>
              <w:rPr>
                <w:rFonts w:hint="eastAsia" w:ascii="宋体" w:hAnsi="宋体"/>
                <w:bCs/>
                <w:sz w:val="24"/>
                <w:szCs w:val="24"/>
              </w:rPr>
              <w:t>对有诈骗行为的人将其带至后场或保安部讯问室</w:t>
            </w:r>
            <w:r>
              <w:rPr>
                <w:rFonts w:ascii="宋体" w:hAnsi="宋体"/>
                <w:bCs/>
                <w:sz w:val="24"/>
                <w:szCs w:val="24"/>
              </w:rPr>
              <w:t>，</w:t>
            </w:r>
            <w:r>
              <w:rPr>
                <w:rFonts w:hint="eastAsia" w:ascii="宋体" w:hAnsi="宋体"/>
                <w:bCs/>
                <w:sz w:val="24"/>
                <w:szCs w:val="24"/>
              </w:rPr>
              <w:t>尽量不要打扰客人</w:t>
            </w:r>
            <w:r>
              <w:rPr>
                <w:rFonts w:ascii="宋体" w:hAnsi="宋体"/>
                <w:bCs/>
                <w:sz w:val="24"/>
                <w:szCs w:val="24"/>
              </w:rPr>
              <w:t>，</w:t>
            </w:r>
            <w:r>
              <w:rPr>
                <w:rFonts w:hint="eastAsia" w:ascii="宋体" w:hAnsi="宋体"/>
                <w:bCs/>
                <w:sz w:val="24"/>
                <w:szCs w:val="24"/>
              </w:rPr>
              <w:t>维护好公共区域秩序。</w:t>
            </w:r>
          </w:p>
          <w:p>
            <w:pPr>
              <w:numPr>
                <w:ilvl w:val="1"/>
                <w:numId w:val="3"/>
              </w:numPr>
              <w:spacing w:line="460" w:lineRule="exact"/>
              <w:jc w:val="both"/>
              <w:rPr>
                <w:rFonts w:ascii="宋体" w:hAnsi="宋体"/>
                <w:bCs/>
                <w:sz w:val="24"/>
                <w:szCs w:val="24"/>
              </w:rPr>
            </w:pPr>
            <w:r>
              <w:rPr>
                <w:rFonts w:hint="eastAsia" w:ascii="宋体" w:hAnsi="宋体"/>
                <w:bCs/>
                <w:sz w:val="24"/>
                <w:szCs w:val="24"/>
              </w:rPr>
              <w:t>对诈骗行为人进行讯问</w:t>
            </w:r>
            <w:r>
              <w:rPr>
                <w:rFonts w:ascii="宋体" w:hAnsi="宋体"/>
                <w:bCs/>
                <w:sz w:val="24"/>
                <w:szCs w:val="24"/>
              </w:rPr>
              <w:t>，</w:t>
            </w:r>
            <w:r>
              <w:rPr>
                <w:rFonts w:hint="eastAsia" w:ascii="宋体" w:hAnsi="宋体"/>
                <w:bCs/>
                <w:sz w:val="24"/>
                <w:szCs w:val="24"/>
              </w:rPr>
              <w:t>并做好笔录。</w:t>
            </w:r>
          </w:p>
          <w:p>
            <w:pPr>
              <w:numPr>
                <w:ilvl w:val="1"/>
                <w:numId w:val="3"/>
              </w:numPr>
              <w:spacing w:line="460" w:lineRule="exact"/>
              <w:jc w:val="both"/>
              <w:rPr>
                <w:rFonts w:ascii="宋体" w:hAnsi="宋体"/>
                <w:bCs/>
                <w:sz w:val="24"/>
                <w:szCs w:val="24"/>
              </w:rPr>
            </w:pPr>
            <w:r>
              <w:rPr>
                <w:rFonts w:hint="eastAsia" w:ascii="宋体" w:hAnsi="宋体"/>
                <w:bCs/>
                <w:sz w:val="24"/>
                <w:szCs w:val="24"/>
              </w:rPr>
              <w:t>视情节轻重</w:t>
            </w:r>
            <w:r>
              <w:rPr>
                <w:rFonts w:ascii="宋体" w:hAnsi="宋体"/>
                <w:bCs/>
                <w:sz w:val="24"/>
                <w:szCs w:val="24"/>
              </w:rPr>
              <w:t>、</w:t>
            </w:r>
            <w:r>
              <w:rPr>
                <w:rFonts w:hint="eastAsia" w:ascii="宋体" w:hAnsi="宋体"/>
                <w:bCs/>
                <w:sz w:val="24"/>
                <w:szCs w:val="24"/>
              </w:rPr>
              <w:t>影响大小</w:t>
            </w:r>
            <w:r>
              <w:rPr>
                <w:rFonts w:ascii="宋体" w:hAnsi="宋体"/>
                <w:bCs/>
                <w:sz w:val="24"/>
                <w:szCs w:val="24"/>
              </w:rPr>
              <w:t>、</w:t>
            </w:r>
            <w:r>
              <w:rPr>
                <w:rFonts w:hint="eastAsia" w:ascii="宋体" w:hAnsi="宋体"/>
                <w:bCs/>
                <w:sz w:val="24"/>
                <w:szCs w:val="24"/>
              </w:rPr>
              <w:t>认识好坏给予批评教育</w:t>
            </w:r>
            <w:r>
              <w:rPr>
                <w:rFonts w:ascii="宋体" w:hAnsi="宋体"/>
                <w:bCs/>
                <w:sz w:val="24"/>
                <w:szCs w:val="24"/>
              </w:rPr>
              <w:t>、</w:t>
            </w:r>
            <w:r>
              <w:rPr>
                <w:rFonts w:hint="eastAsia" w:ascii="宋体" w:hAnsi="宋体"/>
                <w:bCs/>
                <w:sz w:val="24"/>
                <w:szCs w:val="24"/>
              </w:rPr>
              <w:t>写检查、直至送交公安机关处理。</w:t>
            </w:r>
          </w:p>
          <w:p>
            <w:pPr>
              <w:numPr>
                <w:ilvl w:val="1"/>
                <w:numId w:val="3"/>
              </w:numPr>
              <w:spacing w:line="460" w:lineRule="exact"/>
              <w:jc w:val="both"/>
              <w:rPr>
                <w:rFonts w:ascii="宋体" w:hAnsi="宋体"/>
                <w:bCs/>
                <w:sz w:val="24"/>
                <w:szCs w:val="24"/>
              </w:rPr>
            </w:pPr>
            <w:r>
              <w:rPr>
                <w:rFonts w:hint="eastAsia" w:ascii="宋体" w:hAnsi="宋体"/>
                <w:bCs/>
                <w:sz w:val="24"/>
                <w:szCs w:val="24"/>
              </w:rPr>
              <w:t>迅速恢复现场秩序</w:t>
            </w:r>
            <w:r>
              <w:rPr>
                <w:rFonts w:ascii="宋体" w:hAnsi="宋体"/>
                <w:bCs/>
                <w:sz w:val="24"/>
                <w:szCs w:val="24"/>
              </w:rPr>
              <w:t>，</w:t>
            </w:r>
            <w:r>
              <w:rPr>
                <w:rFonts w:hint="eastAsia" w:ascii="宋体" w:hAnsi="宋体"/>
                <w:bCs/>
                <w:sz w:val="24"/>
                <w:szCs w:val="24"/>
              </w:rPr>
              <w:t>维护酒店正常运转。</w:t>
            </w:r>
          </w:p>
          <w:p>
            <w:pPr>
              <w:numPr>
                <w:ilvl w:val="1"/>
                <w:numId w:val="3"/>
              </w:numPr>
              <w:spacing w:line="460" w:lineRule="exact"/>
              <w:jc w:val="both"/>
              <w:rPr>
                <w:rFonts w:ascii="宋体" w:hAnsi="宋体"/>
                <w:sz w:val="24"/>
                <w:szCs w:val="24"/>
              </w:rPr>
            </w:pPr>
            <w:r>
              <w:rPr>
                <w:rFonts w:hint="eastAsia" w:ascii="宋体" w:hAnsi="宋体"/>
                <w:bCs/>
                <w:sz w:val="24"/>
                <w:szCs w:val="24"/>
              </w:rPr>
              <w:t>完成“事件报告”</w:t>
            </w:r>
            <w:r>
              <w:rPr>
                <w:rFonts w:ascii="宋体" w:hAnsi="宋体"/>
                <w:bCs/>
                <w:sz w:val="24"/>
                <w:szCs w:val="24"/>
              </w:rPr>
              <w:t>，</w:t>
            </w:r>
            <w:r>
              <w:rPr>
                <w:rFonts w:hint="eastAsia" w:ascii="宋体" w:hAnsi="宋体"/>
                <w:bCs/>
                <w:sz w:val="24"/>
                <w:szCs w:val="24"/>
              </w:rPr>
              <w:t>报总经理。</w:t>
            </w:r>
          </w:p>
        </w:tc>
      </w:tr>
    </w:tbl>
    <w:p>
      <w:pPr>
        <w:rPr>
          <w:rFonts w:ascii="新宋体" w:hAnsi="新宋体" w:eastAsia="新宋体"/>
        </w:rPr>
      </w:pPr>
    </w:p>
    <w:sectPr>
      <w:headerReference r:id="rId3" w:type="default"/>
      <w:pgSz w:w="11906" w:h="16838"/>
      <w:pgMar w:top="2045" w:right="1134" w:bottom="1246" w:left="1134" w:header="623" w:footer="948"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color w:val="D9D9D9"/>
      </w:rPr>
      <w:drawing>
        <wp:inline distT="0" distB="0" distL="0" distR="0">
          <wp:extent cx="2847975" cy="438150"/>
          <wp:effectExtent l="0" t="0" r="0" b="0"/>
          <wp:docPr id="3" name="图片 10"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descr="图片包含 游戏机, 画&#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847975" cy="4381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200D78"/>
    <w:multiLevelType w:val="multilevel"/>
    <w:tmpl w:val="19200D78"/>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909"/>
        </w:tabs>
        <w:ind w:left="909" w:hanging="489"/>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381405F5"/>
    <w:multiLevelType w:val="multilevel"/>
    <w:tmpl w:val="381405F5"/>
    <w:lvl w:ilvl="0" w:tentative="0">
      <w:start w:val="22"/>
      <w:numFmt w:val="decimal"/>
      <w:lvlText w:val="%1"/>
      <w:lvlJc w:val="left"/>
      <w:pPr>
        <w:tabs>
          <w:tab w:val="left" w:pos="425"/>
        </w:tabs>
        <w:ind w:left="425" w:hanging="425"/>
      </w:pPr>
      <w:rPr>
        <w:rFonts w:hint="eastAsia"/>
      </w:rPr>
    </w:lvl>
    <w:lvl w:ilvl="1" w:tentative="0">
      <w:start w:val="1"/>
      <w:numFmt w:val="decimal"/>
      <w:lvlText w:val="2.%2"/>
      <w:lvlJc w:val="left"/>
      <w:pPr>
        <w:tabs>
          <w:tab w:val="left" w:pos="992"/>
        </w:tabs>
        <w:ind w:left="992" w:hanging="567"/>
      </w:pPr>
      <w:rPr>
        <w:rFonts w:hint="eastAsia"/>
      </w:rPr>
    </w:lvl>
    <w:lvl w:ilvl="2" w:tentative="0">
      <w:start w:val="1"/>
      <w:numFmt w:val="decimal"/>
      <w:lvlText w:val="2.3.%3"/>
      <w:lvlJc w:val="left"/>
      <w:pPr>
        <w:tabs>
          <w:tab w:val="left" w:pos="1571"/>
        </w:tabs>
        <w:ind w:left="1418" w:hanging="567"/>
      </w:pPr>
      <w:rPr>
        <w:rFonts w:hint="eastAsia"/>
      </w:rPr>
    </w:lvl>
    <w:lvl w:ilvl="3" w:tentative="0">
      <w:start w:val="1"/>
      <w:numFmt w:val="decimal"/>
      <w:lvlText w:val="3.1.1.%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2">
    <w:nsid w:val="4E7C23F4"/>
    <w:multiLevelType w:val="multilevel"/>
    <w:tmpl w:val="4E7C23F4"/>
    <w:lvl w:ilvl="0" w:tentative="0">
      <w:start w:val="22"/>
      <w:numFmt w:val="decimal"/>
      <w:lvlText w:val="%1"/>
      <w:lvlJc w:val="left"/>
      <w:pPr>
        <w:tabs>
          <w:tab w:val="left" w:pos="425"/>
        </w:tabs>
        <w:ind w:left="425" w:hanging="425"/>
      </w:pPr>
      <w:rPr>
        <w:rFonts w:hint="eastAsia"/>
      </w:rPr>
    </w:lvl>
    <w:lvl w:ilvl="1" w:tentative="0">
      <w:start w:val="1"/>
      <w:numFmt w:val="decimal"/>
      <w:lvlText w:val="1.%2"/>
      <w:lvlJc w:val="left"/>
      <w:pPr>
        <w:tabs>
          <w:tab w:val="left" w:pos="992"/>
        </w:tabs>
        <w:ind w:left="992" w:hanging="567"/>
      </w:pPr>
      <w:rPr>
        <w:rFonts w:hint="eastAsia"/>
      </w:rPr>
    </w:lvl>
    <w:lvl w:ilvl="2" w:tentative="0">
      <w:start w:val="1"/>
      <w:numFmt w:val="decimal"/>
      <w:lvlText w:val="2.3.%3"/>
      <w:lvlJc w:val="left"/>
      <w:pPr>
        <w:tabs>
          <w:tab w:val="left" w:pos="1571"/>
        </w:tabs>
        <w:ind w:left="1418" w:hanging="567"/>
      </w:pPr>
      <w:rPr>
        <w:rFonts w:hint="eastAsia"/>
      </w:rPr>
    </w:lvl>
    <w:lvl w:ilvl="3" w:tentative="0">
      <w:start w:val="1"/>
      <w:numFmt w:val="decimal"/>
      <w:lvlText w:val="3.1.1.%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I1ZDBlMGU5ODg0MjFmMWM5ODUwYjE5NDUzNjg2ZWYifQ=="/>
  </w:docVars>
  <w:rsids>
    <w:rsidRoot w:val="001E0103"/>
    <w:rsid w:val="000B12DA"/>
    <w:rsid w:val="001B2964"/>
    <w:rsid w:val="001E0103"/>
    <w:rsid w:val="00207811"/>
    <w:rsid w:val="00240688"/>
    <w:rsid w:val="002B5DCF"/>
    <w:rsid w:val="004C13CA"/>
    <w:rsid w:val="00747276"/>
    <w:rsid w:val="00800BD6"/>
    <w:rsid w:val="009560A7"/>
    <w:rsid w:val="009E1A84"/>
    <w:rsid w:val="00B75FEC"/>
    <w:rsid w:val="00BB074B"/>
    <w:rsid w:val="00C76A47"/>
    <w:rsid w:val="00C92CFF"/>
    <w:rsid w:val="0D0A167E"/>
    <w:rsid w:val="209460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en-US" w:eastAsia="zh-CN" w:bidi="ar-SA"/>
    </w:rPr>
  </w:style>
  <w:style w:type="paragraph" w:styleId="2">
    <w:name w:val="heading 1"/>
    <w:basedOn w:val="1"/>
    <w:next w:val="1"/>
    <w:qFormat/>
    <w:uiPriority w:val="0"/>
    <w:pPr>
      <w:keepNext/>
      <w:outlineLvl w:val="0"/>
    </w:pPr>
    <w:rPr>
      <w:b/>
      <w:i/>
      <w:sz w:val="28"/>
    </w:rPr>
  </w:style>
  <w:style w:type="paragraph" w:styleId="3">
    <w:name w:val="heading 3"/>
    <w:basedOn w:val="1"/>
    <w:next w:val="1"/>
    <w:qFormat/>
    <w:uiPriority w:val="0"/>
    <w:pPr>
      <w:keepNext/>
      <w:outlineLvl w:val="2"/>
    </w:pPr>
    <w:rPr>
      <w:b/>
      <w:sz w:val="16"/>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pPr>
    <w:rPr>
      <w:sz w:val="18"/>
      <w:szCs w:val="18"/>
    </w:rPr>
  </w:style>
  <w:style w:type="paragraph" w:styleId="5">
    <w:name w:val="header"/>
    <w:basedOn w:val="1"/>
    <w:uiPriority w:val="0"/>
    <w:pPr>
      <w:tabs>
        <w:tab w:val="center" w:pos="4320"/>
        <w:tab w:val="right" w:pos="8640"/>
      </w:tabs>
    </w:pPr>
    <w:rPr>
      <w:sz w:val="24"/>
    </w:rPr>
  </w:style>
  <w:style w:type="character" w:styleId="8">
    <w:name w:val="page number"/>
    <w:basedOn w:val="7"/>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DELLNBX</Company>
  <Pages>2</Pages>
  <Words>102</Words>
  <Characters>587</Characters>
  <Lines>4</Lines>
  <Paragraphs>1</Paragraphs>
  <TotalTime>0</TotalTime>
  <ScaleCrop>false</ScaleCrop>
  <LinksUpToDate>false</LinksUpToDate>
  <CharactersWithSpaces>688</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2021-02-26T03:28:00Z</dcterms:created>
  <dc:creator>lucy</dc:creator>
  <cp:lastModifiedBy>冯亮</cp:lastModifiedBy>
  <dcterms:modified xsi:type="dcterms:W3CDTF">2023-11-24T03:08:35Z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11605040B18547B5954FB5497D8459EC</vt:lpwstr>
  </property>
</Properties>
</file>