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SEC/P&amp;P/</w:t>
            </w:r>
            <w:r>
              <w:rPr>
                <w:szCs w:val="24"/>
              </w:rPr>
              <w:t>018</w:t>
            </w:r>
          </w:p>
        </w:tc>
        <w:tc>
          <w:tcPr>
            <w:tcW w:w="3440" w:type="dxa"/>
          </w:tcPr>
          <w:p>
            <w:pPr>
              <w:pStyle w:val="6"/>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6"/>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2"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EG3v+n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6"/>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c>
          <w:tcPr>
            <w:tcW w:w="3215" w:type="dxa"/>
          </w:tcPr>
          <w:p>
            <w:pPr>
              <w:pStyle w:val="6"/>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6"/>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440" w:type="dxa"/>
          </w:tcPr>
          <w:p>
            <w:pPr>
              <w:pStyle w:val="6"/>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6"/>
              <w:tabs>
                <w:tab w:val="clear" w:pos="4320"/>
                <w:tab w:val="clear" w:pos="8640"/>
              </w:tabs>
              <w:spacing w:line="440" w:lineRule="exact"/>
              <w:rPr>
                <w:b/>
                <w:sz w:val="18"/>
              </w:rPr>
            </w:pPr>
            <w:r>
              <w:rPr>
                <w:rFonts w:hint="eastAsia" w:ascii="宋体" w:hAnsi="宋体"/>
                <w:szCs w:val="24"/>
              </w:rPr>
              <w:t>原档号N/A</w:t>
            </w:r>
          </w:p>
        </w:tc>
        <w:tc>
          <w:tcPr>
            <w:tcW w:w="3215" w:type="dxa"/>
          </w:tcPr>
          <w:p>
            <w:pPr>
              <w:pStyle w:val="4"/>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8"/>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重大接待活动应急处置原则</w:t>
            </w:r>
            <w:r>
              <w:rPr>
                <w:rFonts w:hint="eastAsia" w:ascii="宋体" w:hAnsi="宋体"/>
                <w:sz w:val="24"/>
                <w:szCs w:val="24"/>
              </w:rPr>
              <w:tab/>
            </w:r>
          </w:p>
        </w:tc>
      </w:tr>
    </w:tbl>
    <w:p>
      <w:pPr>
        <w:rPr>
          <w:rFonts w:ascii="新宋体" w:hAnsi="新宋体" w:eastAsia="新宋体"/>
        </w:rPr>
      </w:pPr>
    </w:p>
    <w:tbl>
      <w:tblPr>
        <w:tblStyle w:val="8"/>
        <w:tblW w:w="99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943"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ind w:firstLine="360" w:firstLineChars="150"/>
              <w:jc w:val="both"/>
              <w:rPr>
                <w:sz w:val="24"/>
                <w:szCs w:val="24"/>
              </w:rPr>
            </w:pPr>
            <w:r>
              <w:rPr>
                <w:rFonts w:hint="eastAsia"/>
                <w:sz w:val="24"/>
                <w:szCs w:val="24"/>
              </w:rPr>
              <w:t>根据中旅酒店有限公司的有关规定并结合营运的要求，在酒店执行重大接待任务或举办大活动，如：圣诞、新年晚会等期间发生紧急情况的应急方案，用以应付各种突发事件。</w:t>
            </w:r>
          </w:p>
        </w:tc>
      </w:tr>
    </w:tbl>
    <w:p>
      <w:pPr>
        <w:rPr>
          <w:rFonts w:ascii="新宋体" w:hAnsi="新宋体" w:eastAsia="新宋体"/>
        </w:rPr>
      </w:pPr>
    </w:p>
    <w:tbl>
      <w:tblPr>
        <w:tblStyle w:val="8"/>
        <w:tblW w:w="9848"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8"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spacing w:line="460" w:lineRule="exact"/>
              <w:rPr>
                <w:rFonts w:ascii="新宋体" w:hAnsi="新宋体" w:eastAsia="新宋体"/>
              </w:rPr>
            </w:pPr>
            <w:r>
              <w:rPr>
                <w:rFonts w:hint="eastAsia"/>
                <w:sz w:val="24"/>
                <w:szCs w:val="24"/>
              </w:rPr>
              <w:t>此项原则用以协调在突发事件出现时各部门相关人员的工作，以及应采取的行动。</w:t>
            </w:r>
          </w:p>
        </w:tc>
      </w:tr>
    </w:tbl>
    <w:p>
      <w:pPr>
        <w:rPr>
          <w:rFonts w:ascii="新宋体" w:hAnsi="新宋体" w:eastAsia="新宋体"/>
        </w:rPr>
      </w:pPr>
    </w:p>
    <w:tbl>
      <w:tblPr>
        <w:tblStyle w:val="8"/>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jc w:val="center"/>
        </w:trPr>
        <w:tc>
          <w:tcPr>
            <w:tcW w:w="5000" w:type="pct"/>
          </w:tcPr>
          <w:p>
            <w:pPr>
              <w:spacing w:line="460" w:lineRule="exact"/>
              <w:rPr>
                <w:rFonts w:eastAsia="黑体"/>
                <w:sz w:val="24"/>
                <w:szCs w:val="24"/>
              </w:rPr>
            </w:pPr>
            <w:r>
              <w:rPr>
                <w:rFonts w:hint="eastAsia" w:eastAsia="黑体"/>
                <w:sz w:val="24"/>
                <w:szCs w:val="24"/>
              </w:rPr>
              <w:t>程序</w:t>
            </w:r>
            <w:r>
              <w:rPr>
                <w:rFonts w:eastAsia="黑体"/>
                <w:sz w:val="24"/>
                <w:szCs w:val="28"/>
              </w:rPr>
              <w:t>Procedures</w:t>
            </w:r>
            <w:r>
              <w:rPr>
                <w:rFonts w:hint="eastAsia" w:eastAsia="黑体"/>
                <w:sz w:val="24"/>
                <w:szCs w:val="24"/>
              </w:rPr>
              <w:t>：</w:t>
            </w:r>
          </w:p>
          <w:p>
            <w:pPr>
              <w:numPr>
                <w:ilvl w:val="0"/>
                <w:numId w:val="1"/>
              </w:numPr>
              <w:spacing w:line="460" w:lineRule="exact"/>
              <w:jc w:val="both"/>
              <w:rPr>
                <w:rFonts w:ascii="宋体" w:hAnsi="宋体"/>
                <w:sz w:val="24"/>
                <w:szCs w:val="24"/>
              </w:rPr>
            </w:pPr>
            <w:r>
              <w:rPr>
                <w:rFonts w:hint="eastAsia" w:ascii="宋体" w:hAnsi="宋体"/>
                <w:sz w:val="24"/>
                <w:szCs w:val="24"/>
              </w:rPr>
              <w:t>保安部应留有最少二个班的保卫力量，用以加派岗哨机动处置各类突发事件，一旦发生突发事件，各部门应听从保安部人员的统一的指挥、调配，保安部经理作为执行本程序的现场负责人。</w:t>
            </w:r>
          </w:p>
          <w:p>
            <w:pPr>
              <w:numPr>
                <w:ilvl w:val="0"/>
                <w:numId w:val="1"/>
              </w:numPr>
              <w:spacing w:line="460" w:lineRule="exact"/>
              <w:jc w:val="both"/>
              <w:rPr>
                <w:rFonts w:ascii="宋体" w:hAnsi="宋体"/>
                <w:sz w:val="24"/>
                <w:szCs w:val="24"/>
              </w:rPr>
            </w:pPr>
            <w:r>
              <w:rPr>
                <w:rFonts w:hint="eastAsia" w:ascii="宋体" w:hAnsi="宋体"/>
                <w:sz w:val="24"/>
                <w:szCs w:val="24"/>
              </w:rPr>
              <w:t>爆炸案处置方案：</w:t>
            </w:r>
          </w:p>
          <w:p>
            <w:pPr>
              <w:spacing w:line="460" w:lineRule="exact"/>
              <w:ind w:left="425"/>
              <w:jc w:val="both"/>
              <w:rPr>
                <w:rFonts w:ascii="宋体" w:hAnsi="宋体"/>
                <w:sz w:val="24"/>
                <w:szCs w:val="24"/>
              </w:rPr>
            </w:pPr>
            <w:r>
              <w:rPr>
                <w:rFonts w:hint="eastAsia" w:ascii="宋体" w:hAnsi="宋体"/>
                <w:sz w:val="24"/>
                <w:szCs w:val="24"/>
              </w:rPr>
              <w:t>一旦有爆炸案发生时，安全员及现场工作人员应立即抢救伤员和疏散客人，同时注意发现可疑之线索。</w:t>
            </w:r>
          </w:p>
          <w:p>
            <w:pPr>
              <w:spacing w:line="460" w:lineRule="exact"/>
              <w:ind w:left="425"/>
              <w:jc w:val="both"/>
              <w:rPr>
                <w:rFonts w:ascii="宋体" w:hAnsi="宋体"/>
                <w:sz w:val="24"/>
              </w:rPr>
            </w:pPr>
            <w:r>
              <w:rPr>
                <w:rFonts w:hint="eastAsia" w:ascii="宋体" w:hAnsi="宋体"/>
                <w:sz w:val="24"/>
              </w:rPr>
              <w:t>对于进入晚会现场的人员要注意发现可疑人、物，如有下列情况应予以紧急处置：</w:t>
            </w:r>
          </w:p>
          <w:p>
            <w:pPr>
              <w:numPr>
                <w:ilvl w:val="1"/>
                <w:numId w:val="2"/>
              </w:numPr>
              <w:spacing w:line="460" w:lineRule="exact"/>
              <w:jc w:val="both"/>
              <w:rPr>
                <w:rFonts w:ascii="宋体" w:hAnsi="宋体"/>
                <w:sz w:val="24"/>
              </w:rPr>
            </w:pPr>
            <w:r>
              <w:rPr>
                <w:rFonts w:hint="eastAsia" w:ascii="宋体" w:hAnsi="宋体"/>
                <w:sz w:val="24"/>
              </w:rPr>
              <w:t>将手包、提包或其它物品放置在现场后匆忙离开的。</w:t>
            </w:r>
          </w:p>
          <w:p>
            <w:pPr>
              <w:numPr>
                <w:ilvl w:val="1"/>
                <w:numId w:val="2"/>
              </w:numPr>
              <w:spacing w:line="460" w:lineRule="exact"/>
              <w:jc w:val="both"/>
              <w:rPr>
                <w:rFonts w:ascii="宋体" w:hAnsi="宋体"/>
                <w:sz w:val="24"/>
              </w:rPr>
            </w:pPr>
            <w:r>
              <w:rPr>
                <w:rFonts w:hint="eastAsia" w:ascii="宋体" w:hAnsi="宋体"/>
                <w:sz w:val="24"/>
              </w:rPr>
              <w:t>东张西望、神色紧张、手中提有物品的。</w:t>
            </w:r>
          </w:p>
          <w:p>
            <w:pPr>
              <w:numPr>
                <w:ilvl w:val="1"/>
                <w:numId w:val="2"/>
              </w:numPr>
              <w:spacing w:line="460" w:lineRule="exact"/>
              <w:jc w:val="both"/>
              <w:rPr>
                <w:rFonts w:ascii="宋体" w:hAnsi="宋体"/>
                <w:sz w:val="24"/>
              </w:rPr>
            </w:pPr>
            <w:r>
              <w:rPr>
                <w:rFonts w:hint="eastAsia" w:ascii="宋体" w:hAnsi="宋体"/>
                <w:sz w:val="24"/>
              </w:rPr>
              <w:t>怀中紧抱物品的。</w:t>
            </w:r>
          </w:p>
          <w:p>
            <w:pPr>
              <w:numPr>
                <w:ilvl w:val="1"/>
                <w:numId w:val="2"/>
              </w:numPr>
              <w:spacing w:line="460" w:lineRule="exact"/>
              <w:jc w:val="both"/>
              <w:rPr>
                <w:rFonts w:ascii="宋体" w:hAnsi="宋体"/>
                <w:sz w:val="24"/>
              </w:rPr>
            </w:pPr>
            <w:r>
              <w:rPr>
                <w:rFonts w:hint="eastAsia" w:ascii="宋体" w:hAnsi="宋体"/>
                <w:sz w:val="24"/>
              </w:rPr>
              <w:t>将手中物品随意放置他处，看似缺乏“安全意识”违反常规的。</w:t>
            </w:r>
          </w:p>
          <w:p>
            <w:pPr>
              <w:numPr>
                <w:ilvl w:val="1"/>
                <w:numId w:val="2"/>
              </w:numPr>
              <w:spacing w:line="460" w:lineRule="exact"/>
              <w:jc w:val="both"/>
              <w:rPr>
                <w:rFonts w:ascii="宋体" w:hAnsi="宋体"/>
                <w:sz w:val="24"/>
              </w:rPr>
            </w:pPr>
            <w:r>
              <w:rPr>
                <w:rFonts w:hint="eastAsia" w:ascii="宋体" w:hAnsi="宋体"/>
                <w:sz w:val="24"/>
              </w:rPr>
              <w:t>客人进出后应该存包而不存的。</w:t>
            </w:r>
          </w:p>
          <w:p>
            <w:pPr>
              <w:numPr>
                <w:ilvl w:val="1"/>
                <w:numId w:val="2"/>
              </w:numPr>
              <w:spacing w:line="460" w:lineRule="exact"/>
              <w:jc w:val="both"/>
              <w:rPr>
                <w:rFonts w:ascii="宋体" w:hAnsi="宋体"/>
                <w:sz w:val="24"/>
              </w:rPr>
            </w:pPr>
            <w:r>
              <w:rPr>
                <w:rFonts w:hint="eastAsia" w:ascii="宋体" w:hAnsi="宋体"/>
                <w:sz w:val="24"/>
              </w:rPr>
              <w:t>寄存的物品中有液体、固体、雷管及电线类物品的，有计时等设备的。</w:t>
            </w:r>
          </w:p>
          <w:p>
            <w:pPr>
              <w:numPr>
                <w:ilvl w:val="1"/>
                <w:numId w:val="2"/>
              </w:numPr>
              <w:spacing w:line="460" w:lineRule="exact"/>
              <w:jc w:val="both"/>
              <w:rPr>
                <w:rFonts w:ascii="宋体" w:hAnsi="宋体"/>
                <w:sz w:val="24"/>
              </w:rPr>
            </w:pPr>
            <w:r>
              <w:rPr>
                <w:rFonts w:hint="eastAsia" w:ascii="宋体" w:hAnsi="宋体"/>
                <w:sz w:val="24"/>
              </w:rPr>
              <w:t>其它：</w:t>
            </w:r>
          </w:p>
          <w:p>
            <w:pPr>
              <w:numPr>
                <w:ilvl w:val="2"/>
                <w:numId w:val="3"/>
              </w:numPr>
              <w:tabs>
                <w:tab w:val="left" w:pos="1554"/>
                <w:tab w:val="clear" w:pos="1571"/>
              </w:tabs>
              <w:spacing w:line="460" w:lineRule="exact"/>
              <w:ind w:left="1554" w:hanging="720"/>
              <w:jc w:val="both"/>
              <w:rPr>
                <w:rFonts w:ascii="宋体" w:hAnsi="宋体"/>
                <w:sz w:val="24"/>
              </w:rPr>
            </w:pPr>
            <w:r>
              <w:rPr>
                <w:rFonts w:hint="eastAsia" w:ascii="宋体" w:hAnsi="宋体"/>
                <w:sz w:val="24"/>
              </w:rPr>
              <w:t>对于上述情况应立即报告安全人员，并对嫌疑人进行控制，必要时可予以跟踪，如该人要离开酒店时应予盘查。方式如下，“对不起先生，您放在二楼或**处的提包忘拿了。”说完后，观察对方反映，如对方回答：“我没带任何物品进来”或“我先出去一下，一会再来拿”时，安全人员应立即将该人带离宾客区，做进一步审查。</w:t>
            </w:r>
          </w:p>
          <w:p>
            <w:pPr>
              <w:numPr>
                <w:ilvl w:val="2"/>
                <w:numId w:val="3"/>
              </w:numPr>
              <w:tabs>
                <w:tab w:val="left" w:pos="1554"/>
                <w:tab w:val="clear" w:pos="1571"/>
              </w:tabs>
              <w:spacing w:line="460" w:lineRule="exact"/>
              <w:ind w:left="1554" w:hanging="720"/>
              <w:jc w:val="both"/>
              <w:rPr>
                <w:rFonts w:ascii="宋体" w:hAnsi="宋体"/>
                <w:sz w:val="24"/>
              </w:rPr>
            </w:pPr>
            <w:r>
              <w:rPr>
                <w:rFonts w:hint="eastAsia" w:ascii="宋体" w:hAnsi="宋体"/>
                <w:sz w:val="24"/>
              </w:rPr>
              <w:t>同时在现场应将该人携带物品立即转移至空旷地方清理现场，勿让他人进入，等候进一步指示。</w:t>
            </w:r>
          </w:p>
          <w:p>
            <w:pPr>
              <w:numPr>
                <w:ilvl w:val="2"/>
                <w:numId w:val="3"/>
              </w:numPr>
              <w:tabs>
                <w:tab w:val="left" w:pos="1554"/>
                <w:tab w:val="clear" w:pos="1571"/>
              </w:tabs>
              <w:spacing w:line="460" w:lineRule="exact"/>
              <w:ind w:left="1554" w:hanging="720"/>
              <w:jc w:val="both"/>
              <w:rPr>
                <w:rFonts w:ascii="宋体" w:hAnsi="宋体"/>
                <w:sz w:val="24"/>
              </w:rPr>
            </w:pPr>
            <w:r>
              <w:rPr>
                <w:rFonts w:hint="eastAsia" w:ascii="宋体" w:hAnsi="宋体"/>
                <w:sz w:val="24"/>
              </w:rPr>
              <w:t>如爆炸案发生后：</w:t>
            </w:r>
          </w:p>
          <w:p>
            <w:pPr>
              <w:numPr>
                <w:ilvl w:val="3"/>
                <w:numId w:val="4"/>
              </w:numPr>
              <w:tabs>
                <w:tab w:val="left" w:pos="2454"/>
                <w:tab w:val="clear" w:pos="2356"/>
              </w:tabs>
              <w:spacing w:line="460" w:lineRule="exact"/>
              <w:ind w:left="2454" w:hanging="1080"/>
              <w:jc w:val="both"/>
              <w:rPr>
                <w:rFonts w:ascii="宋体" w:hAnsi="宋体"/>
                <w:sz w:val="24"/>
              </w:rPr>
            </w:pPr>
            <w:r>
              <w:rPr>
                <w:rFonts w:hint="eastAsia" w:ascii="宋体" w:hAnsi="宋体"/>
                <w:sz w:val="24"/>
              </w:rPr>
              <w:t>管家部应立即携带白布单赶至现场。</w:t>
            </w:r>
          </w:p>
          <w:p>
            <w:pPr>
              <w:numPr>
                <w:ilvl w:val="3"/>
                <w:numId w:val="4"/>
              </w:numPr>
              <w:tabs>
                <w:tab w:val="left" w:pos="2454"/>
                <w:tab w:val="clear" w:pos="2356"/>
              </w:tabs>
              <w:spacing w:line="460" w:lineRule="exact"/>
              <w:ind w:left="2454" w:hanging="1080"/>
              <w:jc w:val="both"/>
              <w:rPr>
                <w:rFonts w:ascii="宋体" w:hAnsi="宋体"/>
                <w:sz w:val="24"/>
              </w:rPr>
            </w:pPr>
            <w:r>
              <w:rPr>
                <w:rFonts w:hint="eastAsia" w:ascii="宋体" w:hAnsi="宋体"/>
                <w:sz w:val="24"/>
              </w:rPr>
              <w:t>餐饮部人员应协助医务人员对现场受伤人员进行救援，并立即拨打“120”急救电话。</w:t>
            </w:r>
          </w:p>
          <w:p>
            <w:pPr>
              <w:numPr>
                <w:ilvl w:val="3"/>
                <w:numId w:val="4"/>
              </w:numPr>
              <w:tabs>
                <w:tab w:val="left" w:pos="2454"/>
                <w:tab w:val="clear" w:pos="2356"/>
              </w:tabs>
              <w:spacing w:line="460" w:lineRule="exact"/>
              <w:ind w:left="2454" w:hanging="1080"/>
              <w:jc w:val="both"/>
              <w:rPr>
                <w:rFonts w:ascii="宋体" w:hAnsi="宋体"/>
                <w:sz w:val="24"/>
              </w:rPr>
            </w:pPr>
            <w:r>
              <w:rPr>
                <w:rFonts w:hint="eastAsia" w:ascii="宋体" w:hAnsi="宋体"/>
                <w:sz w:val="24"/>
              </w:rPr>
              <w:t>保安部应立即疏散现场客人，并从中发现可疑线索。如引发火灾，工程部、保安部应启用应急灭火方案进行扑救。</w:t>
            </w:r>
          </w:p>
          <w:p>
            <w:pPr>
              <w:numPr>
                <w:ilvl w:val="3"/>
                <w:numId w:val="4"/>
              </w:numPr>
              <w:tabs>
                <w:tab w:val="left" w:pos="2454"/>
                <w:tab w:val="clear" w:pos="2356"/>
              </w:tabs>
              <w:spacing w:line="460" w:lineRule="exact"/>
              <w:ind w:left="2454" w:hanging="1080"/>
              <w:jc w:val="both"/>
              <w:rPr>
                <w:rFonts w:ascii="宋体" w:hAnsi="宋体"/>
                <w:sz w:val="24"/>
              </w:rPr>
            </w:pPr>
            <w:r>
              <w:rPr>
                <w:rFonts w:hint="eastAsia" w:ascii="宋体" w:hAnsi="宋体"/>
                <w:sz w:val="24"/>
              </w:rPr>
              <w:t>保安部机动力量应立即封锁现场，阻止无关人员的进入，等候公安机关的到来。</w:t>
            </w:r>
          </w:p>
          <w:p>
            <w:pPr>
              <w:numPr>
                <w:ilvl w:val="0"/>
                <w:numId w:val="1"/>
              </w:numPr>
              <w:spacing w:line="460" w:lineRule="exact"/>
              <w:jc w:val="both"/>
              <w:rPr>
                <w:rFonts w:ascii="宋体" w:hAnsi="宋体"/>
                <w:sz w:val="24"/>
              </w:rPr>
            </w:pPr>
            <w:r>
              <w:rPr>
                <w:rFonts w:hint="eastAsia" w:ascii="宋体" w:hAnsi="宋体"/>
                <w:sz w:val="24"/>
              </w:rPr>
              <w:t>对于“骚乱”的处置：</w:t>
            </w:r>
          </w:p>
          <w:p>
            <w:pPr>
              <w:spacing w:line="460" w:lineRule="exact"/>
              <w:ind w:firstLine="360" w:firstLineChars="150"/>
              <w:jc w:val="both"/>
              <w:rPr>
                <w:rFonts w:ascii="宋体" w:hAnsi="宋体"/>
                <w:sz w:val="24"/>
              </w:rPr>
            </w:pPr>
            <w:r>
              <w:rPr>
                <w:rFonts w:hint="eastAsia" w:ascii="宋体" w:hAnsi="宋体"/>
                <w:sz w:val="24"/>
              </w:rPr>
              <w:t>因演出、抽奖、故意捣乱等而引发的客人闹事事件，应做出如下处置：</w:t>
            </w:r>
          </w:p>
          <w:p>
            <w:pPr>
              <w:numPr>
                <w:ilvl w:val="1"/>
                <w:numId w:val="5"/>
              </w:numPr>
              <w:spacing w:line="460" w:lineRule="exact"/>
              <w:jc w:val="both"/>
              <w:rPr>
                <w:rFonts w:ascii="宋体" w:hAnsi="宋体"/>
                <w:sz w:val="24"/>
              </w:rPr>
            </w:pPr>
            <w:r>
              <w:rPr>
                <w:rFonts w:hint="eastAsia" w:ascii="宋体" w:hAnsi="宋体"/>
                <w:sz w:val="24"/>
              </w:rPr>
              <w:t>酒店领导或组织者出面对因演出、抽奖等引起的骚乱做出解释。</w:t>
            </w:r>
          </w:p>
          <w:p>
            <w:pPr>
              <w:numPr>
                <w:ilvl w:val="1"/>
                <w:numId w:val="5"/>
              </w:numPr>
              <w:spacing w:line="460" w:lineRule="exact"/>
              <w:jc w:val="both"/>
              <w:rPr>
                <w:rFonts w:ascii="宋体" w:hAnsi="宋体"/>
                <w:sz w:val="24"/>
              </w:rPr>
            </w:pPr>
            <w:r>
              <w:rPr>
                <w:rFonts w:hint="eastAsia" w:ascii="宋体" w:hAnsi="宋体"/>
                <w:sz w:val="24"/>
              </w:rPr>
              <w:t>保安员员应对带头闹事的人员进行观察，并派出机动力量逐步向其靠近，形成“合围”的架势。</w:t>
            </w:r>
          </w:p>
          <w:p>
            <w:pPr>
              <w:numPr>
                <w:ilvl w:val="1"/>
                <w:numId w:val="5"/>
              </w:numPr>
              <w:spacing w:line="460" w:lineRule="exact"/>
              <w:jc w:val="both"/>
              <w:rPr>
                <w:rFonts w:ascii="宋体" w:hAnsi="宋体"/>
                <w:sz w:val="24"/>
              </w:rPr>
            </w:pPr>
            <w:r>
              <w:rPr>
                <w:rFonts w:hint="eastAsia" w:ascii="宋体" w:hAnsi="宋体"/>
                <w:sz w:val="24"/>
              </w:rPr>
              <w:t>其它工作人员应就近对客人进行有说服力的疏散工作。</w:t>
            </w:r>
          </w:p>
          <w:p>
            <w:pPr>
              <w:numPr>
                <w:ilvl w:val="1"/>
                <w:numId w:val="5"/>
              </w:numPr>
              <w:spacing w:line="460" w:lineRule="exact"/>
              <w:jc w:val="both"/>
              <w:rPr>
                <w:rFonts w:ascii="宋体" w:hAnsi="宋体"/>
                <w:sz w:val="24"/>
              </w:rPr>
            </w:pPr>
            <w:r>
              <w:rPr>
                <w:rFonts w:hint="eastAsia" w:ascii="宋体" w:hAnsi="宋体"/>
                <w:sz w:val="24"/>
              </w:rPr>
              <w:t>对于绝大多数客人已平息下来，极个别人仍在闹事的，保安人员应礼貌的请其“出来”解决问题。对于拒不出来，又平息不下来的，应在礼貌劝说的情况下，俩人架一人将其强制带离现场，动作要果断、迅速有力。不要在现场和带其离开的过程中作过多解释与纠缠。</w:t>
            </w:r>
          </w:p>
          <w:p>
            <w:pPr>
              <w:numPr>
                <w:ilvl w:val="1"/>
                <w:numId w:val="5"/>
              </w:numPr>
              <w:spacing w:line="460" w:lineRule="exact"/>
              <w:jc w:val="both"/>
              <w:rPr>
                <w:rFonts w:ascii="宋体" w:hAnsi="宋体"/>
                <w:sz w:val="24"/>
              </w:rPr>
            </w:pPr>
            <w:r>
              <w:rPr>
                <w:rFonts w:hint="eastAsia" w:ascii="宋体" w:hAnsi="宋体"/>
                <w:sz w:val="24"/>
              </w:rPr>
              <w:t>对于故意寻衅滋事的，在劝说无效的情况下，采用上述4种列明的方法，集中有限人员，俩人架一个强行带离，并由保安部立即通知警方前来处理，其它人员应对现场客人做出合理的解释工作。</w:t>
            </w:r>
          </w:p>
          <w:p>
            <w:pPr>
              <w:numPr>
                <w:ilvl w:val="0"/>
                <w:numId w:val="1"/>
              </w:numPr>
              <w:spacing w:line="460" w:lineRule="exact"/>
              <w:jc w:val="both"/>
              <w:rPr>
                <w:rFonts w:ascii="宋体" w:hAnsi="宋体"/>
                <w:sz w:val="24"/>
              </w:rPr>
            </w:pPr>
            <w:r>
              <w:rPr>
                <w:rFonts w:hint="eastAsia" w:ascii="宋体" w:hAnsi="宋体"/>
                <w:sz w:val="24"/>
              </w:rPr>
              <w:t>客人纠纷：</w:t>
            </w:r>
          </w:p>
          <w:p>
            <w:pPr>
              <w:pStyle w:val="7"/>
              <w:spacing w:line="460" w:lineRule="exact"/>
              <w:ind w:left="475" w:leftChars="237" w:hanging="1"/>
              <w:rPr>
                <w:rFonts w:ascii="宋体" w:hAnsi="宋体" w:eastAsia="宋体"/>
                <w:sz w:val="24"/>
              </w:rPr>
            </w:pPr>
            <w:r>
              <w:rPr>
                <w:rFonts w:hint="eastAsia" w:ascii="宋体" w:hAnsi="宋体" w:eastAsia="宋体"/>
                <w:sz w:val="24"/>
              </w:rPr>
              <w:t>客人因座位等问题引发纠纷，安全员及现场工作人员应立即上前劝阻，本着“化解矛盾”的原则将其分开或将其“请出”解决，勿让矛盾激化，对于已动手的客人，应强行带离现场，经领导同意后可以报告警方处理。</w:t>
            </w:r>
          </w:p>
          <w:p>
            <w:pPr>
              <w:numPr>
                <w:ilvl w:val="0"/>
                <w:numId w:val="1"/>
              </w:numPr>
              <w:spacing w:line="460" w:lineRule="exact"/>
              <w:jc w:val="both"/>
              <w:rPr>
                <w:rFonts w:ascii="宋体" w:hAnsi="宋体"/>
                <w:sz w:val="24"/>
              </w:rPr>
            </w:pPr>
            <w:r>
              <w:rPr>
                <w:rFonts w:hint="eastAsia" w:ascii="宋体" w:hAnsi="宋体"/>
                <w:sz w:val="24"/>
              </w:rPr>
              <w:t>对于醉酒人员的处置：</w:t>
            </w:r>
          </w:p>
          <w:p>
            <w:pPr>
              <w:numPr>
                <w:ilvl w:val="1"/>
                <w:numId w:val="6"/>
              </w:numPr>
              <w:spacing w:line="460" w:lineRule="exact"/>
              <w:jc w:val="both"/>
              <w:rPr>
                <w:rFonts w:ascii="宋体" w:hAnsi="宋体"/>
                <w:sz w:val="24"/>
              </w:rPr>
            </w:pPr>
            <w:r>
              <w:rPr>
                <w:rFonts w:hint="eastAsia" w:ascii="宋体" w:hAnsi="宋体"/>
                <w:sz w:val="24"/>
              </w:rPr>
              <w:t>对于醉酒闹事的人员，应采用劝说、制止、诱导等方式将其带离酒店管辖区域。对于不听劝阻的，应集中警力、人力迅速将其架离现场。</w:t>
            </w:r>
          </w:p>
          <w:p>
            <w:pPr>
              <w:numPr>
                <w:ilvl w:val="1"/>
                <w:numId w:val="6"/>
              </w:numPr>
              <w:spacing w:line="460" w:lineRule="exact"/>
              <w:jc w:val="both"/>
              <w:rPr>
                <w:rFonts w:ascii="宋体" w:hAnsi="宋体"/>
                <w:sz w:val="24"/>
              </w:rPr>
            </w:pPr>
            <w:r>
              <w:rPr>
                <w:rFonts w:hint="eastAsia" w:ascii="宋体" w:hAnsi="宋体"/>
                <w:sz w:val="24"/>
              </w:rPr>
              <w:t>对于醉酒闹事的，应当让其同伴制止闹事者。在争取其同伴支持无效的情况下，应采取 “俩人架一人”的方式将闹事人员迅速带离酒店营业场所，对几个人都处于醉酒状态的闹事客人，应对其进行法规劝说，说明其行为的违法性及其后果，同时大堂副理或保安部应迅速通过总机通知店值经理或总经理及保安部经理或主管，寻求进一步指示，必要时保安部可调动备勤安全员前来协助控制事态。</w:t>
            </w:r>
          </w:p>
          <w:p>
            <w:pPr>
              <w:numPr>
                <w:ilvl w:val="1"/>
                <w:numId w:val="6"/>
              </w:numPr>
              <w:spacing w:line="460" w:lineRule="exact"/>
              <w:jc w:val="both"/>
              <w:rPr>
                <w:rFonts w:ascii="宋体" w:hAnsi="宋体"/>
                <w:sz w:val="24"/>
              </w:rPr>
            </w:pPr>
            <w:r>
              <w:rPr>
                <w:rFonts w:hint="eastAsia" w:ascii="宋体" w:hAnsi="宋体"/>
                <w:sz w:val="24"/>
              </w:rPr>
              <w:t>对于醉酒闹事人员可以采取措施约束其行为，但不能与其对打或相互殴打，尤其是在酒店营业区域。如惊动客人，大堂副理应向周围客人做好解释工作。</w:t>
            </w:r>
          </w:p>
          <w:p>
            <w:pPr>
              <w:numPr>
                <w:ilvl w:val="1"/>
                <w:numId w:val="6"/>
              </w:numPr>
              <w:spacing w:line="460" w:lineRule="exact"/>
              <w:jc w:val="both"/>
              <w:rPr>
                <w:rFonts w:ascii="宋体" w:hAnsi="宋体"/>
                <w:sz w:val="24"/>
              </w:rPr>
            </w:pPr>
            <w:r>
              <w:rPr>
                <w:rFonts w:hint="eastAsia" w:ascii="宋体" w:hAnsi="宋体"/>
                <w:sz w:val="24"/>
              </w:rPr>
              <w:t>对于醉酒闹事的人员可以采用约束、束缚等强制手段将其带离现场，对于依靠自身力量难以保护财产及人身安全的，保安部有权决定拨打“110”报警，同时不能让闹事者逃离现场。</w:t>
            </w:r>
          </w:p>
          <w:p>
            <w:pPr>
              <w:numPr>
                <w:ilvl w:val="1"/>
                <w:numId w:val="6"/>
              </w:numPr>
              <w:spacing w:line="460" w:lineRule="exact"/>
              <w:jc w:val="both"/>
              <w:rPr>
                <w:rFonts w:ascii="宋体" w:hAnsi="宋体"/>
                <w:sz w:val="24"/>
              </w:rPr>
            </w:pPr>
            <w:r>
              <w:rPr>
                <w:rFonts w:hint="eastAsia" w:ascii="宋体" w:hAnsi="宋体"/>
                <w:sz w:val="24"/>
              </w:rPr>
              <w:t>在执行本方案时要注意收集证据，包括人证、物证、以及其它对自己有力的证据。</w:t>
            </w:r>
          </w:p>
          <w:p>
            <w:pPr>
              <w:numPr>
                <w:ilvl w:val="0"/>
                <w:numId w:val="1"/>
              </w:numPr>
              <w:spacing w:line="460" w:lineRule="exact"/>
              <w:jc w:val="both"/>
              <w:rPr>
                <w:rFonts w:ascii="宋体" w:hAnsi="宋体"/>
                <w:sz w:val="24"/>
              </w:rPr>
            </w:pPr>
            <w:r>
              <w:rPr>
                <w:rFonts w:hint="eastAsia" w:ascii="宋体" w:hAnsi="宋体"/>
                <w:sz w:val="24"/>
              </w:rPr>
              <w:t>其它案件</w:t>
            </w:r>
          </w:p>
          <w:p>
            <w:pPr>
              <w:spacing w:line="460" w:lineRule="exact"/>
              <w:ind w:left="474" w:leftChars="237"/>
              <w:jc w:val="both"/>
              <w:rPr>
                <w:rFonts w:ascii="宋体" w:hAnsi="宋体" w:eastAsia="新宋体"/>
                <w:sz w:val="24"/>
                <w:szCs w:val="24"/>
              </w:rPr>
            </w:pPr>
            <w:r>
              <w:rPr>
                <w:rFonts w:hint="eastAsia" w:ascii="宋体" w:hAnsi="宋体"/>
                <w:sz w:val="24"/>
              </w:rPr>
              <w:t>按照其他专项应急预案列明的规定予以处置，对于没有列明的情况，听从保安部经理的决定与指挥。</w:t>
            </w: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2847975" cy="435610"/>
          <wp:effectExtent l="0" t="0" r="9525" b="2540"/>
          <wp:docPr id="10" name="图片 10" descr="图片包含 游戏机, 画&#10;&#10;描述已自动生成"/>
          <wp:cNvGraphicFramePr/>
          <a:graphic xmlns:a="http://schemas.openxmlformats.org/drawingml/2006/main">
            <a:graphicData uri="http://schemas.openxmlformats.org/drawingml/2006/picture">
              <pic:pic xmlns:pic="http://schemas.openxmlformats.org/drawingml/2006/picture">
                <pic:nvPicPr>
                  <pic:cNvPr id="10" name="图片 10" descr="图片包含 游戏机, 画&#10;&#10;描述已自动生成"/>
                  <pic:cNvPicPr/>
                </pic:nvPicPr>
                <pic:blipFill>
                  <a:blip r:embed="rId1"/>
                  <a:stretch>
                    <a:fillRect/>
                  </a:stretch>
                </pic:blipFill>
                <pic:spPr>
                  <a:xfrm>
                    <a:off x="0" y="0"/>
                    <a:ext cx="2847975" cy="43561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C660FB"/>
    <w:multiLevelType w:val="multilevel"/>
    <w:tmpl w:val="0BC660FB"/>
    <w:lvl w:ilvl="0" w:tentative="0">
      <w:start w:val="6"/>
      <w:numFmt w:val="decimal"/>
      <w:lvlText w:val="%1"/>
      <w:lvlJc w:val="left"/>
      <w:pPr>
        <w:tabs>
          <w:tab w:val="left" w:pos="425"/>
        </w:tabs>
        <w:ind w:left="425" w:hanging="425"/>
      </w:pPr>
      <w:rPr>
        <w:rFonts w:hint="eastAsia"/>
      </w:rPr>
    </w:lvl>
    <w:lvl w:ilvl="1" w:tentative="0">
      <w:start w:val="1"/>
      <w:numFmt w:val="decimal"/>
      <w:lvlText w:val="5.%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2E1B0179"/>
    <w:multiLevelType w:val="multilevel"/>
    <w:tmpl w:val="2E1B0179"/>
    <w:lvl w:ilvl="0" w:tentative="0">
      <w:start w:val="6"/>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368831FF"/>
    <w:multiLevelType w:val="multilevel"/>
    <w:tmpl w:val="368831FF"/>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6A911ED"/>
    <w:multiLevelType w:val="multilevel"/>
    <w:tmpl w:val="46A911ED"/>
    <w:lvl w:ilvl="0" w:tentative="0">
      <w:start w:val="6"/>
      <w:numFmt w:val="decimal"/>
      <w:lvlText w:val="%1"/>
      <w:lvlJc w:val="left"/>
      <w:pPr>
        <w:tabs>
          <w:tab w:val="left" w:pos="425"/>
        </w:tabs>
        <w:ind w:left="425" w:hanging="425"/>
      </w:pPr>
      <w:rPr>
        <w:rFonts w:hint="eastAsia"/>
      </w:rPr>
    </w:lvl>
    <w:lvl w:ilvl="1" w:tentative="0">
      <w:start w:val="1"/>
      <w:numFmt w:val="decimal"/>
      <w:lvlText w:val="3.%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4">
    <w:nsid w:val="6E365B21"/>
    <w:multiLevelType w:val="multilevel"/>
    <w:tmpl w:val="6E365B21"/>
    <w:lvl w:ilvl="0" w:tentative="0">
      <w:start w:val="6"/>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3.6.%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5">
    <w:nsid w:val="79755D1B"/>
    <w:multiLevelType w:val="multilevel"/>
    <w:tmpl w:val="79755D1B"/>
    <w:lvl w:ilvl="0" w:tentative="0">
      <w:start w:val="6"/>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2"/>
  </w:num>
  <w:num w:numId="2">
    <w:abstractNumId w:val="4"/>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3B127E"/>
    <w:rsid w:val="00017D2E"/>
    <w:rsid w:val="00103D54"/>
    <w:rsid w:val="00130AD3"/>
    <w:rsid w:val="00154C59"/>
    <w:rsid w:val="003B127E"/>
    <w:rsid w:val="00453D07"/>
    <w:rsid w:val="00473C92"/>
    <w:rsid w:val="004E0D86"/>
    <w:rsid w:val="006A0973"/>
    <w:rsid w:val="008B5EC1"/>
    <w:rsid w:val="008D1F00"/>
    <w:rsid w:val="009C7EF7"/>
    <w:rsid w:val="00B06E63"/>
    <w:rsid w:val="00BB4A17"/>
    <w:rsid w:val="00D006ED"/>
    <w:rsid w:val="00D12B4F"/>
    <w:rsid w:val="00DC64BB"/>
    <w:rsid w:val="00FF282A"/>
    <w:rsid w:val="44A9127D"/>
    <w:rsid w:val="4D121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outlineLvl w:val="2"/>
    </w:pPr>
    <w:rPr>
      <w:b/>
      <w:sz w:val="16"/>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pPr>
    <w:rPr>
      <w:sz w:val="18"/>
      <w:szCs w:val="18"/>
    </w:rPr>
  </w:style>
  <w:style w:type="paragraph" w:styleId="6">
    <w:name w:val="header"/>
    <w:basedOn w:val="1"/>
    <w:qFormat/>
    <w:uiPriority w:val="0"/>
    <w:pPr>
      <w:tabs>
        <w:tab w:val="center" w:pos="4320"/>
        <w:tab w:val="right" w:pos="8640"/>
      </w:tabs>
    </w:pPr>
    <w:rPr>
      <w:sz w:val="24"/>
    </w:rPr>
  </w:style>
  <w:style w:type="paragraph" w:styleId="7">
    <w:name w:val="Body Text Indent 3"/>
    <w:basedOn w:val="1"/>
    <w:qFormat/>
    <w:uiPriority w:val="0"/>
    <w:pPr>
      <w:widowControl w:val="0"/>
      <w:spacing w:line="500" w:lineRule="exact"/>
      <w:ind w:left="885"/>
      <w:jc w:val="both"/>
    </w:pPr>
    <w:rPr>
      <w:rFonts w:ascii="华文中宋" w:hAnsi="华文中宋" w:eastAsia="华文中宋"/>
      <w:kern w:val="2"/>
      <w:sz w:val="26"/>
    </w:r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301</Words>
  <Characters>1717</Characters>
  <Lines>14</Lines>
  <Paragraphs>4</Paragraphs>
  <TotalTime>0</TotalTime>
  <ScaleCrop>false</ScaleCrop>
  <LinksUpToDate>false</LinksUpToDate>
  <CharactersWithSpaces>2014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2021-03-11T03:04:00Z</dcterms:created>
  <dc:creator>lucy</dc:creator>
  <cp:lastModifiedBy>冯亮</cp:lastModifiedBy>
  <dcterms:modified xsi:type="dcterms:W3CDTF">2023-11-24T03:09:34Z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878F8C7B75DD400D9FBECE75C6C3C34C</vt:lpwstr>
  </property>
</Properties>
</file>