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SEC/P&amp;P/</w:t>
            </w:r>
            <w:r>
              <w:rPr>
                <w:szCs w:val="24"/>
              </w:rPr>
              <w:t>061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6350" r="13335" b="12700"/>
                      <wp:wrapNone/>
                      <wp:docPr id="2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EG3v+n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自行车及电动车管理制度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根据中旅酒店公司的有关规定并结合营运的要求，为了使酒店员工的自行车、电动车管理有序及安全存放，特制定自行车管理制度。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9923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3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新宋体" w:hAnsi="新宋体"/>
              </w:rPr>
            </w:pPr>
            <w:r>
              <w:rPr>
                <w:rFonts w:hint="eastAsia"/>
                <w:sz w:val="24"/>
                <w:szCs w:val="24"/>
              </w:rPr>
              <w:t>酒店员工自行车、电动车需按指定地点存放。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新宋体" w:hAnsi="新宋体" w:eastAsia="新宋体"/>
              </w:rPr>
            </w:pPr>
            <w:r>
              <w:rPr>
                <w:rFonts w:hint="eastAsia"/>
                <w:sz w:val="24"/>
                <w:szCs w:val="24"/>
              </w:rPr>
              <w:t>存车人需听从管理，按秩序将自行车存放停车处。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员工须将自行车/电动车停放在规定的指定位置，听从管理人员指挥，不得私自乱停乱放，禁止占用逃生通道、消防车道、安全通道、应急疏散稽核点、阻碍安全出口及其他禁止停放的区域。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严禁私拉临时线路为电动车充电，严禁在酒店建筑物内（含工作区、宿舍区）、及公共走道、安全出口、楼梯间、电梯间等公共区域停放电动车或为电动车充电。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电动车室外充电须使用专用充电设施，充电保护功能配套要到位，对于无自动断电、过载保护、超温保护、故障和短路保护功能的老旧充电设施要提档升级优先列入改造计划。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电动车停放场所应按照《电动自行车停放充电场所消防技术规范》要求设置电动自行车停放充电场所。电动车存放点应独立设置，既有建筑配建电动自行车停放充电场所应当遵循“因地制宜、安全适用”的原则，优先选择设置在室外露天区域。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电动车停放场所应远离客房区域、设备房，远离火源及易燃物。电动车停放及充电区域应做好安全防范措施、用电安全防范措施及配备必要的消防灭火器材；</w:t>
            </w:r>
            <w:r>
              <w:rPr>
                <w:sz w:val="24"/>
                <w:szCs w:val="24"/>
              </w:rPr>
              <w:t>停放</w:t>
            </w:r>
            <w:r>
              <w:rPr>
                <w:rFonts w:hint="eastAsia"/>
                <w:sz w:val="24"/>
                <w:szCs w:val="24"/>
              </w:rPr>
              <w:t>区域</w:t>
            </w:r>
            <w:r>
              <w:rPr>
                <w:sz w:val="24"/>
                <w:szCs w:val="24"/>
              </w:rPr>
              <w:t>应</w:t>
            </w:r>
            <w:r>
              <w:rPr>
                <w:rFonts w:hint="eastAsia"/>
                <w:sz w:val="24"/>
                <w:szCs w:val="24"/>
              </w:rPr>
              <w:t>在消火栓的有效覆盖范围之内。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有条件的酒店应在车辆停放区域设置火灾自动报警系统、自动喷水灭火系统等消防设施，并须保持上述消防设施完好有效。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存车处应张贴存车须知，安全管理规范，明确有关存车的要求和注意事项，以便存车人遵守。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存车人需服从管理，将所存自行车、电动车放入指定位置。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客人进入酒店需要存车的，要事先经酒店相关部门同意后方可允许临时停放。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存车人须将所存放车辆锁好，若无车锁或车锁损坏的不允许存放。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存车处车辆摆放要整齐有序，严禁随意停放，对违反规定的则不允许存放。</w:t>
            </w:r>
          </w:p>
          <w:p>
            <w:pPr>
              <w:numPr>
                <w:ilvl w:val="1"/>
                <w:numId w:val="1"/>
              </w:numPr>
              <w:tabs>
                <w:tab w:val="left" w:pos="474"/>
                <w:tab w:val="clear" w:pos="840"/>
              </w:tabs>
              <w:spacing w:line="400" w:lineRule="exact"/>
              <w:ind w:left="474" w:hanging="474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保安部值班室值班人员应对所存车辆进行清点整理，维护存车处秩序，并保证场地干净整洁、路口畅通。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7" w:right="1134" w:bottom="851" w:left="1134" w:header="624" w:footer="94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5610"/>
          <wp:effectExtent l="0" t="0" r="9525" b="2540"/>
          <wp:docPr id="10" name="图片 10" descr="图片包含 游戏机, 画&#10;&#10;描述已自动生成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图片包含 游戏机, 画&#10;&#10;描述已自动生成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4797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AF0B56"/>
    <w:multiLevelType w:val="multilevel"/>
    <w:tmpl w:val="1CAF0B56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 w:ascii="新宋体" w:hAnsi="新宋体" w:eastAsia="新宋体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B3FB8"/>
    <w:rsid w:val="00136874"/>
    <w:rsid w:val="00183FAC"/>
    <w:rsid w:val="00223695"/>
    <w:rsid w:val="002339B3"/>
    <w:rsid w:val="002D5FB7"/>
    <w:rsid w:val="00372E79"/>
    <w:rsid w:val="00512048"/>
    <w:rsid w:val="00593213"/>
    <w:rsid w:val="006378D8"/>
    <w:rsid w:val="006E7AF3"/>
    <w:rsid w:val="007B6FE1"/>
    <w:rsid w:val="007D0E3F"/>
    <w:rsid w:val="007E5B80"/>
    <w:rsid w:val="00882A7B"/>
    <w:rsid w:val="00940402"/>
    <w:rsid w:val="009A06F3"/>
    <w:rsid w:val="009B3FB8"/>
    <w:rsid w:val="00A705E3"/>
    <w:rsid w:val="00B82CAC"/>
    <w:rsid w:val="00B86261"/>
    <w:rsid w:val="00CE664B"/>
    <w:rsid w:val="00D1637D"/>
    <w:rsid w:val="00D76D3D"/>
    <w:rsid w:val="00D81AD6"/>
    <w:rsid w:val="00DF1545"/>
    <w:rsid w:val="1CBD05D8"/>
    <w:rsid w:val="68EB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0"/>
    <w:qFormat/>
    <w:uiPriority w:val="1"/>
    <w:pPr>
      <w:widowControl w:val="0"/>
      <w:autoSpaceDE w:val="0"/>
      <w:autoSpaceDN w:val="0"/>
      <w:ind w:left="111"/>
    </w:pPr>
    <w:rPr>
      <w:rFonts w:ascii="宋体" w:hAnsi="宋体" w:cs="宋体"/>
      <w:sz w:val="32"/>
      <w:szCs w:val="32"/>
      <w:lang w:eastAsia="en-US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qFormat/>
    <w:uiPriority w:val="0"/>
  </w:style>
  <w:style w:type="character" w:customStyle="1" w:styleId="10">
    <w:name w:val="正文文本 字符"/>
    <w:basedOn w:val="8"/>
    <w:link w:val="4"/>
    <w:qFormat/>
    <w:uiPriority w:val="1"/>
    <w:rPr>
      <w:rFonts w:ascii="宋体" w:hAnsi="宋体" w:cs="宋体"/>
      <w:sz w:val="32"/>
      <w:szCs w:val="32"/>
      <w:lang w:eastAsia="en-US"/>
    </w:rPr>
  </w:style>
  <w:style w:type="paragraph" w:customStyle="1" w:styleId="11">
    <w:name w:val="Revision"/>
    <w:hidden/>
    <w:semiHidden/>
    <w:uiPriority w:val="99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2</Pages>
  <Words>168</Words>
  <Characters>963</Characters>
  <Lines>8</Lines>
  <Paragraphs>2</Paragraphs>
  <TotalTime>0</TotalTime>
  <ScaleCrop>false</ScaleCrop>
  <LinksUpToDate>false</LinksUpToDate>
  <CharactersWithSpaces>1129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2021-08-23T07:53:00Z</dcterms:created>
  <dc:creator>lucy</dc:creator>
  <cp:lastModifiedBy>冯亮</cp:lastModifiedBy>
  <dcterms:modified xsi:type="dcterms:W3CDTF">2023-11-24T03:13:53Z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6014580FBF27480C8E1A8BB424C97AC8</vt:lpwstr>
  </property>
</Properties>
</file>