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lang w:val="en-US"/>
              </w:rPr>
            </w:pPr>
            <w:r>
              <w:rPr>
                <w:rFonts w:hint="eastAsia" w:ascii="黑体" w:hAnsi="黑体" w:eastAsia="黑体"/>
                <w:szCs w:val="24"/>
                <w:lang w:val="en-US"/>
              </w:rPr>
              <w:t>档号</w:t>
            </w:r>
            <w:r>
              <w:rPr>
                <w:b/>
                <w:sz w:val="18"/>
                <w:lang w:val="en-US"/>
              </w:rPr>
              <w:t>Policy No.</w:t>
            </w:r>
            <w:r>
              <w:rPr>
                <w:rFonts w:hint="eastAsia" w:ascii="宋体" w:hAnsi="宋体"/>
                <w:sz w:val="28"/>
                <w:lang w:val="en-US"/>
              </w:rPr>
              <w:t>：</w:t>
            </w:r>
            <w:r>
              <w:rPr>
                <w:rFonts w:hint="eastAsia"/>
                <w:szCs w:val="24"/>
                <w:lang w:val="en-US"/>
              </w:rPr>
              <w:t>SEC/SOP/</w:t>
            </w:r>
            <w:r>
              <w:rPr>
                <w:szCs w:val="24"/>
                <w:lang w:val="en-US"/>
              </w:rPr>
              <w:t>030</w:t>
            </w:r>
          </w:p>
        </w:tc>
        <w:tc>
          <w:tcPr>
            <w:tcW w:w="3603" w:type="dxa"/>
          </w:tcPr>
          <w:p>
            <w:pPr>
              <w:pStyle w:val="6"/>
              <w:tabs>
                <w:tab w:val="clear" w:pos="4320"/>
                <w:tab w:val="clear" w:pos="8640"/>
              </w:tabs>
              <w:rPr>
                <w:b/>
                <w:sz w:val="18"/>
                <w:lang w:val="en-US"/>
              </w:rPr>
            </w:pPr>
            <w:r>
              <w:rPr>
                <w:rFonts w:hint="eastAsia" w:ascii="黑体" w:hAnsi="黑体" w:eastAsia="黑体"/>
                <w:szCs w:val="24"/>
                <w:lang w:val="en-US"/>
              </w:rPr>
              <w:t>部门</w:t>
            </w:r>
            <w:r>
              <w:rPr>
                <w:b/>
                <w:sz w:val="18"/>
                <w:lang w:val="en-US"/>
              </w:rPr>
              <w:t>Department</w:t>
            </w:r>
            <w:r>
              <w:rPr>
                <w:rFonts w:hint="eastAsia" w:ascii="宋体" w:hAnsi="宋体"/>
                <w:sz w:val="28"/>
                <w:lang w:val="en-US"/>
              </w:rPr>
              <w:t>：</w:t>
            </w:r>
            <w:r>
              <w:rPr>
                <w:rFonts w:hint="eastAsia" w:ascii="宋体" w:hAnsi="宋体" w:cs="Tahoma"/>
                <w:szCs w:val="24"/>
                <w:lang w:val="en-US"/>
              </w:rPr>
              <w:t>保安部Security</w:t>
            </w:r>
          </w:p>
        </w:tc>
        <w:tc>
          <w:tcPr>
            <w:tcW w:w="3052" w:type="dxa"/>
            <w:vAlign w:val="center"/>
          </w:tcPr>
          <w:p>
            <w:pPr>
              <w:pStyle w:val="6"/>
              <w:tabs>
                <w:tab w:val="clear" w:pos="4320"/>
                <w:tab w:val="clear" w:pos="8640"/>
              </w:tabs>
              <w:jc w:val="both"/>
              <w:rPr>
                <w:b/>
                <w:sz w:val="18"/>
                <w:lang w:val="en-US"/>
              </w:rPr>
            </w:pPr>
            <w:r>
              <w:rPr>
                <w:rFonts w:hint="eastAsia" w:ascii="黑体" w:hAnsi="黑体" w:eastAsia="黑体"/>
                <w:szCs w:val="24"/>
                <w:lang w:val="en-US"/>
              </w:rPr>
              <w:t>分部门</w:t>
            </w:r>
            <w:r>
              <w:rPr>
                <w:rFonts w:hint="eastAsia"/>
                <w:b/>
                <w:sz w:val="18"/>
                <w:lang w:val="en-US"/>
              </w:rPr>
              <w:t>Section</w:t>
            </w:r>
            <w:r>
              <w:rPr>
                <w:rFonts w:hint="eastAsia" w:ascii="宋体" w:hAnsi="宋体"/>
                <w:sz w:val="28"/>
                <w:lang w:val="en-US"/>
              </w:rPr>
              <w:t>：</w:t>
            </w:r>
            <w:r>
              <w:rPr>
                <w:rFonts w:hint="eastAsia" w:ascii="宋体" w:hAnsi="宋体"/>
                <w:szCs w:val="24"/>
                <w:lang w:val="en-US"/>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编订</w:t>
            </w:r>
            <w:r>
              <w:rPr>
                <w:b/>
                <w:sz w:val="18"/>
                <w:lang w:val="en-US"/>
              </w:rPr>
              <w:t>Prepared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20"/>
                <w:lang w:val="en-US"/>
              </w:rPr>
              <w:pict>
                <v:line id="_x0000_s2050" o:spid="_x0000_s2050" o:spt="20" style="position:absolute;left:0pt;margin-left:36pt;margin-top:3.5pt;height:0pt;width:0pt;z-index:251659264;mso-width-relative:page;mso-height-relative:page;" coordsize="21600,21600" o:allowincell="f">
                  <v:path arrowok="t"/>
                  <v:fill focussize="0,0"/>
                  <v:stroke/>
                  <v:imagedata o:title=""/>
                  <o:lock v:ext="edit"/>
                </v:line>
              </w:pict>
            </w:r>
            <w:r>
              <w:rPr>
                <w:b/>
                <w:sz w:val="16"/>
                <w:lang w:val="en-US"/>
              </w:rPr>
              <w:t xml:space="preserve">Signature: </w:t>
            </w:r>
          </w:p>
        </w:tc>
        <w:tc>
          <w:tcPr>
            <w:tcW w:w="3603"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发布</w:t>
            </w:r>
            <w:r>
              <w:rPr>
                <w:b/>
                <w:sz w:val="18"/>
                <w:lang w:val="en-US"/>
              </w:rPr>
              <w:t>Issued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c>
          <w:tcPr>
            <w:tcW w:w="3052" w:type="dxa"/>
          </w:tcPr>
          <w:p>
            <w:pPr>
              <w:pStyle w:val="6"/>
              <w:tabs>
                <w:tab w:val="clear" w:pos="4320"/>
                <w:tab w:val="clear" w:pos="8640"/>
              </w:tabs>
              <w:spacing w:line="400" w:lineRule="exact"/>
              <w:rPr>
                <w:b/>
                <w:sz w:val="16"/>
                <w:lang w:val="en-US"/>
              </w:rPr>
            </w:pPr>
            <w:r>
              <w:rPr>
                <w:rFonts w:hint="eastAsia" w:ascii="黑体" w:hAnsi="黑体" w:eastAsia="黑体"/>
                <w:szCs w:val="24"/>
                <w:lang w:val="en-US"/>
              </w:rPr>
              <w:t>总经理审批</w:t>
            </w:r>
            <w:r>
              <w:rPr>
                <w:b/>
                <w:sz w:val="18"/>
                <w:lang w:val="en-US"/>
              </w:rPr>
              <w:t>GM approval:</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生效日期</w:t>
            </w:r>
            <w:r>
              <w:rPr>
                <w:b/>
                <w:sz w:val="18"/>
                <w:lang w:val="en-US"/>
              </w:rPr>
              <w:t xml:space="preserve">Effective Date: </w:t>
            </w:r>
          </w:p>
          <w:p>
            <w:pPr>
              <w:pStyle w:val="6"/>
              <w:tabs>
                <w:tab w:val="clear" w:pos="4320"/>
                <w:tab w:val="clear" w:pos="8640"/>
              </w:tabs>
              <w:spacing w:line="440" w:lineRule="exact"/>
              <w:rPr>
                <w:b/>
                <w:sz w:val="18"/>
                <w:lang w:val="en-US"/>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603"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取代</w:t>
            </w:r>
            <w:r>
              <w:rPr>
                <w:b/>
                <w:sz w:val="18"/>
                <w:lang w:val="en-US"/>
              </w:rPr>
              <w:t>Supersedes:</w:t>
            </w:r>
          </w:p>
          <w:p>
            <w:pPr>
              <w:pStyle w:val="6"/>
              <w:tabs>
                <w:tab w:val="clear" w:pos="4320"/>
                <w:tab w:val="clear" w:pos="8640"/>
              </w:tabs>
              <w:spacing w:line="440" w:lineRule="exact"/>
              <w:rPr>
                <w:b/>
                <w:sz w:val="18"/>
                <w:lang w:val="en-US"/>
              </w:rPr>
            </w:pPr>
            <w:r>
              <w:rPr>
                <w:rFonts w:hint="eastAsia" w:ascii="宋体" w:hAnsi="宋体"/>
                <w:szCs w:val="24"/>
                <w:lang w:val="en-US"/>
              </w:rPr>
              <w:t>原档号：</w:t>
            </w:r>
            <w:r>
              <w:rPr>
                <w:rFonts w:hint="eastAsia"/>
                <w:szCs w:val="24"/>
                <w:lang w:val="en-US"/>
              </w:rPr>
              <w:t>SEC/P&amp;P/13</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8"/>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left="18" w:leftChars="9" w:right="605"/>
              <w:rPr>
                <w:rFonts w:ascii="黑体" w:hAnsi="黑体" w:eastAsia="黑体"/>
                <w:sz w:val="24"/>
                <w:szCs w:val="24"/>
              </w:rPr>
            </w:pPr>
          </w:p>
          <w:p>
            <w:pPr>
              <w:rPr>
                <w:rFonts w:ascii="Tahoma" w:hAnsi="Tahoma" w:cs="Tahoma"/>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r>
              <w:rPr>
                <w:rFonts w:hint="eastAsia" w:cs="Tahoma"/>
                <w:sz w:val="24"/>
              </w:rPr>
              <w:t>客人受伤/生病处理程序</w:t>
            </w:r>
            <w:r>
              <w:rPr>
                <w:rFonts w:cs="Tahoma"/>
                <w:sz w:val="24"/>
              </w:rPr>
              <w:t xml:space="preserve"> </w:t>
            </w: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8"/>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rPr>
                <w:rFonts w:cs="Tahoma"/>
                <w:sz w:val="24"/>
              </w:rPr>
            </w:pPr>
            <w:r>
              <w:rPr>
                <w:rFonts w:hint="eastAsia" w:cs="Tahoma"/>
                <w:sz w:val="24"/>
              </w:rPr>
              <w:t>主要涉及保安部，酒店医务室及总机等，酒店员工应多注意客人的异常情况，以确保客人的安全。</w:t>
            </w:r>
          </w:p>
          <w:p>
            <w:pPr>
              <w:ind w:left="420"/>
              <w:rPr>
                <w:rFonts w:ascii="Tahoma" w:hAnsi="Tahoma" w:cs="Tahoma"/>
              </w:rPr>
            </w:pPr>
          </w:p>
        </w:tc>
      </w:tr>
    </w:tbl>
    <w:p>
      <w:pPr>
        <w:rPr>
          <w:rFonts w:ascii="新宋体" w:hAnsi="新宋体" w:eastAsia="新宋体"/>
        </w:rPr>
      </w:pPr>
    </w:p>
    <w:tbl>
      <w:tblPr>
        <w:tblStyle w:val="8"/>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tabs>
                <w:tab w:val="left" w:pos="1400"/>
              </w:tabs>
              <w:ind w:right="605"/>
              <w:rPr>
                <w:rFonts w:cs="Tahoma"/>
                <w:spacing w:val="-3"/>
                <w:sz w:val="24"/>
              </w:rPr>
            </w:pPr>
            <w:r>
              <w:rPr>
                <w:rFonts w:hint="eastAsia" w:cs="Tahoma"/>
                <w:sz w:val="24"/>
              </w:rPr>
              <w:t xml:space="preserve">1.  </w:t>
            </w:r>
            <w:r>
              <w:rPr>
                <w:rFonts w:cs="Tahoma"/>
                <w:spacing w:val="-3"/>
                <w:sz w:val="24"/>
              </w:rPr>
              <w:t>员工职责</w:t>
            </w:r>
            <w:r>
              <w:rPr>
                <w:rFonts w:hint="eastAsia" w:cs="Tahoma"/>
                <w:spacing w:val="-3"/>
                <w:sz w:val="24"/>
              </w:rPr>
              <w:t xml:space="preserve"> </w:t>
            </w:r>
          </w:p>
          <w:p>
            <w:pPr>
              <w:tabs>
                <w:tab w:val="left" w:pos="1400"/>
              </w:tabs>
              <w:ind w:right="605"/>
              <w:rPr>
                <w:rFonts w:cs="Tahoma"/>
                <w:sz w:val="24"/>
              </w:rPr>
            </w:pPr>
            <w:r>
              <w:rPr>
                <w:rFonts w:cs="Tahoma"/>
                <w:sz w:val="24"/>
              </w:rPr>
              <w:t>2</w:t>
            </w:r>
            <w:r>
              <w:rPr>
                <w:rFonts w:hint="eastAsia" w:cs="Tahoma"/>
                <w:sz w:val="24"/>
              </w:rPr>
              <w:t xml:space="preserve">.  保安部值班办公室及消控 </w:t>
            </w:r>
          </w:p>
          <w:p>
            <w:pPr>
              <w:tabs>
                <w:tab w:val="left" w:pos="1500"/>
              </w:tabs>
              <w:ind w:right="605"/>
              <w:rPr>
                <w:rFonts w:cs="Tahoma"/>
                <w:spacing w:val="-3"/>
                <w:sz w:val="24"/>
              </w:rPr>
            </w:pPr>
            <w:r>
              <w:rPr>
                <w:rFonts w:hint="eastAsia" w:cs="Tahoma"/>
                <w:sz w:val="24"/>
              </w:rPr>
              <w:t xml:space="preserve">3.  </w:t>
            </w:r>
            <w:r>
              <w:rPr>
                <w:rFonts w:cs="Tahoma"/>
                <w:spacing w:val="-3"/>
                <w:sz w:val="24"/>
              </w:rPr>
              <w:t xml:space="preserve">值班经理/保安值班主管 </w:t>
            </w:r>
          </w:p>
          <w:p>
            <w:pPr>
              <w:tabs>
                <w:tab w:val="left" w:pos="1500"/>
              </w:tabs>
              <w:ind w:right="605"/>
              <w:rPr>
                <w:rFonts w:cs="Tahoma"/>
                <w:spacing w:val="-3"/>
                <w:sz w:val="24"/>
              </w:rPr>
            </w:pPr>
            <w:r>
              <w:rPr>
                <w:rFonts w:hint="eastAsia" w:cs="Tahoma"/>
                <w:spacing w:val="-3"/>
                <w:sz w:val="24"/>
              </w:rPr>
              <w:t xml:space="preserve">4.  </w:t>
            </w:r>
            <w:r>
              <w:rPr>
                <w:rFonts w:cs="Tahoma"/>
                <w:spacing w:val="-3"/>
                <w:sz w:val="24"/>
              </w:rPr>
              <w:t xml:space="preserve">酒店医务室 </w:t>
            </w:r>
          </w:p>
          <w:p>
            <w:pPr>
              <w:tabs>
                <w:tab w:val="left" w:pos="1400"/>
              </w:tabs>
              <w:ind w:right="605"/>
              <w:rPr>
                <w:rFonts w:ascii="Tahoma" w:hAnsi="Tahoma" w:cs="Tahoma"/>
              </w:rPr>
            </w:pPr>
            <w:r>
              <w:rPr>
                <w:rFonts w:hint="eastAsia" w:cs="Tahoma"/>
                <w:sz w:val="24"/>
              </w:rPr>
              <w:t xml:space="preserve">5.  </w:t>
            </w:r>
            <w:r>
              <w:rPr>
                <w:rFonts w:cs="Tahoma"/>
                <w:spacing w:val="-3"/>
                <w:sz w:val="24"/>
              </w:rPr>
              <w:t>总机</w:t>
            </w:r>
            <w:r>
              <w:rPr>
                <w:rFonts w:hint="eastAsia" w:cs="Tahoma"/>
                <w:sz w:val="24"/>
              </w:rPr>
              <w:t xml:space="preserve"> </w:t>
            </w:r>
          </w:p>
        </w:tc>
      </w:tr>
    </w:tbl>
    <w:p>
      <w:pPr>
        <w:rPr>
          <w:rFonts w:ascii="新宋体" w:hAnsi="新宋体" w:eastAsia="新宋体"/>
        </w:rPr>
      </w:pPr>
    </w:p>
    <w:tbl>
      <w:tblPr>
        <w:tblStyle w:val="8"/>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2"/>
              </w:numPr>
              <w:tabs>
                <w:tab w:val="left" w:pos="498"/>
                <w:tab w:val="left" w:pos="2100"/>
              </w:tabs>
              <w:ind w:right="605"/>
              <w:rPr>
                <w:rFonts w:hint="eastAsia" w:ascii="times  new roman" w:hAnsi="times  new roman" w:cs="Tahoma"/>
                <w:spacing w:val="-3"/>
                <w:sz w:val="24"/>
              </w:rPr>
            </w:pPr>
            <w:r>
              <w:rPr>
                <w:rFonts w:ascii="times  new roman" w:hAnsi="times  new roman" w:cs="Tahoma"/>
                <w:spacing w:val="-3"/>
                <w:sz w:val="24"/>
              </w:rPr>
              <w:t>员工职责</w:t>
            </w:r>
            <w:r>
              <w:rPr>
                <w:rFonts w:hint="eastAsia" w:ascii="times  new roman" w:hAnsi="times  new roman" w:cs="Tahoma"/>
                <w:spacing w:val="-3"/>
                <w:sz w:val="24"/>
              </w:rPr>
              <w:t xml:space="preserve"> </w:t>
            </w:r>
          </w:p>
          <w:p>
            <w:pPr>
              <w:numPr>
                <w:ilvl w:val="0"/>
                <w:numId w:val="3"/>
              </w:numPr>
              <w:ind w:right="605" w:hanging="206"/>
              <w:rPr>
                <w:rFonts w:hint="eastAsia" w:ascii="times  new roman" w:hAnsi="times  new roman" w:cs="Tahoma"/>
                <w:sz w:val="24"/>
              </w:rPr>
            </w:pPr>
            <w:r>
              <w:rPr>
                <w:rFonts w:ascii="times  new roman" w:hAnsi="times  new roman" w:cs="Tahoma"/>
                <w:sz w:val="24"/>
              </w:rPr>
              <w:t>员工在得到客人受伤报告或目睹客人受伤后，应立即报告：</w:t>
            </w:r>
          </w:p>
          <w:p>
            <w:pPr>
              <w:numPr>
                <w:ilvl w:val="0"/>
                <w:numId w:val="4"/>
              </w:numPr>
              <w:tabs>
                <w:tab w:val="left" w:pos="1348"/>
                <w:tab w:val="left" w:pos="2100"/>
              </w:tabs>
              <w:suppressAutoHyphens/>
              <w:ind w:right="605" w:firstLine="219"/>
              <w:rPr>
                <w:rFonts w:hint="eastAsia" w:ascii="times  new roman" w:hAnsi="times  new roman" w:cs="Tahoma"/>
                <w:spacing w:val="-3"/>
                <w:sz w:val="24"/>
              </w:rPr>
            </w:pPr>
            <w:r>
              <w:rPr>
                <w:rFonts w:ascii="times  new roman" w:hAnsi="times  new roman" w:cs="Tahoma"/>
                <w:spacing w:val="-3"/>
                <w:sz w:val="24"/>
              </w:rPr>
              <w:t xml:space="preserve">值班经理 </w:t>
            </w:r>
          </w:p>
          <w:p>
            <w:pPr>
              <w:numPr>
                <w:ilvl w:val="0"/>
                <w:numId w:val="4"/>
              </w:numPr>
              <w:tabs>
                <w:tab w:val="left" w:pos="1348"/>
                <w:tab w:val="left" w:pos="2100"/>
              </w:tabs>
              <w:suppressAutoHyphens/>
              <w:ind w:right="605" w:firstLine="219"/>
              <w:rPr>
                <w:rFonts w:hint="eastAsia" w:ascii="times  new roman" w:hAnsi="times  new roman" w:cs="Tahoma"/>
                <w:spacing w:val="-3"/>
                <w:sz w:val="24"/>
              </w:rPr>
            </w:pPr>
            <w:r>
              <w:rPr>
                <w:rFonts w:ascii="times  new roman" w:hAnsi="times  new roman" w:cs="Tahoma"/>
                <w:spacing w:val="-3"/>
                <w:sz w:val="24"/>
              </w:rPr>
              <w:t xml:space="preserve">医务室 </w:t>
            </w:r>
          </w:p>
          <w:p>
            <w:pPr>
              <w:numPr>
                <w:ilvl w:val="0"/>
                <w:numId w:val="4"/>
              </w:numPr>
              <w:tabs>
                <w:tab w:val="left" w:pos="1348"/>
                <w:tab w:val="left" w:pos="2100"/>
              </w:tabs>
              <w:suppressAutoHyphens/>
              <w:ind w:right="605" w:firstLine="219"/>
              <w:rPr>
                <w:rFonts w:hint="eastAsia" w:ascii="times  new roman" w:hAnsi="times  new roman" w:cs="Tahoma"/>
                <w:spacing w:val="-3"/>
                <w:sz w:val="24"/>
              </w:rPr>
            </w:pPr>
            <w:r>
              <w:rPr>
                <w:rFonts w:ascii="times  new roman" w:hAnsi="times  new roman" w:cs="Tahoma"/>
                <w:spacing w:val="-3"/>
                <w:sz w:val="24"/>
              </w:rPr>
              <w:t xml:space="preserve">总机 </w:t>
            </w:r>
          </w:p>
          <w:p>
            <w:pPr>
              <w:numPr>
                <w:ilvl w:val="0"/>
                <w:numId w:val="3"/>
              </w:numPr>
              <w:ind w:right="605" w:hanging="206"/>
              <w:rPr>
                <w:rFonts w:hint="eastAsia" w:ascii="times  new roman" w:hAnsi="times  new roman" w:cs="Tahoma"/>
                <w:sz w:val="24"/>
              </w:rPr>
            </w:pPr>
            <w:r>
              <w:rPr>
                <w:rFonts w:ascii="times  new roman" w:hAnsi="times  new roman" w:cs="Tahoma"/>
                <w:sz w:val="24"/>
              </w:rPr>
              <w:t>留在现场，向受伤客人或患病客人提供可能提供的帮助，直到值班经理或保安人员到达。</w:t>
            </w:r>
          </w:p>
          <w:p>
            <w:pPr>
              <w:numPr>
                <w:ilvl w:val="0"/>
                <w:numId w:val="3"/>
              </w:numPr>
              <w:ind w:right="605" w:hanging="206"/>
              <w:rPr>
                <w:rFonts w:hint="eastAsia" w:ascii="times  new roman" w:hAnsi="times  new roman" w:cs="Tahoma"/>
                <w:sz w:val="24"/>
              </w:rPr>
            </w:pPr>
            <w:r>
              <w:rPr>
                <w:rFonts w:ascii="times  new roman" w:hAnsi="times  new roman" w:cs="Tahoma"/>
                <w:sz w:val="24"/>
              </w:rPr>
              <w:t>如果怀疑客人受到震荡，背部，颈部受伤或有骨折，不得移动受伤者。等待医务人员处理。</w:t>
            </w:r>
          </w:p>
          <w:p>
            <w:pPr>
              <w:numPr>
                <w:ilvl w:val="0"/>
                <w:numId w:val="3"/>
              </w:numPr>
              <w:ind w:right="605" w:hanging="206"/>
              <w:rPr>
                <w:rFonts w:hint="eastAsia" w:ascii="times  new roman" w:hAnsi="times  new roman" w:cs="Tahoma"/>
                <w:sz w:val="24"/>
              </w:rPr>
            </w:pPr>
            <w:r>
              <w:rPr>
                <w:rFonts w:ascii="times  new roman" w:hAnsi="times  new roman" w:cs="Tahoma"/>
                <w:sz w:val="24"/>
              </w:rPr>
              <w:t>注意</w:t>
            </w:r>
            <w:r>
              <w:rPr>
                <w:rFonts w:hint="eastAsia" w:ascii="times  new roman" w:hAnsi="times  new roman" w:cs="Tahoma"/>
                <w:sz w:val="24"/>
              </w:rPr>
              <w:t>保持伤员体温</w:t>
            </w:r>
            <w:r>
              <w:rPr>
                <w:rFonts w:ascii="times  new roman" w:hAnsi="times  new roman" w:cs="Tahoma"/>
                <w:sz w:val="24"/>
              </w:rPr>
              <w:t>，</w:t>
            </w:r>
            <w:r>
              <w:rPr>
                <w:rFonts w:hint="eastAsia" w:ascii="times  new roman" w:hAnsi="times  new roman" w:cs="Tahoma"/>
                <w:sz w:val="24"/>
              </w:rPr>
              <w:t>与其进行交流</w:t>
            </w:r>
            <w:r>
              <w:rPr>
                <w:rFonts w:ascii="times  new roman" w:hAnsi="times  new roman" w:cs="Tahoma"/>
                <w:sz w:val="24"/>
              </w:rPr>
              <w:t>，</w:t>
            </w:r>
            <w:r>
              <w:rPr>
                <w:rFonts w:hint="eastAsia" w:ascii="times  new roman" w:hAnsi="times  new roman" w:cs="Tahoma"/>
                <w:sz w:val="24"/>
              </w:rPr>
              <w:t>给予慰问，维持其正常意识并确保其情绪</w:t>
            </w:r>
            <w:r>
              <w:rPr>
                <w:rFonts w:ascii="times  new roman" w:hAnsi="times  new roman" w:cs="Tahoma"/>
                <w:sz w:val="24"/>
              </w:rPr>
              <w:t>镇定。</w:t>
            </w:r>
          </w:p>
          <w:p>
            <w:pPr>
              <w:numPr>
                <w:ilvl w:val="0"/>
                <w:numId w:val="2"/>
              </w:numPr>
              <w:tabs>
                <w:tab w:val="left" w:pos="498"/>
                <w:tab w:val="left" w:pos="2100"/>
              </w:tabs>
              <w:ind w:right="605"/>
              <w:rPr>
                <w:rFonts w:hint="eastAsia" w:ascii="times  new roman" w:hAnsi="times  new roman" w:cs="Tahoma"/>
                <w:spacing w:val="-3"/>
                <w:sz w:val="24"/>
              </w:rPr>
            </w:pPr>
            <w:r>
              <w:rPr>
                <w:rFonts w:hint="eastAsia" w:ascii="times  new roman" w:hAnsi="times  new roman" w:cs="Tahoma"/>
                <w:spacing w:val="-3"/>
                <w:sz w:val="24"/>
              </w:rPr>
              <w:t xml:space="preserve">保安部值班办公室及消控 </w:t>
            </w:r>
          </w:p>
          <w:p>
            <w:pPr>
              <w:ind w:left="420" w:right="605"/>
              <w:rPr>
                <w:rFonts w:hint="eastAsia" w:ascii="times  new roman" w:hAnsi="times  new roman" w:cs="Tahoma"/>
                <w:sz w:val="24"/>
              </w:rPr>
            </w:pPr>
            <w:r>
              <w:rPr>
                <w:rFonts w:ascii="times  new roman" w:hAnsi="times  new roman" w:cs="Tahoma"/>
                <w:sz w:val="24"/>
              </w:rPr>
              <w:t>受伤和患病事件往往是孤立事件或是由于集体受伤事件造成的，处理时应根据具体情况决定。</w:t>
            </w:r>
          </w:p>
          <w:p>
            <w:pPr>
              <w:numPr>
                <w:ilvl w:val="0"/>
                <w:numId w:val="5"/>
              </w:numPr>
              <w:ind w:right="605" w:hanging="626"/>
              <w:rPr>
                <w:rFonts w:hint="eastAsia" w:ascii="times  new roman" w:hAnsi="times  new roman" w:cs="Tahoma"/>
                <w:sz w:val="24"/>
              </w:rPr>
            </w:pPr>
            <w:r>
              <w:rPr>
                <w:rFonts w:ascii="times  new roman" w:hAnsi="times  new roman" w:cs="Tahoma"/>
                <w:sz w:val="24"/>
              </w:rPr>
              <w:t>收到客人受伤报告后，保安部应通过对讲机通知以下人员赶赴现场：</w:t>
            </w:r>
          </w:p>
          <w:p>
            <w:pPr>
              <w:numPr>
                <w:ilvl w:val="0"/>
                <w:numId w:val="6"/>
              </w:numPr>
              <w:tabs>
                <w:tab w:val="left" w:pos="1348"/>
                <w:tab w:val="left" w:pos="2000"/>
              </w:tabs>
              <w:suppressAutoHyphens/>
              <w:ind w:right="605" w:hanging="201"/>
              <w:rPr>
                <w:rFonts w:hint="eastAsia" w:ascii="times  new roman" w:hAnsi="times  new roman" w:cs="Tahoma"/>
                <w:spacing w:val="-3"/>
                <w:sz w:val="24"/>
              </w:rPr>
            </w:pPr>
            <w:r>
              <w:rPr>
                <w:rFonts w:ascii="times  new roman" w:hAnsi="times  new roman" w:cs="Tahoma"/>
                <w:spacing w:val="-3"/>
                <w:sz w:val="24"/>
              </w:rPr>
              <w:t xml:space="preserve">值班经理              </w:t>
            </w:r>
          </w:p>
          <w:p>
            <w:pPr>
              <w:numPr>
                <w:ilvl w:val="0"/>
                <w:numId w:val="6"/>
              </w:numPr>
              <w:tabs>
                <w:tab w:val="left" w:pos="1348"/>
                <w:tab w:val="left" w:pos="2000"/>
              </w:tabs>
              <w:suppressAutoHyphens/>
              <w:ind w:right="605" w:hanging="201"/>
              <w:rPr>
                <w:rFonts w:hint="eastAsia" w:ascii="times  new roman" w:hAnsi="times  new roman" w:cs="Tahoma"/>
                <w:spacing w:val="-3"/>
                <w:sz w:val="24"/>
              </w:rPr>
            </w:pPr>
            <w:r>
              <w:rPr>
                <w:rFonts w:ascii="times  new roman" w:hAnsi="times  new roman" w:cs="Tahoma"/>
                <w:spacing w:val="-3"/>
                <w:sz w:val="24"/>
              </w:rPr>
              <w:t xml:space="preserve">保安主管        </w:t>
            </w:r>
          </w:p>
          <w:p>
            <w:pPr>
              <w:numPr>
                <w:ilvl w:val="0"/>
                <w:numId w:val="5"/>
              </w:numPr>
              <w:ind w:right="605" w:hanging="626"/>
              <w:rPr>
                <w:rFonts w:hint="eastAsia" w:ascii="times  new roman" w:hAnsi="times  new roman" w:cs="Tahoma"/>
                <w:sz w:val="24"/>
              </w:rPr>
            </w:pPr>
            <w:r>
              <w:rPr>
                <w:rFonts w:ascii="times  new roman" w:hAnsi="times  new roman" w:cs="Tahoma"/>
                <w:sz w:val="24"/>
              </w:rPr>
              <w:t>同时，通知医务室</w:t>
            </w:r>
            <w:r>
              <w:rPr>
                <w:rFonts w:hint="eastAsia" w:ascii="times  new roman" w:hAnsi="times  new roman" w:cs="Tahoma"/>
                <w:sz w:val="24"/>
              </w:rPr>
              <w:t>（如有）</w:t>
            </w:r>
            <w:r>
              <w:rPr>
                <w:rFonts w:ascii="times  new roman" w:hAnsi="times  new roman" w:cs="Tahoma"/>
                <w:sz w:val="24"/>
              </w:rPr>
              <w:t>，要求医生到现场救护。</w:t>
            </w:r>
          </w:p>
          <w:p>
            <w:pPr>
              <w:numPr>
                <w:ilvl w:val="0"/>
                <w:numId w:val="5"/>
              </w:numPr>
              <w:ind w:right="605" w:hanging="626"/>
              <w:rPr>
                <w:rFonts w:hint="eastAsia" w:ascii="times  new roman" w:hAnsi="times  new roman" w:cs="Tahoma"/>
                <w:sz w:val="24"/>
              </w:rPr>
            </w:pPr>
            <w:r>
              <w:rPr>
                <w:rFonts w:ascii="times  new roman" w:hAnsi="times  new roman" w:cs="Tahoma"/>
                <w:sz w:val="24"/>
              </w:rPr>
              <w:t>将情况通知总机，以便客人查询。</w:t>
            </w:r>
          </w:p>
          <w:p>
            <w:pPr>
              <w:numPr>
                <w:ilvl w:val="0"/>
                <w:numId w:val="5"/>
              </w:numPr>
              <w:ind w:right="605" w:hanging="626"/>
              <w:rPr>
                <w:rFonts w:hint="eastAsia" w:ascii="times  new roman" w:hAnsi="times  new roman" w:cs="Tahoma"/>
                <w:sz w:val="24"/>
              </w:rPr>
            </w:pPr>
            <w:r>
              <w:rPr>
                <w:rFonts w:ascii="times  new roman" w:hAnsi="times  new roman" w:cs="Tahoma"/>
                <w:sz w:val="24"/>
              </w:rPr>
              <w:t>征得值班经理或保安主管同意后，叫急救车和救援人员。这时，应指示员工通道保安员将员工通道旁区域内的车辆转移，等待救护车的到来。</w:t>
            </w:r>
          </w:p>
          <w:p>
            <w:pPr>
              <w:numPr>
                <w:ilvl w:val="0"/>
                <w:numId w:val="5"/>
              </w:numPr>
              <w:ind w:right="605" w:hanging="626"/>
              <w:rPr>
                <w:rFonts w:hint="eastAsia" w:ascii="times  new roman" w:hAnsi="times  new roman" w:cs="Tahoma"/>
                <w:sz w:val="24"/>
              </w:rPr>
            </w:pPr>
            <w:r>
              <w:rPr>
                <w:rFonts w:ascii="times  new roman" w:hAnsi="times  new roman" w:cs="Tahoma"/>
                <w:sz w:val="24"/>
              </w:rPr>
              <w:t xml:space="preserve">在保安部值班记事本上记录所发生的一切情况。 </w:t>
            </w:r>
          </w:p>
          <w:p>
            <w:pPr>
              <w:numPr>
                <w:ilvl w:val="0"/>
                <w:numId w:val="2"/>
              </w:numPr>
              <w:tabs>
                <w:tab w:val="left" w:pos="498"/>
                <w:tab w:val="left" w:pos="2100"/>
              </w:tabs>
              <w:ind w:right="605"/>
              <w:rPr>
                <w:rFonts w:hint="eastAsia" w:ascii="times  new roman" w:hAnsi="times  new roman" w:cs="Tahoma"/>
                <w:spacing w:val="-3"/>
                <w:sz w:val="24"/>
              </w:rPr>
            </w:pPr>
            <w:r>
              <w:rPr>
                <w:rFonts w:ascii="times  new roman" w:hAnsi="times  new roman" w:cs="Tahoma"/>
                <w:spacing w:val="-3"/>
                <w:sz w:val="24"/>
              </w:rPr>
              <w:t xml:space="preserve">值班经理/保安值班主管 </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收到客人受伤报告后立即赶赴现场。</w:t>
            </w:r>
          </w:p>
          <w:p>
            <w:pPr>
              <w:numPr>
                <w:ilvl w:val="0"/>
                <w:numId w:val="7"/>
              </w:numPr>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如果伤势严重，指示保安部不要犹豫应立即叫急救车。如在场人员有急救经验可当场实施急救,或当情况十分严重时也可进行急救</w:t>
            </w:r>
            <w:r>
              <w:rPr>
                <w:rFonts w:hint="eastAsia" w:ascii="times  new roman" w:hAnsi="times  new roman" w:cs="Tahoma"/>
                <w:spacing w:val="-3"/>
                <w:sz w:val="24"/>
              </w:rPr>
              <w:t>。</w:t>
            </w:r>
          </w:p>
          <w:p>
            <w:pPr>
              <w:numPr>
                <w:ilvl w:val="0"/>
                <w:numId w:val="7"/>
              </w:numPr>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如伤员可移动，保安员和医务室人员应将客人放置于舒适的地点等待医生和救护车的到来。若怀疑受伤者受到震荡，背部，颈部受伤或骨折，不得移动伤者。等待救护车到来。</w:t>
            </w:r>
          </w:p>
          <w:p>
            <w:pPr>
              <w:numPr>
                <w:ilvl w:val="0"/>
                <w:numId w:val="7"/>
              </w:numPr>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如果伤势较轻，但需要处理，必须当场处理。酒店医务室医生应决定是否需要送伤员到医院进一步处理。如果需要住院，可不需叫急救车的情况下用酒店的车辆或出租车送客人到医院。</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如果客人当时无亲友陪同，可指派一位前厅人员送客人前往医院，妥善交给医生后再行返回。</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如果客人患病，应尽力为客人提供帮助。</w:t>
            </w:r>
          </w:p>
          <w:p>
            <w:pPr>
              <w:numPr>
                <w:ilvl w:val="0"/>
                <w:numId w:val="7"/>
              </w:numPr>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如果客人病情严重，立即请酒店医生救治并让保安部人员叫急救车。如果客人无亲友陪同，应指派一名前台员工和一名保安部员工陪同客人前往医院。</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如果有人在酒店区域内受伤，应根据伤势情况提供急救。</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-急救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-请患者的私人朋友到场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-出动酒店医生</w:t>
            </w:r>
            <w:r>
              <w:rPr>
                <w:rFonts w:hint="eastAsia" w:ascii="times  new roman" w:hAnsi="times  new roman" w:cs="Tahoma"/>
                <w:spacing w:val="-3"/>
                <w:sz w:val="24"/>
              </w:rPr>
              <w:t>（如有）</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-为患者提供交通便利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-通知急救中心叫救护车 </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保安主管应同值班经理密切协调。在值班记事本上按顺序记录所发生的事情并完成事故调查报告。</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如果发现集体患病情况，通过总机通知下列人员：</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总经理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运营总监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保安部经理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相关部门总监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公关部负责人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医务室负责人 </w:t>
            </w:r>
          </w:p>
          <w:p>
            <w:pPr>
              <w:numPr>
                <w:ilvl w:val="0"/>
                <w:numId w:val="7"/>
              </w:numPr>
              <w:suppressAutoHyphens/>
              <w:ind w:right="605" w:hanging="917"/>
              <w:rPr>
                <w:rFonts w:hint="eastAsia" w:ascii="times  new roman" w:hAnsi="times  new roman" w:cs="Tahoma"/>
                <w:spacing w:val="-3"/>
                <w:sz w:val="24"/>
              </w:rPr>
            </w:pPr>
            <w:r>
              <w:rPr>
                <w:rFonts w:ascii="times  new roman" w:hAnsi="times  new roman" w:cs="Tahoma"/>
                <w:spacing w:val="-3"/>
                <w:sz w:val="24"/>
              </w:rPr>
              <w:t>建立临时指挥部，采取一切补救措施。应防止此类消息的扩大，注意保密。</w:t>
            </w:r>
          </w:p>
          <w:p>
            <w:pPr>
              <w:numPr>
                <w:ilvl w:val="0"/>
                <w:numId w:val="2"/>
              </w:numPr>
              <w:tabs>
                <w:tab w:val="left" w:pos="498"/>
                <w:tab w:val="left" w:pos="2100"/>
              </w:tabs>
              <w:ind w:right="605"/>
              <w:rPr>
                <w:rFonts w:hint="eastAsia" w:ascii="times  new roman" w:hAnsi="times  new roman" w:cs="Tahoma"/>
                <w:spacing w:val="-3"/>
                <w:sz w:val="24"/>
              </w:rPr>
            </w:pPr>
            <w:r>
              <w:rPr>
                <w:rFonts w:ascii="times  new roman" w:hAnsi="times  new roman" w:cs="Tahoma"/>
                <w:spacing w:val="-3"/>
                <w:sz w:val="24"/>
              </w:rPr>
              <w:t>酒店医务室</w:t>
            </w:r>
            <w:r>
              <w:rPr>
                <w:rFonts w:hint="eastAsia" w:ascii="times  new roman" w:hAnsi="times  new roman" w:cs="Tahoma"/>
                <w:spacing w:val="-3"/>
                <w:sz w:val="24"/>
              </w:rPr>
              <w:t>（如有）</w:t>
            </w:r>
            <w:r>
              <w:rPr>
                <w:rFonts w:ascii="times  new roman" w:hAnsi="times  new roman" w:cs="Tahoma"/>
                <w:spacing w:val="-3"/>
                <w:sz w:val="24"/>
              </w:rPr>
              <w:t xml:space="preserve"> </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如果报告从医务室或总机发出，当班医生应立即通知保安部当班人员并说清受伤或患病人员所在具体位置和伤势。</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然后，火速赶赴现场帮助受伤或患病人员。</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同医务室医生保持联系，听从医生的指令。</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 xml:space="preserve">向在场的值班经理提出建议。 </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伤员送到医院前，医务室人员不得离开病人，必须积极诊治。除非值班经理另有指示</w:t>
            </w:r>
            <w:r>
              <w:rPr>
                <w:rFonts w:hint="eastAsia" w:ascii="times  new roman" w:hAnsi="times  new roman" w:cs="Tahoma"/>
                <w:spacing w:val="-3"/>
                <w:sz w:val="24"/>
              </w:rPr>
              <w:t>。</w:t>
            </w:r>
          </w:p>
          <w:p>
            <w:pPr>
              <w:numPr>
                <w:ilvl w:val="0"/>
                <w:numId w:val="8"/>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如果发生集体生病事件，立即电话通知以下人员:</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医务室负责人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报送上级机关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同值班经理保持联络并提供帮助</w:t>
            </w:r>
          </w:p>
          <w:p>
            <w:pPr>
              <w:numPr>
                <w:ilvl w:val="0"/>
                <w:numId w:val="2"/>
              </w:numPr>
              <w:tabs>
                <w:tab w:val="left" w:pos="498"/>
                <w:tab w:val="left" w:pos="2100"/>
              </w:tabs>
              <w:ind w:right="605"/>
              <w:rPr>
                <w:rFonts w:hint="eastAsia" w:ascii="times  new roman" w:hAnsi="times  new roman" w:cs="Tahoma"/>
                <w:spacing w:val="-3"/>
                <w:sz w:val="24"/>
              </w:rPr>
            </w:pPr>
            <w:r>
              <w:rPr>
                <w:rFonts w:ascii="times  new roman" w:hAnsi="times  new roman" w:cs="Tahoma"/>
                <w:spacing w:val="-3"/>
                <w:sz w:val="24"/>
              </w:rPr>
              <w:t>总机</w:t>
            </w:r>
            <w:r>
              <w:rPr>
                <w:rFonts w:hint="eastAsia" w:ascii="times  new roman" w:hAnsi="times  new roman" w:cs="Tahoma"/>
                <w:spacing w:val="-3"/>
                <w:sz w:val="24"/>
              </w:rPr>
              <w:t xml:space="preserve"> </w:t>
            </w:r>
          </w:p>
          <w:p>
            <w:pPr>
              <w:numPr>
                <w:ilvl w:val="0"/>
                <w:numId w:val="9"/>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接到客人受伤患病的报告后，问清受伤人员的姓名和现在的位置。</w:t>
            </w:r>
          </w:p>
          <w:p>
            <w:pPr>
              <w:numPr>
                <w:ilvl w:val="0"/>
                <w:numId w:val="9"/>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 xml:space="preserve">立即群呼通知酒店应急小组 </w:t>
            </w:r>
          </w:p>
          <w:p>
            <w:pPr>
              <w:numPr>
                <w:ilvl w:val="0"/>
                <w:numId w:val="9"/>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如果有客人问讯有关情况，回答客人之前向值班经理问明最新情况再行回答。(如果问询人不是受伤、患病客人的朋友不可以回答详细的情况，只能回答：一个人身体不适。)</w:t>
            </w:r>
          </w:p>
          <w:p>
            <w:pPr>
              <w:numPr>
                <w:ilvl w:val="0"/>
                <w:numId w:val="9"/>
              </w:numPr>
              <w:tabs>
                <w:tab w:val="left" w:pos="781"/>
              </w:tabs>
              <w:suppressAutoHyphens/>
              <w:ind w:left="781" w:right="605" w:hanging="567"/>
              <w:rPr>
                <w:rFonts w:hint="eastAsia" w:ascii="times  new roman" w:hAnsi="times  new roman" w:cs="Tahoma"/>
                <w:spacing w:val="-3"/>
                <w:sz w:val="24"/>
              </w:rPr>
            </w:pPr>
            <w:r>
              <w:rPr>
                <w:rFonts w:ascii="times  new roman" w:hAnsi="times  new roman" w:cs="Tahoma"/>
                <w:spacing w:val="-3"/>
                <w:sz w:val="24"/>
              </w:rPr>
              <w:t>如果发生集体伤病事件，应立即通知：</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总经理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运营总监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保安部经理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xml:space="preserve">. 相关部门总监/经理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 公关</w:t>
            </w:r>
            <w:r>
              <w:rPr>
                <w:rFonts w:hint="eastAsia" w:ascii="times  new roman" w:hAnsi="times  new roman" w:cs="Tahoma"/>
                <w:spacing w:val="-3"/>
                <w:sz w:val="24"/>
              </w:rPr>
              <w:t>部负责人</w:t>
            </w:r>
            <w:r>
              <w:rPr>
                <w:rFonts w:ascii="times  new roman" w:hAnsi="times  new roman" w:cs="Tahoma"/>
                <w:spacing w:val="-3"/>
                <w:sz w:val="24"/>
              </w:rPr>
              <w:t xml:space="preserve"> </w:t>
            </w:r>
          </w:p>
          <w:p>
            <w:pPr>
              <w:tabs>
                <w:tab w:val="left" w:pos="1500"/>
              </w:tabs>
              <w:suppressAutoHyphens/>
              <w:ind w:left="780" w:leftChars="390" w:right="605"/>
              <w:rPr>
                <w:rFonts w:hint="eastAsia" w:ascii="times  new roman" w:hAnsi="times  new roman" w:cs="Tahoma"/>
                <w:spacing w:val="-3"/>
                <w:sz w:val="24"/>
              </w:rPr>
            </w:pPr>
            <w:r>
              <w:rPr>
                <w:rFonts w:ascii="times  new roman" w:hAnsi="times  new roman" w:cs="Tahoma"/>
                <w:spacing w:val="-3"/>
                <w:sz w:val="24"/>
              </w:rPr>
              <w:t>如果事情发生在办公时间以外，应寻呼上述人员或用电话同家里联系。</w:t>
            </w:r>
          </w:p>
          <w:p>
            <w:pPr>
              <w:suppressAutoHyphens/>
              <w:ind w:left="420" w:right="605"/>
              <w:rPr>
                <w:rFonts w:cs="Tahoma"/>
                <w:b/>
                <w:spacing w:val="-3"/>
                <w:sz w:val="24"/>
                <w:u w:val="single"/>
              </w:rPr>
            </w:pPr>
          </w:p>
          <w:p>
            <w:pPr>
              <w:suppressAutoHyphens/>
              <w:ind w:left="420" w:right="605"/>
              <w:rPr>
                <w:rFonts w:cs="Tahoma"/>
                <w:spacing w:val="-3"/>
                <w:sz w:val="24"/>
              </w:rPr>
            </w:pPr>
            <w:r>
              <w:rPr>
                <w:rFonts w:hint="eastAsia" w:cs="Tahoma"/>
                <w:b/>
                <w:spacing w:val="-3"/>
                <w:sz w:val="24"/>
                <w:u w:val="single"/>
              </w:rPr>
              <w:t>附加</w:t>
            </w:r>
            <w:r>
              <w:rPr>
                <w:rFonts w:cs="Tahoma"/>
                <w:b/>
                <w:spacing w:val="-3"/>
                <w:sz w:val="24"/>
                <w:u w:val="single"/>
              </w:rPr>
              <w:t>APPENDIX</w:t>
            </w:r>
          </w:p>
          <w:p>
            <w:pPr>
              <w:suppressAutoHyphens/>
              <w:ind w:left="420" w:right="605"/>
              <w:rPr>
                <w:rFonts w:cs="Tahoma"/>
                <w:spacing w:val="-3"/>
                <w:sz w:val="24"/>
              </w:rPr>
            </w:pPr>
            <w:r>
              <w:rPr>
                <w:rFonts w:hint="eastAsia" w:cs="Tahoma"/>
                <w:spacing w:val="-3"/>
                <w:sz w:val="24"/>
              </w:rPr>
              <w:t>如事件已触发危机事件的上报要求，应按照《危机事件及重大事项上报制度》将事件情况、后续发展以及最后处理情况汇报至事业群相关部门</w:t>
            </w:r>
          </w:p>
          <w:p>
            <w:pPr>
              <w:tabs>
                <w:tab w:val="left" w:pos="1500"/>
              </w:tabs>
              <w:suppressAutoHyphens/>
              <w:ind w:right="605" w:firstLine="400" w:firstLineChars="200"/>
              <w:rPr>
                <w:rFonts w:ascii="Tahoma" w:hAnsi="Tahoma" w:cs="Tahoma"/>
              </w:rPr>
            </w:pPr>
          </w:p>
        </w:tc>
      </w:tr>
    </w:tbl>
    <w:p>
      <w:pPr>
        <w:rPr>
          <w:rFonts w:ascii="新宋体" w:hAnsi="新宋体" w:eastAsia="新宋体"/>
        </w:rPr>
      </w:pPr>
    </w:p>
    <w:sectPr>
      <w:headerReference r:id="rId3" w:type="default"/>
      <w:pgSz w:w="11906" w:h="16838"/>
      <w:pgMar w:top="2045" w:right="1134" w:bottom="993"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roman"/>
    <w:pitch w:val="default"/>
    <w:sig w:usb0="00000000" w:usb1="00000000" w:usb2="00000016" w:usb3="00000000" w:csb0="00100001" w:csb1="00000000"/>
  </w:font>
  <w:font w:name="Garamond">
    <w:panose1 w:val="02020404030301010803"/>
    <w:charset w:val="00"/>
    <w:family w:val="roman"/>
    <w:pitch w:val="default"/>
    <w:sig w:usb0="00000287" w:usb1="00000000" w:usb2="00000000" w:usb3="00000000" w:csb0="0000009F" w:csb1="DFD7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times  new roman">
    <w:altName w:val="Times New Roman"/>
    <w:panose1 w:val="00000000000000000000"/>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pict>
        <v:shape id="_x0000_i1025" o:spt="75" alt="图片包含 游戏机, 画&#10;&#10;描述已自动生成" type="#_x0000_t75" style="height:34.2pt;width:224.4pt;" filled="f" o:preferrelative="t" stroked="f" coordsize="21600,21600">
          <v:path/>
          <v:fill on="f" focussize="0,0"/>
          <v:stroke on="f" joinstyle="miter"/>
          <v:imagedata r:id="rId1" o:title="图片包含 游戏机, 画&#10;&#10;描述已自动生成"/>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A223E"/>
    <w:multiLevelType w:val="multilevel"/>
    <w:tmpl w:val="04FA223E"/>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AC367A8"/>
    <w:multiLevelType w:val="multilevel"/>
    <w:tmpl w:val="1AC367A8"/>
    <w:lvl w:ilvl="0" w:tentative="0">
      <w:start w:val="1"/>
      <w:numFmt w:val="decimal"/>
      <w:lvlText w:val="5.%1"/>
      <w:lvlJc w:val="left"/>
      <w:pPr>
        <w:ind w:left="113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C1F40C7"/>
    <w:multiLevelType w:val="multilevel"/>
    <w:tmpl w:val="3C1F40C7"/>
    <w:lvl w:ilvl="0" w:tentative="0">
      <w:start w:val="1"/>
      <w:numFmt w:val="decimal"/>
      <w:lvlText w:val="3.%1"/>
      <w:lvlJc w:val="left"/>
      <w:pPr>
        <w:ind w:left="113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B9F2AE6"/>
    <w:multiLevelType w:val="multilevel"/>
    <w:tmpl w:val="5B9F2AE6"/>
    <w:lvl w:ilvl="0" w:tentative="0">
      <w:start w:val="1"/>
      <w:numFmt w:val="decimal"/>
      <w:lvlText w:val="4.%1"/>
      <w:lvlJc w:val="left"/>
      <w:pPr>
        <w:ind w:left="113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861105D"/>
    <w:multiLevelType w:val="multilevel"/>
    <w:tmpl w:val="6861105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9E303D3"/>
    <w:multiLevelType w:val="multilevel"/>
    <w:tmpl w:val="69E303D3"/>
    <w:lvl w:ilvl="0" w:tentative="0">
      <w:start w:val="1"/>
      <w:numFmt w:val="decimal"/>
      <w:lvlText w:val="2.%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C292164"/>
    <w:multiLevelType w:val="multilevel"/>
    <w:tmpl w:val="6C2921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E1324FD"/>
    <w:multiLevelType w:val="multilevel"/>
    <w:tmpl w:val="6E1324FD"/>
    <w:lvl w:ilvl="0" w:tentative="0">
      <w:start w:val="1"/>
      <w:numFmt w:val="decimal"/>
      <w:lvlText w:val="2.1.%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7901E1B"/>
    <w:multiLevelType w:val="multilevel"/>
    <w:tmpl w:val="77901E1B"/>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305" w:hanging="465"/>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6"/>
  </w:num>
  <w:num w:numId="3">
    <w:abstractNumId w:val="8"/>
  </w:num>
  <w:num w:numId="4">
    <w:abstractNumId w:val="0"/>
  </w:num>
  <w:num w:numId="5">
    <w:abstractNumId w:val="5"/>
  </w:num>
  <w:num w:numId="6">
    <w:abstractNumId w:val="7"/>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I1ZDBlMGU5ODg0MjFmMWM5ODUwYjE5NDUzNjg2ZWYifQ=="/>
  </w:docVars>
  <w:rsids>
    <w:rsidRoot w:val="009C481D"/>
    <w:rsid w:val="00002224"/>
    <w:rsid w:val="000406FE"/>
    <w:rsid w:val="00076307"/>
    <w:rsid w:val="000B34B2"/>
    <w:rsid w:val="000D01DB"/>
    <w:rsid w:val="000D2B2B"/>
    <w:rsid w:val="000E3FEA"/>
    <w:rsid w:val="00143C5B"/>
    <w:rsid w:val="00174FA7"/>
    <w:rsid w:val="001A3E74"/>
    <w:rsid w:val="001B45FA"/>
    <w:rsid w:val="001C40B7"/>
    <w:rsid w:val="001F25CD"/>
    <w:rsid w:val="002175F2"/>
    <w:rsid w:val="002248EE"/>
    <w:rsid w:val="00232E33"/>
    <w:rsid w:val="002541DD"/>
    <w:rsid w:val="00283E94"/>
    <w:rsid w:val="002A254A"/>
    <w:rsid w:val="002C7BF1"/>
    <w:rsid w:val="002D1D2B"/>
    <w:rsid w:val="002D6B1C"/>
    <w:rsid w:val="002D6DB2"/>
    <w:rsid w:val="002D7A86"/>
    <w:rsid w:val="002F5350"/>
    <w:rsid w:val="00304B2C"/>
    <w:rsid w:val="00333358"/>
    <w:rsid w:val="00345AFD"/>
    <w:rsid w:val="00352E7F"/>
    <w:rsid w:val="00375140"/>
    <w:rsid w:val="003A3120"/>
    <w:rsid w:val="003A436E"/>
    <w:rsid w:val="003B0B94"/>
    <w:rsid w:val="003C26F1"/>
    <w:rsid w:val="003C7F80"/>
    <w:rsid w:val="003D3DE5"/>
    <w:rsid w:val="003D7CD9"/>
    <w:rsid w:val="003F1619"/>
    <w:rsid w:val="00402835"/>
    <w:rsid w:val="00406CD2"/>
    <w:rsid w:val="00461A63"/>
    <w:rsid w:val="00463BC6"/>
    <w:rsid w:val="00490C9E"/>
    <w:rsid w:val="004A35A6"/>
    <w:rsid w:val="004A4BC0"/>
    <w:rsid w:val="004B62AB"/>
    <w:rsid w:val="004E795D"/>
    <w:rsid w:val="004F1ED7"/>
    <w:rsid w:val="0050039F"/>
    <w:rsid w:val="00506943"/>
    <w:rsid w:val="005557F4"/>
    <w:rsid w:val="00557418"/>
    <w:rsid w:val="00557A8D"/>
    <w:rsid w:val="00566646"/>
    <w:rsid w:val="00590FB8"/>
    <w:rsid w:val="005B1379"/>
    <w:rsid w:val="005B47DD"/>
    <w:rsid w:val="00640F59"/>
    <w:rsid w:val="006421D1"/>
    <w:rsid w:val="00653637"/>
    <w:rsid w:val="006713CD"/>
    <w:rsid w:val="00691369"/>
    <w:rsid w:val="006974E0"/>
    <w:rsid w:val="006A138A"/>
    <w:rsid w:val="006D4592"/>
    <w:rsid w:val="006D6D5C"/>
    <w:rsid w:val="00703FA7"/>
    <w:rsid w:val="0070476C"/>
    <w:rsid w:val="007466BC"/>
    <w:rsid w:val="007639D5"/>
    <w:rsid w:val="0077297A"/>
    <w:rsid w:val="00812204"/>
    <w:rsid w:val="00837FE1"/>
    <w:rsid w:val="00861BED"/>
    <w:rsid w:val="008A61F1"/>
    <w:rsid w:val="008B37CB"/>
    <w:rsid w:val="008B73C2"/>
    <w:rsid w:val="008C5FC5"/>
    <w:rsid w:val="008E7D6E"/>
    <w:rsid w:val="00946BF7"/>
    <w:rsid w:val="00955C0C"/>
    <w:rsid w:val="00972499"/>
    <w:rsid w:val="009A30DC"/>
    <w:rsid w:val="009C3032"/>
    <w:rsid w:val="009C481D"/>
    <w:rsid w:val="009D0B10"/>
    <w:rsid w:val="009D2B86"/>
    <w:rsid w:val="009F2AD4"/>
    <w:rsid w:val="009F59F3"/>
    <w:rsid w:val="00A25A5B"/>
    <w:rsid w:val="00A26B93"/>
    <w:rsid w:val="00A44E10"/>
    <w:rsid w:val="00A50A81"/>
    <w:rsid w:val="00A61E75"/>
    <w:rsid w:val="00A729E1"/>
    <w:rsid w:val="00A909F3"/>
    <w:rsid w:val="00AC237A"/>
    <w:rsid w:val="00AC5C73"/>
    <w:rsid w:val="00AD72D5"/>
    <w:rsid w:val="00AE62AF"/>
    <w:rsid w:val="00AF0454"/>
    <w:rsid w:val="00B25212"/>
    <w:rsid w:val="00B26572"/>
    <w:rsid w:val="00B329DF"/>
    <w:rsid w:val="00B602B4"/>
    <w:rsid w:val="00BA17B5"/>
    <w:rsid w:val="00BD0390"/>
    <w:rsid w:val="00BE5787"/>
    <w:rsid w:val="00BE7A03"/>
    <w:rsid w:val="00C01B12"/>
    <w:rsid w:val="00C277D5"/>
    <w:rsid w:val="00C619A4"/>
    <w:rsid w:val="00C662C4"/>
    <w:rsid w:val="00CD1713"/>
    <w:rsid w:val="00CF3FE7"/>
    <w:rsid w:val="00D17A64"/>
    <w:rsid w:val="00D521B8"/>
    <w:rsid w:val="00D625B8"/>
    <w:rsid w:val="00D753C6"/>
    <w:rsid w:val="00DA34E1"/>
    <w:rsid w:val="00DA5B66"/>
    <w:rsid w:val="00E03482"/>
    <w:rsid w:val="00E14CBE"/>
    <w:rsid w:val="00E326B8"/>
    <w:rsid w:val="00E43BFA"/>
    <w:rsid w:val="00E70245"/>
    <w:rsid w:val="00E77A14"/>
    <w:rsid w:val="00E867D1"/>
    <w:rsid w:val="00E902FC"/>
    <w:rsid w:val="00EB7801"/>
    <w:rsid w:val="00EE0D3B"/>
    <w:rsid w:val="00EE4626"/>
    <w:rsid w:val="00EF029B"/>
    <w:rsid w:val="00F0003A"/>
    <w:rsid w:val="00F00EC6"/>
    <w:rsid w:val="00F41D76"/>
    <w:rsid w:val="00F47846"/>
    <w:rsid w:val="00F857BF"/>
    <w:rsid w:val="00FB1F4F"/>
    <w:rsid w:val="00FF49C6"/>
    <w:rsid w:val="19A60E82"/>
    <w:rsid w:val="64452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qFormat/>
    <w:uiPriority w:val="0"/>
    <w:pPr>
      <w:tabs>
        <w:tab w:val="center" w:pos="4153"/>
        <w:tab w:val="right" w:pos="8306"/>
      </w:tabs>
      <w:snapToGrid w:val="0"/>
    </w:pPr>
    <w:rPr>
      <w:sz w:val="18"/>
      <w:szCs w:val="18"/>
    </w:rPr>
  </w:style>
  <w:style w:type="paragraph" w:styleId="6">
    <w:name w:val="header"/>
    <w:basedOn w:val="1"/>
    <w:link w:val="13"/>
    <w:qFormat/>
    <w:uiPriority w:val="99"/>
    <w:pPr>
      <w:tabs>
        <w:tab w:val="center" w:pos="4320"/>
        <w:tab w:val="right" w:pos="8640"/>
      </w:tabs>
    </w:pPr>
    <w:rPr>
      <w:sz w:val="24"/>
      <w:lang w:val="zh-CN"/>
    </w:rPr>
  </w:style>
  <w:style w:type="paragraph" w:styleId="7">
    <w:name w:val="Subtitle"/>
    <w:basedOn w:val="1"/>
    <w:link w:val="15"/>
    <w:qFormat/>
    <w:uiPriority w:val="0"/>
    <w:pPr>
      <w:widowControl w:val="0"/>
    </w:pPr>
    <w:rPr>
      <w:rFonts w:ascii="Garamond" w:hAnsi="Garamond" w:eastAsia="Times New Roman"/>
      <w:b/>
      <w:snapToGrid w:val="0"/>
      <w:sz w:val="24"/>
      <w:lang w:val="zh-CN" w:eastAsia="en-US"/>
    </w:rPr>
  </w:style>
  <w:style w:type="table" w:styleId="9">
    <w:name w:val="Table Grid"/>
    <w:basedOn w:val="8"/>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paragraph" w:customStyle="1" w:styleId="12">
    <w:name w:val="列出段落"/>
    <w:basedOn w:val="1"/>
    <w:qFormat/>
    <w:uiPriority w:val="34"/>
    <w:pPr>
      <w:widowControl w:val="0"/>
      <w:ind w:left="720"/>
      <w:contextualSpacing/>
      <w:jc w:val="both"/>
    </w:pPr>
    <w:rPr>
      <w:rFonts w:ascii="Arial" w:hAnsi="Arial"/>
      <w:kern w:val="2"/>
      <w:sz w:val="24"/>
      <w:szCs w:val="24"/>
    </w:rPr>
  </w:style>
  <w:style w:type="character" w:customStyle="1" w:styleId="13">
    <w:name w:val="页眉 字符"/>
    <w:link w:val="6"/>
    <w:qFormat/>
    <w:uiPriority w:val="99"/>
    <w:rPr>
      <w:sz w:val="24"/>
    </w:rPr>
  </w:style>
  <w:style w:type="paragraph" w:customStyle="1" w:styleId="14">
    <w:name w:val="Default Text"/>
    <w:basedOn w:val="1"/>
    <w:qFormat/>
    <w:uiPriority w:val="0"/>
    <w:rPr>
      <w:sz w:val="24"/>
      <w:lang w:eastAsia="en-US"/>
    </w:rPr>
  </w:style>
  <w:style w:type="character" w:customStyle="1" w:styleId="15">
    <w:name w:val="副标题 字符"/>
    <w:link w:val="7"/>
    <w:qFormat/>
    <w:uiPriority w:val="0"/>
    <w:rPr>
      <w:rFonts w:ascii="Garamond" w:hAnsi="Garamond" w:eastAsia="Times New Roman"/>
      <w:b/>
      <w:snapToGrid w:val="0"/>
      <w:sz w:val="24"/>
      <w:lang w:eastAsia="en-US"/>
    </w:rPr>
  </w:style>
  <w:style w:type="paragraph" w:customStyle="1" w:styleId="1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DA85AC-AC1C-422A-A0EE-E963626DAC58}">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296</Words>
  <Characters>1692</Characters>
  <Lines>14</Lines>
  <Paragraphs>3</Paragraphs>
  <TotalTime>0</TotalTime>
  <ScaleCrop>false</ScaleCrop>
  <LinksUpToDate>false</LinksUpToDate>
  <CharactersWithSpaces>1985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2021-02-25T10:11:00Z</dcterms:created>
  <dc:creator>lucy</dc:creator>
  <cp:lastModifiedBy>冯亮</cp:lastModifiedBy>
  <dcterms:modified xsi:type="dcterms:W3CDTF">2023-11-24T03:01:53Z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84F1D107F53948B187477AEA330611BF</vt:lpwstr>
  </property>
</Properties>
</file>