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100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0"/>
        <w:gridCol w:w="3440"/>
        <w:gridCol w:w="32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  <w:jc w:val="center"/>
        </w:trPr>
        <w:tc>
          <w:tcPr>
            <w:tcW w:w="10075" w:type="dxa"/>
            <w:gridSpan w:val="3"/>
          </w:tcPr>
          <w:p>
            <w:pPr>
              <w:pStyle w:val="2"/>
              <w:jc w:val="center"/>
              <w:rPr>
                <w:i w:val="0"/>
                <w:sz w:val="24"/>
              </w:rPr>
            </w:pPr>
            <w:r>
              <w:rPr>
                <w:rFonts w:hint="eastAsia" w:ascii="黑体" w:hAnsi="黑体" w:eastAsia="黑体"/>
                <w:b w:val="0"/>
                <w:i w:val="0"/>
                <w:sz w:val="30"/>
                <w:szCs w:val="30"/>
              </w:rPr>
              <w:t>标准操作规范</w:t>
            </w:r>
            <w:r>
              <w:rPr>
                <w:i w:val="0"/>
                <w:sz w:val="24"/>
              </w:rPr>
              <w:t>STANDARD OPERATION PROCEDURES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4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档号</w:t>
            </w:r>
            <w:r>
              <w:rPr>
                <w:b/>
                <w:sz w:val="18"/>
              </w:rPr>
              <w:t>Policy No.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/>
                <w:szCs w:val="24"/>
              </w:rPr>
              <w:t>SEC/SOP/</w:t>
            </w:r>
            <w:r>
              <w:rPr>
                <w:szCs w:val="24"/>
              </w:rPr>
              <w:t>035</w:t>
            </w:r>
          </w:p>
        </w:tc>
        <w:tc>
          <w:tcPr>
            <w:tcW w:w="3440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部门</w:t>
            </w:r>
            <w:r>
              <w:rPr>
                <w:b/>
                <w:sz w:val="18"/>
              </w:rPr>
              <w:t>Department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保安部</w:t>
            </w:r>
          </w:p>
        </w:tc>
        <w:tc>
          <w:tcPr>
            <w:tcW w:w="3215" w:type="dxa"/>
            <w:vAlign w:val="center"/>
          </w:tcPr>
          <w:p>
            <w:pPr>
              <w:pStyle w:val="6"/>
              <w:tabs>
                <w:tab w:val="clear" w:pos="4320"/>
                <w:tab w:val="clear" w:pos="8640"/>
              </w:tabs>
              <w:jc w:val="both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分部门</w:t>
            </w:r>
            <w:r>
              <w:rPr>
                <w:rFonts w:hint="eastAsia"/>
                <w:b/>
                <w:sz w:val="18"/>
              </w:rPr>
              <w:t>Section</w:t>
            </w:r>
            <w:r>
              <w:rPr>
                <w:rFonts w:hint="eastAsia" w:ascii="宋体" w:hAnsi="宋体"/>
                <w:sz w:val="28"/>
              </w:rPr>
              <w:t>：</w:t>
            </w:r>
            <w:r>
              <w:rPr>
                <w:rFonts w:hint="eastAsia" w:ascii="宋体" w:hAnsi="宋体"/>
                <w:szCs w:val="24"/>
              </w:rPr>
              <w:t>无</w:t>
            </w:r>
            <w:r>
              <w:rPr>
                <w:b/>
                <w:sz w:val="18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0" w:hRule="atLeast"/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编订</w:t>
            </w:r>
            <w:r>
              <w:rPr>
                <w:b/>
                <w:sz w:val="18"/>
              </w:rPr>
              <w:t>Prepared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20"/>
              </w:rPr>
              <w:pict>
                <v:line id="_x0000_s2050" o:spid="_x0000_s2050" o:spt="20" style="position:absolute;left:0pt;margin-left:36pt;margin-top:3.5pt;height:0pt;width:0pt;z-index:251659264;mso-width-relative:page;mso-height-relative:page;" coordsize="21600,21600" o:allowincell="f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b/>
                <w:sz w:val="16"/>
              </w:rPr>
              <w:t xml:space="preserve">Signature: </w:t>
            </w:r>
          </w:p>
        </w:tc>
        <w:tc>
          <w:tcPr>
            <w:tcW w:w="344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发布</w:t>
            </w:r>
            <w:r>
              <w:rPr>
                <w:b/>
                <w:sz w:val="18"/>
              </w:rPr>
              <w:t>Issued by: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  <w:tc>
          <w:tcPr>
            <w:tcW w:w="3215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00" w:lineRule="exact"/>
              <w:rPr>
                <w:b/>
                <w:sz w:val="16"/>
              </w:rPr>
            </w:pPr>
            <w:r>
              <w:rPr>
                <w:rFonts w:hint="eastAsia" w:ascii="黑体" w:hAnsi="黑体" w:eastAsia="黑体"/>
                <w:szCs w:val="24"/>
              </w:rPr>
              <w:t>总经理审批</w:t>
            </w:r>
            <w:r>
              <w:rPr>
                <w:b/>
                <w:sz w:val="18"/>
              </w:rPr>
              <w:t>GM approval: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szCs w:val="24"/>
              </w:rPr>
            </w:pPr>
            <w:r>
              <w:rPr>
                <w:rFonts w:hint="eastAsia" w:ascii="黑体" w:hAnsi="黑体" w:eastAsia="黑体"/>
                <w:szCs w:val="24"/>
              </w:rPr>
              <w:t>签名</w:t>
            </w:r>
            <w:r>
              <w:rPr>
                <w:rFonts w:hint="eastAsia"/>
                <w:szCs w:val="24"/>
              </w:rPr>
              <w:t>：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Signature: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生效日期</w:t>
            </w:r>
            <w:r>
              <w:rPr>
                <w:b/>
                <w:sz w:val="18"/>
              </w:rPr>
              <w:t xml:space="preserve">Effective Date: 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20</w:t>
            </w:r>
            <w:r>
              <w:rPr>
                <w:rFonts w:ascii="宋体" w:hAnsi="宋体"/>
                <w:szCs w:val="24"/>
              </w:rPr>
              <w:t>2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4"/>
              </w:rPr>
              <w:t>年</w:t>
            </w:r>
            <w:r>
              <w:rPr>
                <w:rFonts w:hint="eastAsia" w:ascii="宋体" w:hAnsi="宋体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/>
                <w:szCs w:val="24"/>
              </w:rPr>
              <w:t>月1日</w:t>
            </w:r>
            <w:bookmarkStart w:id="0" w:name="_GoBack"/>
            <w:bookmarkEnd w:id="0"/>
          </w:p>
        </w:tc>
        <w:tc>
          <w:tcPr>
            <w:tcW w:w="3440" w:type="dxa"/>
          </w:tcPr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黑体" w:hAnsi="黑体" w:eastAsia="黑体"/>
                <w:szCs w:val="24"/>
              </w:rPr>
              <w:t>取代</w:t>
            </w:r>
            <w:r>
              <w:rPr>
                <w:b/>
                <w:sz w:val="18"/>
              </w:rPr>
              <w:t>Supersedes: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spacing w:line="440" w:lineRule="exact"/>
              <w:rPr>
                <w:b/>
                <w:sz w:val="18"/>
              </w:rPr>
            </w:pPr>
            <w:r>
              <w:rPr>
                <w:rFonts w:hint="eastAsia" w:ascii="宋体" w:hAnsi="宋体"/>
                <w:szCs w:val="24"/>
              </w:rPr>
              <w:t>原档号N/A</w:t>
            </w:r>
          </w:p>
        </w:tc>
        <w:tc>
          <w:tcPr>
            <w:tcW w:w="3215" w:type="dxa"/>
          </w:tcPr>
          <w:p>
            <w:pPr>
              <w:pStyle w:val="3"/>
              <w:spacing w:line="440" w:lineRule="exact"/>
              <w:rPr>
                <w:sz w:val="18"/>
              </w:rPr>
            </w:pPr>
            <w:r>
              <w:rPr>
                <w:rFonts w:hint="eastAsia" w:ascii="黑体" w:hAnsi="黑体" w:eastAsia="黑体"/>
                <w:b w:val="0"/>
                <w:sz w:val="24"/>
                <w:szCs w:val="24"/>
              </w:rPr>
              <w:t>分发</w:t>
            </w:r>
            <w:r>
              <w:rPr>
                <w:sz w:val="18"/>
              </w:rPr>
              <w:t xml:space="preserve">Distribution: </w:t>
            </w:r>
          </w:p>
          <w:p>
            <w:pPr>
              <w:spacing w:line="440" w:lineRule="exact"/>
            </w:pP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  <w:jc w:val="center"/>
        </w:trPr>
        <w:tc>
          <w:tcPr>
            <w:tcW w:w="10085" w:type="dxa"/>
            <w:vAlign w:val="center"/>
          </w:tcPr>
          <w:p>
            <w:pPr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主题</w:t>
            </w:r>
            <w:r>
              <w:rPr>
                <w:rFonts w:eastAsia="黑体"/>
                <w:sz w:val="28"/>
                <w:szCs w:val="28"/>
              </w:rPr>
              <w:t>Subject</w:t>
            </w:r>
            <w:r>
              <w:rPr>
                <w:rFonts w:hint="eastAsia" w:ascii="宋体" w:hAnsi="宋体"/>
                <w:sz w:val="24"/>
                <w:szCs w:val="24"/>
              </w:rPr>
              <w:t>: 抢劫、暗杀、凶杀等暴力事件的处置程序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100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0080" w:type="dxa"/>
            <w:vAlign w:val="center"/>
          </w:tcPr>
          <w:p>
            <w:pPr>
              <w:spacing w:line="460" w:lineRule="exact"/>
              <w:jc w:val="both"/>
              <w:rPr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目的</w:t>
            </w:r>
            <w:r>
              <w:rPr>
                <w:sz w:val="28"/>
                <w:szCs w:val="28"/>
              </w:rPr>
              <w:t>Purpose</w:t>
            </w:r>
            <w:r>
              <w:rPr>
                <w:rFonts w:hint="eastAsia"/>
                <w:sz w:val="28"/>
                <w:szCs w:val="28"/>
              </w:rPr>
              <w:t>：</w:t>
            </w:r>
          </w:p>
          <w:p>
            <w:pPr>
              <w:spacing w:line="460" w:lineRule="exact"/>
              <w:jc w:val="both"/>
              <w:rPr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保障住店宾客及员工的生命财产安全。</w:t>
            </w:r>
          </w:p>
        </w:tc>
      </w:tr>
    </w:tbl>
    <w:p>
      <w:pPr>
        <w:rPr>
          <w:rFonts w:ascii="新宋体" w:hAnsi="新宋体" w:eastAsia="新宋体"/>
        </w:rPr>
      </w:pPr>
    </w:p>
    <w:tbl>
      <w:tblPr>
        <w:tblStyle w:val="7"/>
        <w:tblW w:w="511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6" w:hRule="atLeast"/>
          <w:jc w:val="center"/>
        </w:trPr>
        <w:tc>
          <w:tcPr>
            <w:tcW w:w="5000" w:type="pct"/>
          </w:tcPr>
          <w:p>
            <w:pPr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程序</w:t>
            </w:r>
            <w:r>
              <w:rPr>
                <w:sz w:val="28"/>
                <w:szCs w:val="28"/>
              </w:rPr>
              <w:t>Procedures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>
            <w:pPr>
              <w:numPr>
                <w:ilvl w:val="0"/>
                <w:numId w:val="1"/>
              </w:numPr>
              <w:tabs>
                <w:tab w:val="left" w:pos="474"/>
                <w:tab w:val="clear" w:pos="420"/>
              </w:tabs>
              <w:spacing w:line="460" w:lineRule="exact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报告保安部主管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领班及大堂副理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并进行录像跟踪：</w:t>
            </w:r>
          </w:p>
          <w:p>
            <w:pPr>
              <w:spacing w:line="460" w:lineRule="exact"/>
              <w:ind w:left="475" w:leftChars="237" w:hanging="1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对正在发生或已经发生的抢劫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暗杀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凶杀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枪杀等暴力事件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接报或发现的保安员立即汇报值班主管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经理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大堂副理并通知监控室进行跟踪录像。</w:t>
            </w:r>
          </w:p>
          <w:p>
            <w:pPr>
              <w:numPr>
                <w:ilvl w:val="0"/>
                <w:numId w:val="1"/>
              </w:numPr>
              <w:tabs>
                <w:tab w:val="left" w:pos="474"/>
                <w:tab w:val="clear" w:pos="420"/>
              </w:tabs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制止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制服嫌疑人扭送公安机关：</w:t>
            </w:r>
          </w:p>
          <w:p>
            <w:pPr>
              <w:spacing w:line="460" w:lineRule="exact"/>
              <w:ind w:left="474" w:leftChars="237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对正在发生或已经发生的抢劫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暗杀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凶杀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枪杀等暴力事件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所有保安部人员应义不容辞进行制止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将实施暴力事件的犯罪嫌疑人员制服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在请示总经理后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扭送公安机关。</w:t>
            </w:r>
          </w:p>
          <w:p>
            <w:pPr>
              <w:numPr>
                <w:ilvl w:val="0"/>
                <w:numId w:val="1"/>
              </w:numPr>
              <w:tabs>
                <w:tab w:val="left" w:pos="474"/>
                <w:tab w:val="clear" w:pos="420"/>
              </w:tabs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对已发生的暴力事件应保护现场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通知大堂副理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医生到场并请示上级后报警：</w:t>
            </w:r>
          </w:p>
          <w:p>
            <w:pPr>
              <w:spacing w:line="460" w:lineRule="exact"/>
              <w:ind w:left="474" w:leftChars="237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在已发生的抢劫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暗杀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凶杀等暴力事件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值班主管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领班到场后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迅速控制局面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保护现场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维持现场秩序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禁止无关人员进入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通知大堂副理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医务室值班医生到场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请示总经理报当地公安机关。</w:t>
            </w:r>
          </w:p>
          <w:p>
            <w:pPr>
              <w:numPr>
                <w:ilvl w:val="0"/>
                <w:numId w:val="1"/>
              </w:numPr>
              <w:tabs>
                <w:tab w:val="left" w:pos="474"/>
                <w:tab w:val="clear" w:pos="420"/>
              </w:tabs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将受害人送医院抢救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并了解伤者自然情况及伤害治疗情况：</w:t>
            </w:r>
          </w:p>
          <w:p>
            <w:pPr>
              <w:spacing w:line="460" w:lineRule="exact"/>
              <w:ind w:left="475" w:leftChars="237" w:hanging="1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值班主管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领班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大堂副理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值班医生将受害者送到医院救治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如实记载伤者的自然情况、伤势及治疗情况。</w:t>
            </w:r>
          </w:p>
          <w:p>
            <w:pPr>
              <w:numPr>
                <w:ilvl w:val="0"/>
                <w:numId w:val="1"/>
              </w:numPr>
              <w:tabs>
                <w:tab w:val="left" w:pos="474"/>
                <w:tab w:val="clear" w:pos="420"/>
              </w:tabs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向知情人问明情况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等候警方处理：</w:t>
            </w:r>
          </w:p>
          <w:p>
            <w:pPr>
              <w:spacing w:line="460" w:lineRule="exact"/>
              <w:ind w:left="475" w:leftChars="237" w:hanging="1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值班主管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领班应调查暴力事件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询问有关目击证人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并做旁证材料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在必要情况下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控制目击证人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等待公安机关前来取证。</w:t>
            </w:r>
          </w:p>
          <w:p>
            <w:pPr>
              <w:numPr>
                <w:ilvl w:val="0"/>
                <w:numId w:val="1"/>
              </w:numPr>
              <w:tabs>
                <w:tab w:val="left" w:pos="474"/>
                <w:tab w:val="clear" w:pos="420"/>
              </w:tabs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做好善后工作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恢复秩序：</w:t>
            </w:r>
          </w:p>
          <w:p>
            <w:pPr>
              <w:spacing w:line="460" w:lineRule="exact"/>
              <w:ind w:left="475" w:leftChars="237" w:hanging="1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值班主管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领班在暴力事件发生后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应协助大堂副理以及其他总经理指定人员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做好善后工作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尽快恢复现场秩序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尽可能减少对酒店的不良影响。</w:t>
            </w:r>
          </w:p>
          <w:p>
            <w:pPr>
              <w:numPr>
                <w:ilvl w:val="0"/>
                <w:numId w:val="1"/>
              </w:numPr>
              <w:tabs>
                <w:tab w:val="left" w:pos="474"/>
                <w:tab w:val="clear" w:pos="420"/>
              </w:tabs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配合警方取证调查：</w:t>
            </w:r>
          </w:p>
          <w:p>
            <w:pPr>
              <w:spacing w:line="460" w:lineRule="exact"/>
              <w:ind w:firstLine="480" w:firstLineChars="200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值班主管</w:t>
            </w:r>
            <w:r>
              <w:rPr>
                <w:rFonts w:ascii="宋体" w:hAnsi="宋体"/>
                <w:sz w:val="24"/>
                <w:szCs w:val="24"/>
              </w:rPr>
              <w:t>、</w:t>
            </w:r>
            <w:r>
              <w:rPr>
                <w:rFonts w:hint="eastAsia" w:ascii="宋体" w:hAnsi="宋体"/>
                <w:sz w:val="24"/>
                <w:szCs w:val="24"/>
              </w:rPr>
              <w:t>领班在暴力事件发生后</w:t>
            </w:r>
            <w:r>
              <w:rPr>
                <w:rFonts w:ascii="宋体" w:hAnsi="宋体"/>
                <w:sz w:val="24"/>
                <w:szCs w:val="24"/>
              </w:rPr>
              <w:t>，</w:t>
            </w:r>
            <w:r>
              <w:rPr>
                <w:rFonts w:hint="eastAsia" w:ascii="宋体" w:hAnsi="宋体"/>
                <w:sz w:val="24"/>
                <w:szCs w:val="24"/>
              </w:rPr>
              <w:t>应积极配合公安机关取证、调查，及早破案。</w:t>
            </w:r>
          </w:p>
          <w:p>
            <w:pPr>
              <w:numPr>
                <w:ilvl w:val="0"/>
                <w:numId w:val="1"/>
              </w:numPr>
              <w:tabs>
                <w:tab w:val="left" w:pos="474"/>
                <w:tab w:val="clear" w:pos="420"/>
              </w:tabs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对有功人员进行奖励：</w:t>
            </w:r>
          </w:p>
          <w:p>
            <w:pPr>
              <w:pStyle w:val="4"/>
            </w:pPr>
            <w:r>
              <w:rPr>
                <w:rFonts w:hint="eastAsia"/>
              </w:rPr>
              <w:t>值班主管应褒扬制止暴力事件的人员，报请部门领导经总经理批准进行奖励，并做好宣传工作以弘扬正气。</w:t>
            </w:r>
          </w:p>
          <w:p>
            <w:pPr>
              <w:numPr>
                <w:ilvl w:val="0"/>
                <w:numId w:val="1"/>
              </w:numPr>
              <w:tabs>
                <w:tab w:val="left" w:pos="474"/>
                <w:tab w:val="clear" w:pos="420"/>
              </w:tabs>
              <w:spacing w:line="460" w:lineRule="exact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报告总经理：</w:t>
            </w:r>
          </w:p>
          <w:p>
            <w:pPr>
              <w:spacing w:line="460" w:lineRule="exact"/>
              <w:ind w:firstLine="480" w:firstLineChars="200"/>
              <w:jc w:val="both"/>
              <w:rPr>
                <w:rFonts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完成“事件报告”报告总经理。</w:t>
            </w:r>
          </w:p>
        </w:tc>
      </w:tr>
    </w:tbl>
    <w:p>
      <w:pPr>
        <w:rPr>
          <w:rFonts w:ascii="新宋体" w:hAnsi="新宋体" w:eastAsia="新宋体"/>
        </w:rPr>
      </w:pPr>
    </w:p>
    <w:sectPr>
      <w:headerReference r:id="rId3" w:type="default"/>
      <w:pgSz w:w="11906" w:h="16838"/>
      <w:pgMar w:top="2045" w:right="1134" w:bottom="1246" w:left="1134" w:header="623" w:footer="948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color w:val="D9D9D9"/>
      </w:rPr>
      <w:pict>
        <v:shape id="_x0000_i1025" o:spt="75" alt="图片包含 游戏机, 画&#10;&#10;描述已自动生成" type="#_x0000_t75" style="height:34.5pt;width:224pt;" filled="f" o:preferrelative="t" stroked="f" coordsize="21600,21600">
          <v:path/>
          <v:fill on="f" focussize="0,0"/>
          <v:stroke on="f" joinstyle="miter"/>
          <v:imagedata r:id="rId1" o:title="图片包含 游戏机, 画&#10;&#10;描述已自动生成"/>
          <o:lock v:ext="edit" aspectratio="t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200D78"/>
    <w:multiLevelType w:val="multilevel"/>
    <w:tmpl w:val="19200D78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 w:tentative="0">
      <w:start w:val="1"/>
      <w:numFmt w:val="decimal"/>
      <w:lvlText w:val="%2)"/>
      <w:lvlJc w:val="left"/>
      <w:pPr>
        <w:tabs>
          <w:tab w:val="left" w:pos="787"/>
        </w:tabs>
        <w:ind w:left="787" w:hanging="367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MzI1ZDBlMGU5ODg0MjFmMWM5ODUwYjE5NDUzNjg2ZWYifQ=="/>
  </w:docVars>
  <w:rsids>
    <w:rsidRoot w:val="00F9684D"/>
    <w:rsid w:val="000D7AAF"/>
    <w:rsid w:val="001A3A17"/>
    <w:rsid w:val="00353E72"/>
    <w:rsid w:val="00840DFC"/>
    <w:rsid w:val="0087454B"/>
    <w:rsid w:val="00B00B91"/>
    <w:rsid w:val="00BF56D9"/>
    <w:rsid w:val="00D52D2F"/>
    <w:rsid w:val="00DB1F4D"/>
    <w:rsid w:val="00DB38FF"/>
    <w:rsid w:val="00E2339D"/>
    <w:rsid w:val="00EC50D8"/>
    <w:rsid w:val="00EE5D3C"/>
    <w:rsid w:val="00F9684D"/>
    <w:rsid w:val="2BFD1819"/>
    <w:rsid w:val="42B10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i/>
      <w:sz w:val="28"/>
    </w:rPr>
  </w:style>
  <w:style w:type="paragraph" w:styleId="3">
    <w:name w:val="heading 3"/>
    <w:basedOn w:val="1"/>
    <w:next w:val="1"/>
    <w:qFormat/>
    <w:uiPriority w:val="0"/>
    <w:pPr>
      <w:keepNext/>
      <w:outlineLvl w:val="2"/>
    </w:pPr>
    <w:rPr>
      <w:b/>
      <w:sz w:val="16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qFormat/>
    <w:uiPriority w:val="0"/>
    <w:pPr>
      <w:spacing w:line="460" w:lineRule="exact"/>
      <w:ind w:left="474" w:leftChars="237"/>
      <w:jc w:val="both"/>
    </w:pPr>
    <w:rPr>
      <w:rFonts w:ascii="宋体" w:hAnsi="宋体"/>
      <w:snapToGrid w:val="0"/>
      <w:sz w:val="24"/>
      <w:szCs w:val="24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320"/>
        <w:tab w:val="right" w:pos="8640"/>
      </w:tabs>
    </w:pPr>
    <w:rPr>
      <w:sz w:val="24"/>
    </w:rPr>
  </w:style>
  <w:style w:type="character" w:styleId="9">
    <w:name w:val="page number"/>
    <w:basedOn w:val="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DELLNBX</Company>
  <Pages>1</Pages>
  <Words>151</Words>
  <Characters>861</Characters>
  <Lines>7</Lines>
  <Paragraphs>2</Paragraphs>
  <TotalTime>0</TotalTime>
  <ScaleCrop>false</ScaleCrop>
  <LinksUpToDate>false</LinksUpToDate>
  <CharactersWithSpaces>1010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2021-02-26T03:23:00Z</dcterms:created>
  <dc:creator>lucy</dc:creator>
  <cp:lastModifiedBy>冯亮</cp:lastModifiedBy>
  <dcterms:modified xsi:type="dcterms:W3CDTF">2023-11-24T03:02:23Z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F9D9FA9E92A641718DF278444D6C0988</vt:lpwstr>
  </property>
</Properties>
</file>