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100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0"/>
        <w:gridCol w:w="3440"/>
        <w:gridCol w:w="32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0075" w:type="dxa"/>
            <w:gridSpan w:val="3"/>
          </w:tcPr>
          <w:p>
            <w:pPr>
              <w:pStyle w:val="2"/>
              <w:jc w:val="center"/>
              <w:rPr>
                <w:i w:val="0"/>
                <w:sz w:val="24"/>
              </w:rPr>
            </w:pPr>
            <w:r>
              <w:rPr>
                <w:rFonts w:hint="eastAsia" w:ascii="黑体" w:hAnsi="黑体" w:eastAsia="黑体"/>
                <w:b w:val="0"/>
                <w:i w:val="0"/>
                <w:sz w:val="30"/>
                <w:szCs w:val="30"/>
              </w:rPr>
              <w:t>政策与程序</w:t>
            </w:r>
            <w:r>
              <w:rPr>
                <w:i w:val="0"/>
                <w:color w:val="000000"/>
              </w:rPr>
              <w:t>POLICY AND PROCEDURES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  <w:jc w:val="center"/>
        </w:trPr>
        <w:tc>
          <w:tcPr>
            <w:tcW w:w="3420" w:type="dxa"/>
          </w:tcPr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档号</w:t>
            </w:r>
            <w:r>
              <w:rPr>
                <w:b/>
                <w:sz w:val="18"/>
              </w:rPr>
              <w:t>Policy No.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/>
                <w:szCs w:val="24"/>
              </w:rPr>
              <w:t>SEC/SOP/</w:t>
            </w:r>
            <w:r>
              <w:rPr>
                <w:szCs w:val="24"/>
              </w:rPr>
              <w:t>067</w:t>
            </w:r>
          </w:p>
        </w:tc>
        <w:tc>
          <w:tcPr>
            <w:tcW w:w="3440" w:type="dxa"/>
          </w:tcPr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部门</w:t>
            </w:r>
            <w:r>
              <w:rPr>
                <w:b/>
                <w:sz w:val="18"/>
              </w:rPr>
              <w:t>Department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 w:ascii="宋体" w:hAnsi="宋体"/>
                <w:szCs w:val="24"/>
              </w:rPr>
              <w:t>保安部</w:t>
            </w:r>
          </w:p>
        </w:tc>
        <w:tc>
          <w:tcPr>
            <w:tcW w:w="3215" w:type="dxa"/>
            <w:vAlign w:val="center"/>
          </w:tcPr>
          <w:p>
            <w:pPr>
              <w:pStyle w:val="6"/>
              <w:tabs>
                <w:tab w:val="clear" w:pos="4320"/>
                <w:tab w:val="clear" w:pos="8640"/>
              </w:tabs>
              <w:jc w:val="both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分部门</w:t>
            </w:r>
            <w:r>
              <w:rPr>
                <w:rFonts w:hint="eastAsia"/>
                <w:b/>
                <w:sz w:val="18"/>
              </w:rPr>
              <w:t>Section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 w:ascii="宋体" w:hAnsi="宋体"/>
                <w:szCs w:val="24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0" w:hRule="atLeast"/>
          <w:jc w:val="center"/>
        </w:trPr>
        <w:tc>
          <w:tcPr>
            <w:tcW w:w="3420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编订</w:t>
            </w:r>
            <w:r>
              <w:rPr>
                <w:b/>
                <w:sz w:val="18"/>
              </w:rPr>
              <w:t>Prepared by: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0" allowOverlap="1">
                      <wp:simplePos x="0" y="0"/>
                      <wp:positionH relativeFrom="column">
                        <wp:posOffset>457200</wp:posOffset>
                      </wp:positionH>
                      <wp:positionV relativeFrom="paragraph">
                        <wp:posOffset>44450</wp:posOffset>
                      </wp:positionV>
                      <wp:extent cx="0" cy="0"/>
                      <wp:effectExtent l="5715" t="5080" r="13335" b="13970"/>
                      <wp:wrapNone/>
                      <wp:docPr id="1" name="Lin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2" o:spid="_x0000_s1026" o:spt="20" style="position:absolute;left:0pt;margin-left:36pt;margin-top:3.5pt;height:0pt;width:0pt;z-index:251659264;mso-width-relative:page;mso-height-relative:page;" filled="f" stroked="t" coordsize="21600,21600" o:allowincell="f" o:gfxdata="UEsDBAoAAAAAAIdO4kAAAAAAAAAAAAAAAAAEAAAAZHJzL1BLAwQUAAAACACHTuJAh0GxSdAAAAAF&#10;AQAADwAAAGRycy9kb3ducmV2LnhtbE2PzU7DMBCE70i8g7VIXCpqN5UAhTg9tOTGhVLEdRsvSUS8&#10;TmP3B56+Sy9wGo1mNftNsTj5Xh1ojF1gC7OpAUVcB9dxY2HzVt09gooJ2WEfmCx8U4RFeX1VYO7C&#10;kV/psE6NkhKOOVpoUxpyrWPdksc4DQOxZJ9h9JjEjo12Ix6l3Pc6M+Zee+xYPrQ40LKl+mu99xZi&#10;9U676mdST8zHvAmU7VYvz2jt7c3MPIFKdEp/x/CLL+hQCtM27NlF1Vt4yGRKEhWR+GK3F6vLQv+n&#10;L89QSwMEFAAAAAgAh07iQFLTk5zBAQAAmQMAAA4AAABkcnMvZTJvRG9jLnhtbK1TwW7bMAy9D9g/&#10;CLovTgJ02Iw4PSRoL9kWoN0HKJJsC5VEQVRi5+9HyUnWdpce5oMgiuQj3yO9uh+dZScd0YBv+GI2&#10;50x7Ccr4ruG/nx++fOMMk/BKWPC64WeN/H79+dNqCLVeQg9W6cgIxGM9hIb3KYW6qlD22gmcQdCe&#10;nC1EJxKZsatUFAOhO1st5/Ov1QBRhQhSI9LrdnLyC2L8CCC0rZF6C/LotE8TatRWJKKEvQnI16Xb&#10;ttUy/Wpb1InZhhPTVE4qQvdDPqv1StRdFKE38tKC+EgL7zg5YTwVvUFtRRLsGM0/UM7ICAhtmklw&#10;1USkKEIsFvN32jz1IujChaTGcBMd/x+s/HnaR2YUbQJnXjga+M54zZZZmSFgTQEbv4+Zmxz9U9iB&#10;fEHmYdML3+nS4fM5UNoiZ1RvUrKBgfAPww9QFCOOCYpMYxtdhiQB2Fimcb5NQ4+JyelRXl8rUV9T&#10;QsT0qMGxfGm4pW4LpDjtMOUWRH0NyRU8PBhry5itZ0PDv98t70oCgjUqO3MYxu6wsZGdRF6U8hU+&#10;5HkdFuHo1VTE+gvdzHDS6gDqvI9XGWhipZvLduWVeG2X7L9/1Po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h0GxSdAAAAAFAQAADwAAAAAAAAABACAAAAAiAAAAZHJzL2Rvd25yZXYueG1sUEsBAhQA&#10;FAAAAAgAh07iQFLTk5zBAQAAmQMAAA4AAAAAAAAAAQAgAAAAHwEAAGRycy9lMm9Eb2MueG1sUEsF&#10;BgAAAAAGAAYAWQEAAFIF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b/>
                <w:sz w:val="16"/>
              </w:rPr>
              <w:t xml:space="preserve">Signature: </w:t>
            </w:r>
          </w:p>
        </w:tc>
        <w:tc>
          <w:tcPr>
            <w:tcW w:w="3440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发布</w:t>
            </w:r>
            <w:r>
              <w:rPr>
                <w:b/>
                <w:sz w:val="18"/>
              </w:rPr>
              <w:t>Issued by: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16"/>
              </w:rPr>
              <w:t>Signature:</w:t>
            </w:r>
          </w:p>
        </w:tc>
        <w:tc>
          <w:tcPr>
            <w:tcW w:w="3215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6"/>
              </w:rPr>
            </w:pPr>
            <w:r>
              <w:rPr>
                <w:rFonts w:hint="eastAsia" w:ascii="黑体" w:hAnsi="黑体" w:eastAsia="黑体"/>
                <w:szCs w:val="24"/>
              </w:rPr>
              <w:t>总经理审批</w:t>
            </w:r>
            <w:r>
              <w:rPr>
                <w:b/>
                <w:sz w:val="18"/>
              </w:rPr>
              <w:t>GM approval: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16"/>
              </w:rPr>
              <w:t>Signature: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0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生效日期</w:t>
            </w:r>
            <w:r>
              <w:rPr>
                <w:b/>
                <w:sz w:val="18"/>
              </w:rPr>
              <w:t xml:space="preserve">Effective Date: 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宋体" w:hAnsi="宋体"/>
                <w:szCs w:val="24"/>
              </w:rPr>
              <w:t>20</w:t>
            </w:r>
            <w:r>
              <w:rPr>
                <w:rFonts w:ascii="宋体" w:hAnsi="宋体"/>
                <w:szCs w:val="24"/>
              </w:rPr>
              <w:t>2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/>
                <w:szCs w:val="24"/>
              </w:rPr>
              <w:t>年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9</w:t>
            </w:r>
            <w:r>
              <w:rPr>
                <w:rFonts w:hint="eastAsia" w:ascii="宋体" w:hAnsi="宋体"/>
                <w:szCs w:val="24"/>
              </w:rPr>
              <w:t>月1日</w:t>
            </w:r>
            <w:bookmarkStart w:id="0" w:name="_GoBack"/>
            <w:bookmarkEnd w:id="0"/>
          </w:p>
        </w:tc>
        <w:tc>
          <w:tcPr>
            <w:tcW w:w="3440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取代</w:t>
            </w:r>
            <w:r>
              <w:rPr>
                <w:b/>
                <w:sz w:val="18"/>
              </w:rPr>
              <w:t>Supersedes: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宋体" w:hAnsi="宋体"/>
                <w:szCs w:val="24"/>
              </w:rPr>
              <w:t>原档号N/A</w:t>
            </w:r>
          </w:p>
        </w:tc>
        <w:tc>
          <w:tcPr>
            <w:tcW w:w="3215" w:type="dxa"/>
          </w:tcPr>
          <w:p>
            <w:pPr>
              <w:pStyle w:val="3"/>
              <w:spacing w:line="440" w:lineRule="exact"/>
              <w:rPr>
                <w:sz w:val="18"/>
              </w:rPr>
            </w:pPr>
            <w:r>
              <w:rPr>
                <w:rFonts w:hint="eastAsia" w:ascii="黑体" w:hAnsi="黑体" w:eastAsia="黑体"/>
                <w:b w:val="0"/>
                <w:sz w:val="24"/>
                <w:szCs w:val="24"/>
              </w:rPr>
              <w:t>分发</w:t>
            </w:r>
            <w:r>
              <w:rPr>
                <w:sz w:val="18"/>
              </w:rPr>
              <w:t xml:space="preserve">Distribution: </w:t>
            </w:r>
          </w:p>
          <w:p>
            <w:pPr>
              <w:spacing w:line="440" w:lineRule="exact"/>
            </w:pP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7"/>
        <w:tblW w:w="1008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  <w:jc w:val="center"/>
        </w:trPr>
        <w:tc>
          <w:tcPr>
            <w:tcW w:w="10085" w:type="dxa"/>
            <w:vAlign w:val="center"/>
          </w:tcPr>
          <w:p>
            <w:pPr>
              <w:spacing w:line="460" w:lineRule="exact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主题</w:t>
            </w:r>
            <w:r>
              <w:rPr>
                <w:rFonts w:eastAsia="黑体"/>
                <w:sz w:val="28"/>
                <w:szCs w:val="28"/>
              </w:rPr>
              <w:t>Subject</w:t>
            </w:r>
            <w:r>
              <w:rPr>
                <w:rFonts w:hint="eastAsia" w:ascii="宋体" w:hAnsi="宋体"/>
                <w:sz w:val="24"/>
                <w:szCs w:val="24"/>
              </w:rPr>
              <w:t>: 打架斗殴事件处理程序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7"/>
        <w:tblW w:w="100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0080" w:type="dxa"/>
            <w:vAlign w:val="center"/>
          </w:tcPr>
          <w:p>
            <w:pPr>
              <w:spacing w:line="460" w:lineRule="exact"/>
              <w:jc w:val="both"/>
              <w:rPr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目的</w:t>
            </w:r>
            <w:r>
              <w:rPr>
                <w:sz w:val="28"/>
                <w:szCs w:val="28"/>
              </w:rPr>
              <w:t>Purpose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  <w:p>
            <w:pPr>
              <w:spacing w:line="460" w:lineRule="exact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根据中旅酒店有限公司的有关规定并结合营运的要求，预防打架斗殴事件的发生及发生后的妥善处理。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7"/>
        <w:tblW w:w="1008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0" w:type="dxa"/>
          </w:tcPr>
          <w:p>
            <w:p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制度</w:t>
            </w:r>
            <w:r>
              <w:rPr>
                <w:sz w:val="28"/>
                <w:szCs w:val="28"/>
              </w:rPr>
              <w:t>Po</w:t>
            </w:r>
            <w:r>
              <w:rPr>
                <w:rFonts w:hint="eastAsia"/>
                <w:sz w:val="28"/>
                <w:szCs w:val="28"/>
              </w:rPr>
              <w:t>licy</w:t>
            </w:r>
            <w:r>
              <w:rPr>
                <w:rFonts w:hint="eastAsia" w:ascii="宋体" w:hAnsi="宋体"/>
                <w:sz w:val="24"/>
                <w:szCs w:val="24"/>
              </w:rPr>
              <w:t>：</w:t>
            </w:r>
          </w:p>
          <w:p>
            <w:pPr>
              <w:numPr>
                <w:ilvl w:val="0"/>
                <w:numId w:val="1"/>
              </w:numPr>
              <w:spacing w:line="460" w:lineRule="exac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保安部巡查人员应加强巡视，预防打架殴斗。遇事件发生，须迅速到现场处理。</w:t>
            </w:r>
          </w:p>
          <w:p>
            <w:pPr>
              <w:numPr>
                <w:ilvl w:val="0"/>
                <w:numId w:val="1"/>
              </w:numPr>
              <w:spacing w:line="460" w:lineRule="exact"/>
              <w:rPr>
                <w:rFonts w:ascii="新宋体" w:hAnsi="新宋体" w:eastAsia="新宋体"/>
              </w:rPr>
            </w:pPr>
            <w:r>
              <w:rPr>
                <w:rFonts w:hint="eastAsia"/>
                <w:sz w:val="24"/>
                <w:szCs w:val="24"/>
              </w:rPr>
              <w:t>各部门要管好部门员工。如发现打架斗殴事件要及时制止，并报保安部，如客人之间发生冲突，也要及时报保安部。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7"/>
        <w:tblW w:w="5115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5" w:hRule="atLeast"/>
        </w:trPr>
        <w:tc>
          <w:tcPr>
            <w:tcW w:w="5000" w:type="pct"/>
          </w:tcPr>
          <w:p>
            <w:p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程序</w:t>
            </w:r>
            <w:r>
              <w:rPr>
                <w:sz w:val="28"/>
                <w:szCs w:val="28"/>
              </w:rPr>
              <w:t>Procedures</w:t>
            </w:r>
            <w:r>
              <w:rPr>
                <w:rFonts w:hint="eastAsia" w:ascii="宋体" w:hAnsi="宋体"/>
                <w:sz w:val="24"/>
                <w:szCs w:val="24"/>
              </w:rPr>
              <w:t>：</w:t>
            </w:r>
          </w:p>
          <w:p>
            <w:pPr>
              <w:numPr>
                <w:ilvl w:val="0"/>
                <w:numId w:val="2"/>
              </w:numPr>
              <w:tabs>
                <w:tab w:val="left" w:pos="360"/>
                <w:tab w:val="clear" w:pos="839"/>
              </w:tabs>
              <w:spacing w:line="460" w:lineRule="exact"/>
              <w:ind w:left="360" w:hanging="36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预防：</w:t>
            </w:r>
          </w:p>
          <w:p>
            <w:pPr>
              <w:numPr>
                <w:ilvl w:val="1"/>
                <w:numId w:val="3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保安部应加强对前台、酒吧、餐厅和娱乐场所的巡视。对成群结伙的客人要注意观察，如发现闹事分子，及时制止。</w:t>
            </w:r>
          </w:p>
          <w:p>
            <w:pPr>
              <w:numPr>
                <w:ilvl w:val="1"/>
                <w:numId w:val="3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服务员在工作中如发现有可疑人物，应立即向保安部报告。</w:t>
            </w:r>
          </w:p>
          <w:p>
            <w:pPr>
              <w:numPr>
                <w:ilvl w:val="0"/>
                <w:numId w:val="2"/>
              </w:numPr>
              <w:tabs>
                <w:tab w:val="left" w:pos="360"/>
                <w:tab w:val="clear" w:pos="839"/>
              </w:tabs>
              <w:spacing w:line="460" w:lineRule="exact"/>
              <w:ind w:left="360" w:hanging="36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报警：</w:t>
            </w:r>
          </w:p>
          <w:p>
            <w:pPr>
              <w:numPr>
                <w:ilvl w:val="1"/>
                <w:numId w:val="4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一旦发现打架斗殴，流氓滋扰事件时，在场的服务员要及时打电话向保安部报告，并通知附近保安员控制事态。</w:t>
            </w:r>
          </w:p>
          <w:p>
            <w:pPr>
              <w:pStyle w:val="4"/>
              <w:numPr>
                <w:ilvl w:val="1"/>
                <w:numId w:val="4"/>
              </w:numPr>
              <w:ind w:leftChars="0"/>
            </w:pPr>
            <w:r>
              <w:rPr>
                <w:rFonts w:hint="eastAsia"/>
              </w:rPr>
              <w:t>报告人要清楚说明自己的姓名、部门、发案地点、人数、闹事人物国籍及闹事人是否携带凶器。</w:t>
            </w:r>
          </w:p>
          <w:p>
            <w:pPr>
              <w:numPr>
                <w:ilvl w:val="0"/>
                <w:numId w:val="2"/>
              </w:numPr>
              <w:tabs>
                <w:tab w:val="left" w:pos="360"/>
                <w:tab w:val="clear" w:pos="839"/>
              </w:tabs>
              <w:spacing w:line="460" w:lineRule="exact"/>
              <w:ind w:left="360" w:hanging="36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处理</w:t>
            </w:r>
          </w:p>
          <w:p>
            <w:pPr>
              <w:numPr>
                <w:ilvl w:val="1"/>
                <w:numId w:val="5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保安部值班人员在接到报警后，要迅速到达出事现场，将殴斗双方分开带到保安部办公室进行处理。</w:t>
            </w:r>
          </w:p>
          <w:p>
            <w:pPr>
              <w:numPr>
                <w:ilvl w:val="1"/>
                <w:numId w:val="5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具体负责处理的保安人员要对有关人员询问情况做好记录，如事态严重，要向酒店总经理提出对事件的处理建议。</w:t>
            </w:r>
          </w:p>
          <w:p>
            <w:pPr>
              <w:numPr>
                <w:ilvl w:val="1"/>
                <w:numId w:val="5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同时保安部要派人到现场进行检查，搜寻遗留物品并查清酒店设施是否遭受损坏及损坏程度和数量。</w:t>
            </w:r>
          </w:p>
          <w:p>
            <w:pPr>
              <w:numPr>
                <w:ilvl w:val="1"/>
                <w:numId w:val="5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如事态严重或有伤害事件发生，在酒店大堂副理或店值经理的同意下，要立即报警，并要采取措施缉拿凶手，防止凶手逃离酒店。如无办法缉拿时，要记住凶手特征、车牌号、逃离方向，以便向警察报告。</w:t>
            </w:r>
          </w:p>
          <w:p>
            <w:pPr>
              <w:numPr>
                <w:ilvl w:val="1"/>
                <w:numId w:val="5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若需要，可主动向警察提供店内录像资料以协助调查。</w:t>
            </w:r>
          </w:p>
          <w:p>
            <w:pPr>
              <w:numPr>
                <w:ilvl w:val="1"/>
                <w:numId w:val="5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在接触殴斗人员，带回保安部过程中，要提高警惕，注意和检查殴斗双方及肇事者身上有无凶器，如有发现要立刻没收。</w:t>
            </w:r>
          </w:p>
          <w:p>
            <w:pPr>
              <w:numPr>
                <w:ilvl w:val="1"/>
                <w:numId w:val="5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斗殴双方如有受伤情况，应立即与医务室联系或召唤120急救中心，以便送往医院进行检查处理。</w:t>
            </w:r>
          </w:p>
        </w:tc>
      </w:tr>
    </w:tbl>
    <w:p>
      <w:pPr>
        <w:rPr>
          <w:rFonts w:ascii="新宋体" w:hAnsi="新宋体" w:eastAsia="新宋体"/>
        </w:rPr>
      </w:pPr>
    </w:p>
    <w:sectPr>
      <w:headerReference r:id="rId3" w:type="default"/>
      <w:pgSz w:w="11906" w:h="16838"/>
      <w:pgMar w:top="2045" w:right="1134" w:bottom="1246" w:left="1134" w:header="623" w:footer="948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drawing>
        <wp:inline distT="0" distB="0" distL="0" distR="0">
          <wp:extent cx="2847975" cy="438150"/>
          <wp:effectExtent l="0" t="0" r="0" b="0"/>
          <wp:docPr id="3" name="图片 10" descr="图片包含 游戏机, 画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0" descr="图片包含 游戏机, 画&#10;&#10;描述已自动生成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847975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2D14C0"/>
    <w:multiLevelType w:val="multilevel"/>
    <w:tmpl w:val="1C2D14C0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 w:tentative="0">
      <w:start w:val="1"/>
      <w:numFmt w:val="decimal"/>
      <w:lvlText w:val="%2．"/>
      <w:lvlJc w:val="left"/>
      <w:pPr>
        <w:tabs>
          <w:tab w:val="left" w:pos="787"/>
        </w:tabs>
        <w:ind w:left="787" w:hanging="367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28697FE0"/>
    <w:multiLevelType w:val="multilevel"/>
    <w:tmpl w:val="28697FE0"/>
    <w:lvl w:ilvl="0" w:tentative="0">
      <w:start w:val="1"/>
      <w:numFmt w:val="decimal"/>
      <w:lvlText w:val="%1."/>
      <w:lvlJc w:val="left"/>
      <w:pPr>
        <w:tabs>
          <w:tab w:val="left" w:pos="839"/>
        </w:tabs>
        <w:ind w:left="839" w:hanging="41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2">
    <w:nsid w:val="5C9D2E9F"/>
    <w:multiLevelType w:val="multilevel"/>
    <w:tmpl w:val="5C9D2E9F"/>
    <w:lvl w:ilvl="0" w:tentative="0">
      <w:start w:val="3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3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11.9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35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562"/>
        </w:tabs>
        <w:ind w:left="5102" w:hanging="1700"/>
      </w:pPr>
      <w:rPr>
        <w:rFonts w:hint="eastAsia"/>
      </w:rPr>
    </w:lvl>
  </w:abstractNum>
  <w:abstractNum w:abstractNumId="3">
    <w:nsid w:val="6DCF69A0"/>
    <w:multiLevelType w:val="multilevel"/>
    <w:tmpl w:val="6DCF69A0"/>
    <w:lvl w:ilvl="0" w:tentative="0">
      <w:start w:val="3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11.9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35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562"/>
        </w:tabs>
        <w:ind w:left="5102" w:hanging="1700"/>
      </w:pPr>
      <w:rPr>
        <w:rFonts w:hint="eastAsia"/>
      </w:rPr>
    </w:lvl>
  </w:abstractNum>
  <w:abstractNum w:abstractNumId="4">
    <w:nsid w:val="704319D9"/>
    <w:multiLevelType w:val="multilevel"/>
    <w:tmpl w:val="704319D9"/>
    <w:lvl w:ilvl="0" w:tentative="0">
      <w:start w:val="3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2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11.9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35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562"/>
        </w:tabs>
        <w:ind w:left="5102" w:hanging="1700"/>
      </w:pPr>
      <w:rPr>
        <w:rFonts w:hint="eastAsia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I1ZDBlMGU5ODg0MjFmMWM5ODUwYjE5NDUzNjg2ZWYifQ=="/>
  </w:docVars>
  <w:rsids>
    <w:rsidRoot w:val="00D6044B"/>
    <w:rsid w:val="0006520E"/>
    <w:rsid w:val="000A6038"/>
    <w:rsid w:val="001A5F24"/>
    <w:rsid w:val="00261373"/>
    <w:rsid w:val="0027298F"/>
    <w:rsid w:val="00362EAD"/>
    <w:rsid w:val="003707AC"/>
    <w:rsid w:val="003B026C"/>
    <w:rsid w:val="0045026F"/>
    <w:rsid w:val="005345D2"/>
    <w:rsid w:val="006946F8"/>
    <w:rsid w:val="00A749D1"/>
    <w:rsid w:val="00D6044B"/>
    <w:rsid w:val="473F7D5B"/>
    <w:rsid w:val="7B0B5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b/>
      <w:i/>
      <w:sz w:val="28"/>
    </w:rPr>
  </w:style>
  <w:style w:type="paragraph" w:styleId="3">
    <w:name w:val="heading 3"/>
    <w:basedOn w:val="1"/>
    <w:next w:val="1"/>
    <w:qFormat/>
    <w:uiPriority w:val="0"/>
    <w:pPr>
      <w:keepNext/>
      <w:outlineLvl w:val="2"/>
    </w:pPr>
    <w:rPr>
      <w:b/>
      <w:sz w:val="16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 Indent"/>
    <w:basedOn w:val="1"/>
    <w:qFormat/>
    <w:uiPriority w:val="0"/>
    <w:pPr>
      <w:spacing w:line="460" w:lineRule="exact"/>
      <w:ind w:left="360" w:leftChars="180"/>
    </w:pPr>
    <w:rPr>
      <w:rFonts w:ascii="宋体" w:hAnsi="宋体"/>
      <w:sz w:val="24"/>
      <w:szCs w:val="24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qFormat/>
    <w:uiPriority w:val="0"/>
    <w:pPr>
      <w:tabs>
        <w:tab w:val="center" w:pos="4320"/>
        <w:tab w:val="right" w:pos="8640"/>
      </w:tabs>
    </w:pPr>
    <w:rPr>
      <w:sz w:val="24"/>
    </w:rPr>
  </w:style>
  <w:style w:type="character" w:styleId="9">
    <w:name w:val="page number"/>
    <w:basedOn w:val="8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DELLNBX</Company>
  <Pages>2</Pages>
  <Words>148</Words>
  <Characters>844</Characters>
  <Lines>7</Lines>
  <Paragraphs>1</Paragraphs>
  <TotalTime>0</TotalTime>
  <ScaleCrop>false</ScaleCrop>
  <LinksUpToDate>false</LinksUpToDate>
  <CharactersWithSpaces>991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2021-03-11T09:03:00Z</dcterms:created>
  <dc:creator>lucy</dc:creator>
  <cp:lastModifiedBy>冯亮</cp:lastModifiedBy>
  <dcterms:modified xsi:type="dcterms:W3CDTF">2023-11-24T03:05:51Z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C8BD0E37D3F241CFA34AE4C72ABC397A</vt:lpwstr>
  </property>
</Properties>
</file>