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FO/P&amp;P/11</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前厅部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：通用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0GxSdAAAAAFAQAADwAAAAAAAAABACAA&#10;AAAiAAAAZHJzL2Rvd25yZXYueG1sUEsBAhQAFAAAAAgAh07iQKgS6jPcAQAApAMAAA4AAAAAAAAA&#10;AQAgAAAAHwEAAGRycy9lMm9Eb2MueG1sUEsFBgAAAAAGAAYAWQEAAG0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rFonts w:hint="eastAsia"/>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09</w:t>
            </w:r>
            <w:r>
              <w:rPr>
                <w:rFonts w:hint="eastAsia" w:ascii="宋体" w:hAnsi="宋体"/>
                <w:szCs w:val="24"/>
              </w:rPr>
              <w:t>月01日</w:t>
            </w:r>
            <w:bookmarkStart w:id="1" w:name="_GoBack"/>
            <w:bookmarkEnd w:id="1"/>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原档号SS/XX/XXX</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前厅部与其他主要部门之间的协作</w:t>
            </w:r>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ind w:firstLine="480" w:firstLineChars="200"/>
              <w:jc w:val="both"/>
              <w:rPr>
                <w:sz w:val="24"/>
                <w:szCs w:val="24"/>
              </w:rPr>
            </w:pPr>
            <w:r>
              <w:rPr>
                <w:rFonts w:hint="eastAsia"/>
                <w:sz w:val="24"/>
                <w:szCs w:val="24"/>
              </w:rPr>
              <w:t>根据中旅酒店有限公司的有关规定并结合营运的要求，特制定此制度。前厅部是酒店的业务核心及神经中枢，与酒店其他部门的信息传递与运作协调，直接影响着酒店正常的经营运转。</w:t>
            </w:r>
          </w:p>
        </w:tc>
      </w:tr>
    </w:tbl>
    <w:p>
      <w:pPr>
        <w:rPr>
          <w:rFonts w:ascii="新宋体" w:hAnsi="新宋体" w:eastAsia="新宋体"/>
        </w:rPr>
      </w:pPr>
    </w:p>
    <w:tbl>
      <w:tblPr>
        <w:tblStyle w:val="6"/>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jc w:val="both"/>
              <w:rPr>
                <w:rFonts w:ascii="黑体" w:hAnsi="黑体" w:eastAsia="黑体"/>
                <w:sz w:val="24"/>
                <w:szCs w:val="24"/>
              </w:rPr>
            </w:pPr>
            <w:r>
              <w:rPr>
                <w:rFonts w:hint="eastAsia" w:ascii="黑体" w:hAnsi="黑体" w:eastAsia="黑体"/>
                <w:sz w:val="24"/>
                <w:szCs w:val="24"/>
              </w:rPr>
              <w:t>制度</w:t>
            </w:r>
            <w:r>
              <w:rPr>
                <w:sz w:val="28"/>
                <w:szCs w:val="28"/>
              </w:rPr>
              <w:t>Policy</w:t>
            </w:r>
            <w:r>
              <w:rPr>
                <w:rFonts w:hAnsi="黑体" w:eastAsia="黑体"/>
                <w:sz w:val="24"/>
                <w:szCs w:val="24"/>
              </w:rPr>
              <w:t>：</w:t>
            </w:r>
          </w:p>
          <w:p>
            <w:pPr>
              <w:numPr>
                <w:ilvl w:val="0"/>
                <w:numId w:val="1"/>
              </w:numPr>
              <w:spacing w:line="460" w:lineRule="exact"/>
              <w:rPr>
                <w:rFonts w:ascii="宋体" w:hAnsi="宋体"/>
                <w:sz w:val="24"/>
                <w:szCs w:val="24"/>
              </w:rPr>
            </w:pPr>
            <w:r>
              <w:rPr>
                <w:rFonts w:hint="eastAsia" w:ascii="宋体" w:hAnsi="宋体"/>
                <w:sz w:val="24"/>
                <w:szCs w:val="24"/>
              </w:rPr>
              <w:t>管家部</w:t>
            </w:r>
          </w:p>
          <w:p>
            <w:pPr>
              <w:numPr>
                <w:ilvl w:val="1"/>
                <w:numId w:val="2"/>
              </w:numPr>
              <w:spacing w:line="460" w:lineRule="exact"/>
              <w:rPr>
                <w:rFonts w:ascii="宋体" w:hAnsi="宋体"/>
                <w:sz w:val="24"/>
                <w:szCs w:val="24"/>
              </w:rPr>
            </w:pPr>
            <w:r>
              <w:rPr>
                <w:rFonts w:hint="eastAsia" w:ascii="宋体" w:hAnsi="宋体"/>
                <w:sz w:val="24"/>
                <w:szCs w:val="24"/>
              </w:rPr>
              <w:t>须不断地互相提供最新的客房更动信息。</w:t>
            </w:r>
          </w:p>
          <w:p>
            <w:pPr>
              <w:numPr>
                <w:ilvl w:val="1"/>
                <w:numId w:val="2"/>
              </w:numPr>
              <w:spacing w:line="460" w:lineRule="exact"/>
              <w:rPr>
                <w:rFonts w:ascii="宋体" w:hAnsi="宋体"/>
                <w:sz w:val="24"/>
                <w:szCs w:val="24"/>
              </w:rPr>
            </w:pPr>
            <w:r>
              <w:rPr>
                <w:rFonts w:hint="eastAsia" w:ascii="宋体" w:hAnsi="宋体"/>
                <w:sz w:val="24"/>
                <w:szCs w:val="24"/>
              </w:rPr>
              <w:t>会议/团队跟踪信息的传递。</w:t>
            </w:r>
          </w:p>
          <w:p>
            <w:pPr>
              <w:numPr>
                <w:ilvl w:val="1"/>
                <w:numId w:val="2"/>
              </w:numPr>
              <w:spacing w:line="460" w:lineRule="exact"/>
              <w:rPr>
                <w:rFonts w:ascii="宋体" w:hAnsi="宋体"/>
                <w:sz w:val="24"/>
                <w:szCs w:val="24"/>
              </w:rPr>
            </w:pPr>
            <w:r>
              <w:rPr>
                <w:rFonts w:hint="eastAsia"/>
                <w:sz w:val="24"/>
                <w:szCs w:val="24"/>
              </w:rPr>
              <w:t>VIP</w:t>
            </w:r>
            <w:r>
              <w:rPr>
                <w:rFonts w:hint="eastAsia" w:ascii="宋体" w:hAnsi="宋体"/>
                <w:sz w:val="24"/>
                <w:szCs w:val="24"/>
              </w:rPr>
              <w:t>客人的接待信息的传递，宾客特殊要求的信息传递。</w:t>
            </w:r>
          </w:p>
          <w:p>
            <w:pPr>
              <w:numPr>
                <w:ilvl w:val="1"/>
                <w:numId w:val="2"/>
              </w:numPr>
              <w:spacing w:line="460" w:lineRule="exact"/>
              <w:rPr>
                <w:rFonts w:ascii="宋体" w:hAnsi="宋体"/>
                <w:sz w:val="24"/>
                <w:szCs w:val="24"/>
              </w:rPr>
            </w:pPr>
            <w:r>
              <w:rPr>
                <w:rFonts w:hint="eastAsia" w:ascii="宋体" w:hAnsi="宋体"/>
                <w:sz w:val="24"/>
                <w:szCs w:val="24"/>
              </w:rPr>
              <w:t>房间变更信息的传递。</w:t>
            </w:r>
          </w:p>
          <w:p>
            <w:pPr>
              <w:numPr>
                <w:ilvl w:val="1"/>
                <w:numId w:val="2"/>
              </w:numPr>
              <w:spacing w:line="460" w:lineRule="exact"/>
              <w:rPr>
                <w:rFonts w:ascii="宋体" w:hAnsi="宋体"/>
                <w:sz w:val="24"/>
                <w:szCs w:val="24"/>
              </w:rPr>
            </w:pPr>
            <w:r>
              <w:rPr>
                <w:rFonts w:hint="eastAsia" w:ascii="宋体" w:hAnsi="宋体"/>
                <w:sz w:val="24"/>
                <w:szCs w:val="24"/>
              </w:rPr>
              <w:t>客人退房、查房信息的及时传递。</w:t>
            </w:r>
          </w:p>
          <w:p>
            <w:pPr>
              <w:numPr>
                <w:ilvl w:val="1"/>
                <w:numId w:val="2"/>
              </w:numPr>
              <w:spacing w:line="460" w:lineRule="exact"/>
              <w:rPr>
                <w:rFonts w:ascii="宋体" w:hAnsi="宋体"/>
                <w:sz w:val="24"/>
                <w:szCs w:val="24"/>
              </w:rPr>
            </w:pPr>
            <w:r>
              <w:rPr>
                <w:rFonts w:hint="eastAsia" w:ascii="宋体" w:hAnsi="宋体"/>
                <w:sz w:val="24"/>
                <w:szCs w:val="24"/>
              </w:rPr>
              <w:t>通知管家部总机叫醒无人应答的客房由管家部员工上门进行人工叫醒。</w:t>
            </w:r>
          </w:p>
          <w:p>
            <w:pPr>
              <w:numPr>
                <w:ilvl w:val="1"/>
                <w:numId w:val="2"/>
              </w:numPr>
              <w:spacing w:line="460" w:lineRule="exact"/>
              <w:rPr>
                <w:rFonts w:ascii="宋体" w:hAnsi="宋体"/>
                <w:sz w:val="24"/>
                <w:szCs w:val="24"/>
              </w:rPr>
            </w:pPr>
            <w:r>
              <w:rPr>
                <w:rFonts w:hint="eastAsia" w:ascii="宋体" w:hAnsi="宋体"/>
                <w:sz w:val="24"/>
                <w:szCs w:val="24"/>
              </w:rPr>
              <w:t>水果、鲜花单据的传递</w:t>
            </w:r>
          </w:p>
          <w:p>
            <w:pPr>
              <w:numPr>
                <w:ilvl w:val="0"/>
                <w:numId w:val="1"/>
              </w:numPr>
              <w:spacing w:line="460" w:lineRule="exact"/>
              <w:rPr>
                <w:rFonts w:ascii="宋体" w:hAnsi="宋体"/>
                <w:sz w:val="24"/>
                <w:szCs w:val="24"/>
              </w:rPr>
            </w:pPr>
            <w:r>
              <w:rPr>
                <w:rFonts w:hint="eastAsia" w:ascii="宋体" w:hAnsi="宋体"/>
                <w:sz w:val="24"/>
                <w:szCs w:val="24"/>
              </w:rPr>
              <w:t xml:space="preserve">工程部 </w:t>
            </w:r>
          </w:p>
          <w:p>
            <w:pPr>
              <w:spacing w:line="460" w:lineRule="exact"/>
              <w:ind w:left="420"/>
              <w:rPr>
                <w:rFonts w:ascii="宋体" w:hAnsi="宋体"/>
                <w:sz w:val="24"/>
                <w:szCs w:val="24"/>
              </w:rPr>
            </w:pPr>
            <w:r>
              <w:rPr>
                <w:rFonts w:hint="eastAsia" w:ascii="宋体" w:hAnsi="宋体"/>
                <w:sz w:val="24"/>
                <w:szCs w:val="24"/>
              </w:rPr>
              <w:t>提供资料给当值工程师，处理任何保养、维修之事宜。</w:t>
            </w:r>
          </w:p>
          <w:p>
            <w:pPr>
              <w:numPr>
                <w:ilvl w:val="0"/>
                <w:numId w:val="1"/>
              </w:numPr>
              <w:spacing w:line="460" w:lineRule="exact"/>
              <w:rPr>
                <w:rFonts w:ascii="宋体" w:hAnsi="宋体"/>
                <w:sz w:val="24"/>
                <w:szCs w:val="24"/>
              </w:rPr>
            </w:pPr>
            <w:r>
              <w:rPr>
                <w:rFonts w:hint="eastAsia" w:ascii="宋体" w:hAnsi="宋体"/>
                <w:sz w:val="24"/>
                <w:szCs w:val="24"/>
              </w:rPr>
              <w:t>餐饮部</w:t>
            </w:r>
          </w:p>
          <w:p>
            <w:pPr>
              <w:numPr>
                <w:ilvl w:val="1"/>
                <w:numId w:val="3"/>
              </w:numPr>
              <w:tabs>
                <w:tab w:val="left" w:pos="972"/>
                <w:tab w:val="clear" w:pos="835"/>
              </w:tabs>
              <w:spacing w:line="460" w:lineRule="exact"/>
              <w:ind w:left="972" w:hanging="612"/>
              <w:rPr>
                <w:rFonts w:ascii="宋体" w:hAnsi="宋体"/>
                <w:sz w:val="24"/>
                <w:szCs w:val="24"/>
              </w:rPr>
            </w:pPr>
            <w:r>
              <w:rPr>
                <w:rFonts w:hint="eastAsia" w:ascii="宋体" w:hAnsi="宋体"/>
                <w:sz w:val="24"/>
                <w:szCs w:val="24"/>
              </w:rPr>
              <w:t>总体住客情况信息的传递。</w:t>
            </w:r>
          </w:p>
          <w:p>
            <w:pPr>
              <w:numPr>
                <w:ilvl w:val="1"/>
                <w:numId w:val="3"/>
              </w:numPr>
              <w:tabs>
                <w:tab w:val="left" w:pos="972"/>
                <w:tab w:val="clear" w:pos="835"/>
              </w:tabs>
              <w:spacing w:line="460" w:lineRule="exact"/>
              <w:rPr>
                <w:rFonts w:ascii="宋体" w:hAnsi="宋体"/>
                <w:sz w:val="24"/>
                <w:szCs w:val="24"/>
              </w:rPr>
            </w:pPr>
            <w:r>
              <w:rPr>
                <w:rFonts w:hint="eastAsia" w:ascii="宋体" w:hAnsi="宋体"/>
                <w:sz w:val="24"/>
                <w:szCs w:val="24"/>
              </w:rPr>
              <w:t>递送</w:t>
            </w:r>
            <w:r>
              <w:rPr>
                <w:rFonts w:hint="eastAsia"/>
                <w:sz w:val="24"/>
                <w:szCs w:val="24"/>
              </w:rPr>
              <w:t>VIP客情通知，传达VIP</w:t>
            </w:r>
            <w:r>
              <w:rPr>
                <w:rFonts w:hint="eastAsia" w:ascii="宋体" w:hAnsi="宋体"/>
                <w:sz w:val="24"/>
                <w:szCs w:val="24"/>
              </w:rPr>
              <w:t>用餐要求。</w:t>
            </w:r>
          </w:p>
          <w:p>
            <w:pPr>
              <w:numPr>
                <w:ilvl w:val="1"/>
                <w:numId w:val="3"/>
              </w:numPr>
              <w:tabs>
                <w:tab w:val="left" w:pos="972"/>
                <w:tab w:val="clear" w:pos="835"/>
              </w:tabs>
              <w:spacing w:line="460" w:lineRule="exact"/>
              <w:rPr>
                <w:rFonts w:ascii="宋体" w:hAnsi="宋体"/>
                <w:sz w:val="24"/>
                <w:szCs w:val="24"/>
              </w:rPr>
            </w:pPr>
            <w:r>
              <w:rPr>
                <w:rFonts w:hint="eastAsia" w:ascii="宋体" w:hAnsi="宋体"/>
                <w:sz w:val="24"/>
                <w:szCs w:val="24"/>
              </w:rPr>
              <w:t>前厅部应掌握餐饮部各营业点服务项目、服务特色、最新收费标准等</w:t>
            </w:r>
          </w:p>
          <w:p>
            <w:pPr>
              <w:numPr>
                <w:ilvl w:val="1"/>
                <w:numId w:val="3"/>
              </w:numPr>
              <w:tabs>
                <w:tab w:val="left" w:pos="972"/>
                <w:tab w:val="clear" w:pos="835"/>
              </w:tabs>
              <w:spacing w:line="460" w:lineRule="exact"/>
              <w:rPr>
                <w:rFonts w:ascii="宋体" w:hAnsi="宋体"/>
                <w:sz w:val="24"/>
                <w:szCs w:val="24"/>
              </w:rPr>
            </w:pPr>
            <w:r>
              <w:rPr>
                <w:rFonts w:hint="eastAsia" w:ascii="宋体" w:hAnsi="宋体"/>
                <w:sz w:val="24"/>
                <w:szCs w:val="24"/>
              </w:rPr>
              <w:t>协助餐饮部进行促销。</w:t>
            </w:r>
          </w:p>
          <w:p>
            <w:pPr>
              <w:numPr>
                <w:ilvl w:val="1"/>
                <w:numId w:val="3"/>
              </w:numPr>
              <w:tabs>
                <w:tab w:val="left" w:pos="972"/>
                <w:tab w:val="clear" w:pos="835"/>
              </w:tabs>
              <w:spacing w:line="460" w:lineRule="exact"/>
              <w:rPr>
                <w:rFonts w:ascii="宋体" w:hAnsi="宋体"/>
                <w:sz w:val="24"/>
                <w:szCs w:val="24"/>
              </w:rPr>
            </w:pPr>
            <w:r>
              <w:rPr>
                <w:rFonts w:hint="eastAsia" w:ascii="宋体" w:hAnsi="宋体"/>
                <w:sz w:val="24"/>
                <w:szCs w:val="24"/>
              </w:rPr>
              <w:t>向餐饮部传递团队/会议用餐信息。</w:t>
            </w:r>
          </w:p>
          <w:p>
            <w:pPr>
              <w:numPr>
                <w:ilvl w:val="1"/>
                <w:numId w:val="3"/>
              </w:numPr>
              <w:tabs>
                <w:tab w:val="left" w:pos="972"/>
                <w:tab w:val="clear" w:pos="835"/>
              </w:tabs>
              <w:spacing w:line="460" w:lineRule="exact"/>
              <w:rPr>
                <w:rFonts w:ascii="宋体" w:hAnsi="宋体"/>
                <w:sz w:val="24"/>
                <w:szCs w:val="24"/>
              </w:rPr>
            </w:pPr>
            <w:r>
              <w:rPr>
                <w:rFonts w:hint="eastAsia" w:ascii="宋体" w:hAnsi="宋体"/>
                <w:sz w:val="24"/>
                <w:szCs w:val="24"/>
              </w:rPr>
              <w:t>住店客人餐费的签单转账。帐单之核对及薪金之支付。</w:t>
            </w:r>
          </w:p>
          <w:p>
            <w:pPr>
              <w:numPr>
                <w:ilvl w:val="1"/>
                <w:numId w:val="3"/>
              </w:numPr>
              <w:tabs>
                <w:tab w:val="left" w:pos="972"/>
                <w:tab w:val="clear" w:pos="835"/>
              </w:tabs>
              <w:spacing w:line="460" w:lineRule="exact"/>
              <w:rPr>
                <w:rFonts w:ascii="宋体" w:hAnsi="宋体"/>
                <w:sz w:val="24"/>
                <w:szCs w:val="24"/>
              </w:rPr>
            </w:pPr>
            <w:r>
              <w:rPr>
                <w:rFonts w:hint="eastAsia" w:ascii="宋体" w:hAnsi="宋体"/>
                <w:sz w:val="24"/>
                <w:szCs w:val="24"/>
              </w:rPr>
              <w:t>就信用限额、预付款及帐后费用等问题进行沟通、协商。</w:t>
            </w:r>
          </w:p>
          <w:p>
            <w:pPr>
              <w:numPr>
                <w:ilvl w:val="0"/>
                <w:numId w:val="1"/>
              </w:numPr>
              <w:tabs>
                <w:tab w:val="left" w:pos="972"/>
              </w:tabs>
              <w:spacing w:line="460" w:lineRule="exact"/>
              <w:rPr>
                <w:rFonts w:ascii="宋体" w:hAnsi="宋体"/>
                <w:sz w:val="24"/>
                <w:szCs w:val="24"/>
              </w:rPr>
            </w:pPr>
            <w:r>
              <w:rPr>
                <w:rFonts w:hint="eastAsia" w:ascii="宋体" w:hAnsi="宋体"/>
                <w:sz w:val="24"/>
                <w:szCs w:val="24"/>
              </w:rPr>
              <w:t>采购部</w:t>
            </w:r>
          </w:p>
          <w:p>
            <w:pPr>
              <w:tabs>
                <w:tab w:val="left" w:pos="972"/>
              </w:tabs>
              <w:spacing w:line="460" w:lineRule="exact"/>
              <w:ind w:left="420"/>
              <w:rPr>
                <w:rFonts w:ascii="宋体" w:hAnsi="宋体"/>
                <w:sz w:val="24"/>
                <w:szCs w:val="24"/>
              </w:rPr>
            </w:pPr>
            <w:r>
              <w:rPr>
                <w:rFonts w:hint="eastAsia" w:ascii="宋体" w:hAnsi="宋体"/>
                <w:sz w:val="24"/>
                <w:szCs w:val="24"/>
              </w:rPr>
              <w:t>前厅部所需要的一切用品均由此部门采购办理,互相提供资料,务求以最低的价格购入最佳及适合的物品。</w:t>
            </w:r>
          </w:p>
          <w:p>
            <w:pPr>
              <w:numPr>
                <w:ilvl w:val="0"/>
                <w:numId w:val="1"/>
              </w:numPr>
              <w:tabs>
                <w:tab w:val="left" w:pos="972"/>
              </w:tabs>
              <w:spacing w:line="460" w:lineRule="exact"/>
              <w:rPr>
                <w:rFonts w:ascii="宋体" w:hAnsi="宋体"/>
                <w:sz w:val="24"/>
                <w:szCs w:val="24"/>
              </w:rPr>
            </w:pPr>
            <w:r>
              <w:rPr>
                <w:rFonts w:hint="eastAsia" w:ascii="宋体" w:hAnsi="宋体"/>
                <w:sz w:val="24"/>
                <w:szCs w:val="24"/>
              </w:rPr>
              <w:t>人力资源部</w:t>
            </w:r>
          </w:p>
          <w:p>
            <w:pPr>
              <w:numPr>
                <w:ilvl w:val="1"/>
                <w:numId w:val="4"/>
              </w:numPr>
              <w:tabs>
                <w:tab w:val="left" w:pos="972"/>
                <w:tab w:val="clear" w:pos="992"/>
              </w:tabs>
              <w:spacing w:line="460" w:lineRule="exact"/>
              <w:rPr>
                <w:rFonts w:ascii="宋体" w:hAnsi="宋体"/>
                <w:sz w:val="24"/>
                <w:szCs w:val="24"/>
              </w:rPr>
            </w:pPr>
            <w:r>
              <w:rPr>
                <w:rFonts w:hint="eastAsia" w:ascii="宋体" w:hAnsi="宋体"/>
                <w:sz w:val="24"/>
                <w:szCs w:val="24"/>
              </w:rPr>
              <w:t>协助寻求适当的人力资源。</w:t>
            </w:r>
          </w:p>
          <w:p>
            <w:pPr>
              <w:numPr>
                <w:ilvl w:val="1"/>
                <w:numId w:val="4"/>
              </w:numPr>
              <w:tabs>
                <w:tab w:val="left" w:pos="972"/>
                <w:tab w:val="clear" w:pos="992"/>
              </w:tabs>
              <w:spacing w:line="460" w:lineRule="exact"/>
              <w:rPr>
                <w:rFonts w:ascii="宋体" w:hAnsi="宋体"/>
                <w:sz w:val="24"/>
                <w:szCs w:val="24"/>
              </w:rPr>
            </w:pPr>
            <w:r>
              <w:rPr>
                <w:rFonts w:hint="eastAsia" w:ascii="宋体" w:hAnsi="宋体"/>
                <w:sz w:val="24"/>
                <w:szCs w:val="24"/>
              </w:rPr>
              <w:t>提供完善的员工福利。</w:t>
            </w:r>
          </w:p>
          <w:p>
            <w:pPr>
              <w:numPr>
                <w:ilvl w:val="1"/>
                <w:numId w:val="4"/>
              </w:numPr>
              <w:tabs>
                <w:tab w:val="left" w:pos="972"/>
                <w:tab w:val="clear" w:pos="992"/>
              </w:tabs>
              <w:spacing w:line="460" w:lineRule="exact"/>
              <w:rPr>
                <w:rFonts w:ascii="宋体" w:hAnsi="宋体"/>
                <w:sz w:val="24"/>
                <w:szCs w:val="24"/>
              </w:rPr>
            </w:pPr>
            <w:r>
              <w:rPr>
                <w:rFonts w:hint="eastAsia" w:ascii="宋体" w:hAnsi="宋体"/>
                <w:sz w:val="24"/>
                <w:szCs w:val="24"/>
              </w:rPr>
              <w:t>协助培训员工。</w:t>
            </w:r>
          </w:p>
          <w:p>
            <w:pPr>
              <w:numPr>
                <w:ilvl w:val="0"/>
                <w:numId w:val="1"/>
              </w:numPr>
              <w:spacing w:line="460" w:lineRule="exact"/>
              <w:rPr>
                <w:rFonts w:ascii="宋体" w:hAnsi="宋体"/>
                <w:sz w:val="24"/>
                <w:szCs w:val="24"/>
              </w:rPr>
            </w:pPr>
            <w:r>
              <w:rPr>
                <w:rFonts w:hint="eastAsia" w:ascii="宋体" w:hAnsi="宋体"/>
                <w:sz w:val="24"/>
                <w:szCs w:val="24"/>
              </w:rPr>
              <w:t>保安部</w:t>
            </w:r>
          </w:p>
          <w:p>
            <w:pPr>
              <w:numPr>
                <w:ilvl w:val="1"/>
                <w:numId w:val="5"/>
              </w:numPr>
              <w:spacing w:line="460" w:lineRule="exact"/>
              <w:rPr>
                <w:rFonts w:ascii="宋体" w:hAnsi="宋体"/>
                <w:sz w:val="24"/>
                <w:szCs w:val="24"/>
              </w:rPr>
            </w:pPr>
            <w:r>
              <w:rPr>
                <w:rFonts w:hint="eastAsia" w:ascii="宋体" w:hAnsi="宋体"/>
                <w:sz w:val="24"/>
                <w:szCs w:val="24"/>
              </w:rPr>
              <w:t>协助及提供资料以防止闲杂人员混入酒店。</w:t>
            </w:r>
          </w:p>
          <w:p>
            <w:pPr>
              <w:numPr>
                <w:ilvl w:val="1"/>
                <w:numId w:val="5"/>
              </w:numPr>
              <w:spacing w:line="460" w:lineRule="exact"/>
              <w:rPr>
                <w:rFonts w:ascii="宋体" w:hAnsi="宋体"/>
                <w:sz w:val="24"/>
                <w:szCs w:val="24"/>
              </w:rPr>
            </w:pPr>
            <w:r>
              <w:rPr>
                <w:rFonts w:hint="eastAsia" w:ascii="宋体" w:hAnsi="宋体"/>
                <w:sz w:val="24"/>
                <w:szCs w:val="24"/>
              </w:rPr>
              <w:t>提供住客及员工的不正当行为，以便设法处理。</w:t>
            </w:r>
          </w:p>
          <w:p>
            <w:pPr>
              <w:numPr>
                <w:ilvl w:val="1"/>
                <w:numId w:val="5"/>
              </w:numPr>
              <w:spacing w:line="460" w:lineRule="exact"/>
              <w:rPr>
                <w:rFonts w:ascii="宋体" w:hAnsi="宋体"/>
                <w:sz w:val="24"/>
                <w:szCs w:val="24"/>
              </w:rPr>
            </w:pPr>
            <w:r>
              <w:rPr>
                <w:rFonts w:hint="eastAsia" w:ascii="宋体" w:hAnsi="宋体"/>
                <w:sz w:val="24"/>
                <w:szCs w:val="24"/>
              </w:rPr>
              <w:t>协同处置涉及宾客人身、财物安全事宜。</w:t>
            </w:r>
          </w:p>
          <w:p>
            <w:pPr>
              <w:numPr>
                <w:ilvl w:val="0"/>
                <w:numId w:val="1"/>
              </w:numPr>
              <w:spacing w:line="460" w:lineRule="exact"/>
              <w:rPr>
                <w:rFonts w:ascii="宋体" w:hAnsi="宋体"/>
                <w:sz w:val="24"/>
                <w:szCs w:val="24"/>
              </w:rPr>
            </w:pPr>
            <w:r>
              <w:rPr>
                <w:rFonts w:hint="eastAsia" w:ascii="宋体" w:hAnsi="宋体"/>
                <w:sz w:val="24"/>
                <w:szCs w:val="24"/>
              </w:rPr>
              <w:t>市场营销部</w:t>
            </w:r>
          </w:p>
          <w:p>
            <w:pPr>
              <w:numPr>
                <w:ilvl w:val="1"/>
                <w:numId w:val="6"/>
              </w:numPr>
              <w:tabs>
                <w:tab w:val="left" w:pos="972"/>
                <w:tab w:val="clear" w:pos="835"/>
              </w:tabs>
              <w:spacing w:line="460" w:lineRule="exact"/>
              <w:ind w:left="972" w:hanging="612"/>
              <w:rPr>
                <w:rFonts w:ascii="宋体" w:hAnsi="宋体"/>
                <w:sz w:val="24"/>
                <w:szCs w:val="24"/>
              </w:rPr>
            </w:pPr>
            <w:r>
              <w:rPr>
                <w:rFonts w:hint="eastAsia" w:ascii="宋体" w:hAnsi="宋体"/>
                <w:sz w:val="24"/>
                <w:szCs w:val="24"/>
              </w:rPr>
              <w:t>商讨、制定团队、会议客人与散客的接待比例。</w:t>
            </w:r>
          </w:p>
          <w:p>
            <w:pPr>
              <w:numPr>
                <w:ilvl w:val="1"/>
                <w:numId w:val="6"/>
              </w:numPr>
              <w:tabs>
                <w:tab w:val="left" w:pos="972"/>
                <w:tab w:val="clear" w:pos="835"/>
              </w:tabs>
              <w:spacing w:line="460" w:lineRule="exact"/>
              <w:ind w:left="972" w:hanging="612"/>
              <w:rPr>
                <w:rFonts w:ascii="宋体" w:hAnsi="宋体"/>
                <w:sz w:val="24"/>
                <w:szCs w:val="24"/>
              </w:rPr>
            </w:pPr>
            <w:r>
              <w:rPr>
                <w:rFonts w:hint="eastAsia" w:ascii="宋体" w:hAnsi="宋体"/>
                <w:sz w:val="24"/>
                <w:szCs w:val="24"/>
              </w:rPr>
              <w:t>核对年度、月度客情预报。</w:t>
            </w:r>
          </w:p>
          <w:p>
            <w:pPr>
              <w:numPr>
                <w:ilvl w:val="1"/>
                <w:numId w:val="6"/>
              </w:numPr>
              <w:tabs>
                <w:tab w:val="left" w:pos="972"/>
                <w:tab w:val="clear" w:pos="835"/>
              </w:tabs>
              <w:spacing w:line="460" w:lineRule="exact"/>
              <w:ind w:left="972" w:hanging="612"/>
              <w:rPr>
                <w:rFonts w:ascii="宋体" w:hAnsi="宋体"/>
                <w:sz w:val="24"/>
                <w:szCs w:val="24"/>
              </w:rPr>
            </w:pPr>
            <w:r>
              <w:rPr>
                <w:rFonts w:hint="eastAsia" w:ascii="宋体" w:hAnsi="宋体"/>
                <w:sz w:val="24"/>
                <w:szCs w:val="24"/>
              </w:rPr>
              <w:t>客情预报、</w:t>
            </w:r>
            <w:r>
              <w:rPr>
                <w:rFonts w:hint="eastAsia"/>
                <w:sz w:val="24"/>
                <w:szCs w:val="24"/>
              </w:rPr>
              <w:t>VIP</w:t>
            </w:r>
            <w:r>
              <w:rPr>
                <w:rFonts w:hint="eastAsia" w:ascii="宋体" w:hAnsi="宋体"/>
                <w:sz w:val="24"/>
                <w:szCs w:val="24"/>
              </w:rPr>
              <w:t>客人接待、次日抵店团队/会议客人、客源比例分析以及房价与预定情况分析表等信息进行讨论、沟通。</w:t>
            </w:r>
          </w:p>
          <w:p>
            <w:pPr>
              <w:numPr>
                <w:ilvl w:val="1"/>
                <w:numId w:val="6"/>
              </w:numPr>
              <w:tabs>
                <w:tab w:val="left" w:pos="972"/>
                <w:tab w:val="clear" w:pos="835"/>
              </w:tabs>
              <w:spacing w:line="460" w:lineRule="exact"/>
              <w:ind w:left="972" w:hanging="612"/>
              <w:rPr>
                <w:rFonts w:ascii="宋体" w:hAnsi="宋体"/>
                <w:sz w:val="24"/>
                <w:szCs w:val="24"/>
              </w:rPr>
            </w:pPr>
            <w:r>
              <w:rPr>
                <w:rFonts w:hint="eastAsia" w:ascii="宋体" w:hAnsi="宋体"/>
                <w:sz w:val="24"/>
                <w:szCs w:val="24"/>
              </w:rPr>
              <w:t>营销部将团队、会议的详细订房情况，以书面形式报送预定处。</w:t>
            </w:r>
          </w:p>
          <w:p>
            <w:pPr>
              <w:numPr>
                <w:ilvl w:val="1"/>
                <w:numId w:val="6"/>
              </w:numPr>
              <w:tabs>
                <w:tab w:val="left" w:pos="972"/>
                <w:tab w:val="clear" w:pos="835"/>
              </w:tabs>
              <w:spacing w:line="460" w:lineRule="exact"/>
              <w:ind w:left="972" w:hanging="612"/>
              <w:rPr>
                <w:rFonts w:ascii="宋体" w:hAnsi="宋体"/>
                <w:sz w:val="24"/>
                <w:szCs w:val="24"/>
              </w:rPr>
            </w:pPr>
            <w:r>
              <w:rPr>
                <w:rFonts w:hint="eastAsia" w:ascii="宋体" w:hAnsi="宋体"/>
                <w:sz w:val="24"/>
                <w:szCs w:val="24"/>
              </w:rPr>
              <w:t>预定部每晚将第二天将到团队、会议、散客订单交总台领班员工。</w:t>
            </w:r>
          </w:p>
          <w:p>
            <w:pPr>
              <w:numPr>
                <w:ilvl w:val="1"/>
                <w:numId w:val="6"/>
              </w:numPr>
              <w:tabs>
                <w:tab w:val="left" w:pos="972"/>
                <w:tab w:val="clear" w:pos="835"/>
              </w:tabs>
              <w:spacing w:line="460" w:lineRule="exact"/>
              <w:ind w:left="972" w:hanging="612"/>
              <w:rPr>
                <w:rFonts w:ascii="宋体" w:hAnsi="宋体"/>
                <w:sz w:val="24"/>
                <w:szCs w:val="24"/>
              </w:rPr>
            </w:pPr>
            <w:r>
              <w:rPr>
                <w:rFonts w:hint="eastAsia" w:ascii="宋体" w:hAnsi="宋体"/>
                <w:sz w:val="24"/>
                <w:szCs w:val="24"/>
              </w:rPr>
              <w:t>将宾客用车信息传递给礼宾部。</w:t>
            </w:r>
          </w:p>
          <w:p>
            <w:pPr>
              <w:numPr>
                <w:ilvl w:val="0"/>
                <w:numId w:val="1"/>
              </w:numPr>
              <w:spacing w:line="460" w:lineRule="exact"/>
              <w:rPr>
                <w:rFonts w:ascii="宋体" w:hAnsi="宋体"/>
                <w:sz w:val="24"/>
                <w:szCs w:val="24"/>
              </w:rPr>
            </w:pPr>
            <w:r>
              <w:rPr>
                <w:rFonts w:hint="eastAsia" w:ascii="宋体" w:hAnsi="宋体"/>
                <w:sz w:val="24"/>
                <w:szCs w:val="24"/>
              </w:rPr>
              <w:t>电脑部</w:t>
            </w:r>
          </w:p>
          <w:p>
            <w:pPr>
              <w:numPr>
                <w:ilvl w:val="1"/>
                <w:numId w:val="7"/>
              </w:numPr>
              <w:spacing w:line="460" w:lineRule="exact"/>
              <w:rPr>
                <w:rFonts w:ascii="宋体" w:hAnsi="宋体"/>
                <w:sz w:val="24"/>
                <w:szCs w:val="24"/>
              </w:rPr>
            </w:pPr>
            <w:r>
              <w:rPr>
                <w:rFonts w:hint="eastAsia" w:ascii="宋体" w:hAnsi="宋体"/>
                <w:sz w:val="24"/>
                <w:szCs w:val="24"/>
              </w:rPr>
              <w:t>提供电脑设备的维护及检修，协助客人解决电脑或上网的连接问题。</w:t>
            </w:r>
          </w:p>
          <w:p>
            <w:pPr>
              <w:numPr>
                <w:ilvl w:val="1"/>
                <w:numId w:val="7"/>
              </w:numPr>
              <w:spacing w:line="460" w:lineRule="exact"/>
              <w:rPr>
                <w:rFonts w:ascii="宋体" w:hAnsi="宋体"/>
                <w:sz w:val="24"/>
                <w:szCs w:val="24"/>
              </w:rPr>
            </w:pPr>
            <w:r>
              <w:rPr>
                <w:rFonts w:hint="eastAsia" w:ascii="宋体" w:hAnsi="宋体"/>
                <w:sz w:val="24"/>
                <w:szCs w:val="24"/>
              </w:rPr>
              <w:t>对前厅部使用的酒店内部管理系统、总机机台系统、客房门锁系统进行技术支持。</w:t>
            </w:r>
          </w:p>
          <w:p>
            <w:pPr>
              <w:numPr>
                <w:ilvl w:val="0"/>
                <w:numId w:val="1"/>
              </w:numPr>
              <w:spacing w:line="460" w:lineRule="exact"/>
              <w:rPr>
                <w:rFonts w:ascii="宋体" w:hAnsi="宋体"/>
                <w:sz w:val="24"/>
                <w:szCs w:val="24"/>
              </w:rPr>
            </w:pPr>
            <w:r>
              <w:rPr>
                <w:rFonts w:hint="eastAsia" w:ascii="宋体" w:hAnsi="宋体"/>
                <w:sz w:val="24"/>
                <w:szCs w:val="24"/>
              </w:rPr>
              <w:t>财务部</w:t>
            </w:r>
          </w:p>
          <w:p>
            <w:pPr>
              <w:numPr>
                <w:ilvl w:val="1"/>
                <w:numId w:val="8"/>
              </w:numPr>
              <w:spacing w:line="460" w:lineRule="exact"/>
              <w:rPr>
                <w:rFonts w:ascii="宋体" w:hAnsi="宋体"/>
                <w:sz w:val="24"/>
                <w:szCs w:val="24"/>
              </w:rPr>
            </w:pPr>
            <w:r>
              <w:rPr>
                <w:rFonts w:hint="eastAsia" w:ascii="宋体" w:hAnsi="宋体"/>
                <w:sz w:val="24"/>
                <w:szCs w:val="24"/>
              </w:rPr>
              <w:t>对前厅财务管理进行监督，每天日审。</w:t>
            </w:r>
          </w:p>
          <w:p>
            <w:pPr>
              <w:numPr>
                <w:ilvl w:val="1"/>
                <w:numId w:val="8"/>
              </w:numPr>
              <w:spacing w:line="460" w:lineRule="exact"/>
              <w:rPr>
                <w:rFonts w:ascii="宋体" w:hAnsi="宋体"/>
                <w:sz w:val="24"/>
                <w:szCs w:val="24"/>
              </w:rPr>
            </w:pPr>
            <w:r>
              <w:rPr>
                <w:rFonts w:hint="eastAsia" w:ascii="宋体" w:hAnsi="宋体"/>
                <w:sz w:val="24"/>
                <w:szCs w:val="24"/>
              </w:rPr>
              <w:t>每月对各收款的备用金、收款、票据管理进行检查</w:t>
            </w:r>
          </w:p>
          <w:p>
            <w:pPr>
              <w:numPr>
                <w:ilvl w:val="1"/>
                <w:numId w:val="8"/>
              </w:numPr>
              <w:spacing w:line="460" w:lineRule="exact"/>
              <w:rPr>
                <w:sz w:val="24"/>
                <w:szCs w:val="24"/>
              </w:rPr>
            </w:pPr>
            <w:r>
              <w:rPr>
                <w:rFonts w:hint="eastAsia" w:ascii="宋体" w:hAnsi="宋体"/>
                <w:sz w:val="24"/>
                <w:szCs w:val="24"/>
              </w:rPr>
              <w:t>协助前厅与银行、外币兑换点、中联信用卡部沟通、联系。</w:t>
            </w:r>
          </w:p>
          <w:p>
            <w:pPr>
              <w:numPr>
                <w:ilvl w:val="1"/>
                <w:numId w:val="8"/>
              </w:numPr>
              <w:spacing w:line="460" w:lineRule="exact"/>
              <w:rPr>
                <w:sz w:val="24"/>
                <w:szCs w:val="24"/>
              </w:rPr>
            </w:pPr>
            <w:r>
              <w:rPr>
                <w:rFonts w:hint="eastAsia" w:ascii="宋体" w:hAnsi="宋体"/>
                <w:sz w:val="24"/>
                <w:szCs w:val="24"/>
              </w:rPr>
              <w:t>负责前台收银处银行信用卡刷卡支付系统的正常运作。</w:t>
            </w:r>
          </w:p>
        </w:tc>
      </w:tr>
    </w:tbl>
    <w:p>
      <w:pPr>
        <w:spacing w:line="460" w:lineRule="exact"/>
        <w:rPr>
          <w:sz w:val="24"/>
          <w:szCs w:val="24"/>
        </w:rPr>
      </w:pPr>
    </w:p>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240" w:lineRule="exact"/>
      <w:jc w:val="center"/>
      <w:rPr>
        <w:szCs w:val="21"/>
      </w:rPr>
    </w:pPr>
    <w:r>
      <w:rPr>
        <w:rFonts w:hint="eastAsia"/>
        <w:szCs w:val="21"/>
      </w:rPr>
      <w:t xml:space="preserve">                                                      </w:t>
    </w:r>
  </w:p>
  <w:p>
    <w:pPr>
      <w:pStyle w:val="4"/>
      <w:spacing w:line="240" w:lineRule="exact"/>
      <w:jc w:val="right"/>
    </w:pPr>
    <w:r>
      <w:rPr>
        <w:rFonts w:hint="eastAsia"/>
        <w:szCs w:val="21"/>
      </w:rPr>
      <w:t xml:space="preserve">                                                                         第 </w:t>
    </w:r>
    <w:r>
      <w:rPr>
        <w:szCs w:val="21"/>
      </w:rPr>
      <w:fldChar w:fldCharType="begin"/>
    </w:r>
    <w:r>
      <w:rPr>
        <w:szCs w:val="21"/>
      </w:rPr>
      <w:instrText xml:space="preserve"> PAGE </w:instrText>
    </w:r>
    <w:r>
      <w:rPr>
        <w:szCs w:val="21"/>
      </w:rPr>
      <w:fldChar w:fldCharType="separate"/>
    </w:r>
    <w:r>
      <w:rPr>
        <w:szCs w:val="21"/>
      </w:rPr>
      <w:t>3</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3</w:t>
    </w:r>
    <w:r>
      <w:rPr>
        <w:szCs w:val="21"/>
      </w:rPr>
      <w:fldChar w:fldCharType="end"/>
    </w:r>
    <w:r>
      <w:rPr>
        <w:rFonts w:hint="eastAsia"/>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bookmarkStart w:id="0" w:name="_Hlk11841550"/>
    <w:r>
      <w:drawing>
        <wp:inline distT="0" distB="0" distL="0" distR="0">
          <wp:extent cx="3017520" cy="548640"/>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3017520" cy="548640"/>
                  </a:xfrm>
                  <a:prstGeom prst="rect">
                    <a:avLst/>
                  </a:prstGeom>
                  <a:noFill/>
                  <a:ln>
                    <a:noFill/>
                  </a:ln>
                </pic:spPr>
              </pic:pic>
            </a:graphicData>
          </a:graphic>
        </wp:inline>
      </w:drawing>
    </w:r>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F23F25"/>
    <w:multiLevelType w:val="multilevel"/>
    <w:tmpl w:val="09F23F25"/>
    <w:lvl w:ilvl="0" w:tentative="0">
      <w:start w:val="9"/>
      <w:numFmt w:val="decimal"/>
      <w:lvlText w:val="%1"/>
      <w:lvlJc w:val="left"/>
      <w:pPr>
        <w:tabs>
          <w:tab w:val="left" w:pos="543"/>
        </w:tabs>
        <w:ind w:left="543" w:hanging="543"/>
      </w:pPr>
      <w:rPr>
        <w:rFonts w:hint="eastAsia"/>
      </w:rPr>
    </w:lvl>
    <w:lvl w:ilvl="1" w:tentative="0">
      <w:start w:val="1"/>
      <w:numFmt w:val="decimal"/>
      <w:lvlText w:val="%1.%2"/>
      <w:lvlJc w:val="left"/>
      <w:pPr>
        <w:tabs>
          <w:tab w:val="left" w:pos="903"/>
        </w:tabs>
        <w:ind w:left="903" w:hanging="543"/>
      </w:pPr>
      <w:rPr>
        <w:rFonts w:hint="eastAsia"/>
      </w:rPr>
    </w:lvl>
    <w:lvl w:ilvl="2" w:tentative="0">
      <w:start w:val="1"/>
      <w:numFmt w:val="decimal"/>
      <w:lvlText w:val="%1.%2.%3"/>
      <w:lvlJc w:val="left"/>
      <w:pPr>
        <w:tabs>
          <w:tab w:val="left" w:pos="1440"/>
        </w:tabs>
        <w:ind w:left="1440" w:hanging="720"/>
      </w:pPr>
      <w:rPr>
        <w:rFonts w:hint="eastAsia"/>
      </w:rPr>
    </w:lvl>
    <w:lvl w:ilvl="3" w:tentative="0">
      <w:start w:val="1"/>
      <w:numFmt w:val="decimal"/>
      <w:lvlText w:val="%1.%2.%3.%4"/>
      <w:lvlJc w:val="left"/>
      <w:pPr>
        <w:tabs>
          <w:tab w:val="left" w:pos="1800"/>
        </w:tabs>
        <w:ind w:left="1800" w:hanging="720"/>
      </w:pPr>
      <w:rPr>
        <w:rFonts w:hint="eastAsia"/>
      </w:rPr>
    </w:lvl>
    <w:lvl w:ilvl="4" w:tentative="0">
      <w:start w:val="1"/>
      <w:numFmt w:val="decimal"/>
      <w:lvlText w:val="%1.%2.%3.%4.%5"/>
      <w:lvlJc w:val="left"/>
      <w:pPr>
        <w:tabs>
          <w:tab w:val="left" w:pos="2520"/>
        </w:tabs>
        <w:ind w:left="2520" w:hanging="1080"/>
      </w:pPr>
      <w:rPr>
        <w:rFonts w:hint="eastAsia"/>
      </w:rPr>
    </w:lvl>
    <w:lvl w:ilvl="5" w:tentative="0">
      <w:start w:val="1"/>
      <w:numFmt w:val="decimal"/>
      <w:lvlText w:val="%1.%2.%3.%4.%5.%6"/>
      <w:lvlJc w:val="left"/>
      <w:pPr>
        <w:tabs>
          <w:tab w:val="left" w:pos="2880"/>
        </w:tabs>
        <w:ind w:left="2880" w:hanging="1080"/>
      </w:pPr>
      <w:rPr>
        <w:rFonts w:hint="eastAsia"/>
      </w:rPr>
    </w:lvl>
    <w:lvl w:ilvl="6" w:tentative="0">
      <w:start w:val="1"/>
      <w:numFmt w:val="decimal"/>
      <w:lvlText w:val="%1.%2.%3.%4.%5.%6.%7"/>
      <w:lvlJc w:val="left"/>
      <w:pPr>
        <w:tabs>
          <w:tab w:val="left" w:pos="3600"/>
        </w:tabs>
        <w:ind w:left="3600" w:hanging="1440"/>
      </w:pPr>
      <w:rPr>
        <w:rFonts w:hint="eastAsia"/>
      </w:rPr>
    </w:lvl>
    <w:lvl w:ilvl="7" w:tentative="0">
      <w:start w:val="1"/>
      <w:numFmt w:val="decimal"/>
      <w:lvlText w:val="%1.%2.%3.%4.%5.%6.%7.%8"/>
      <w:lvlJc w:val="left"/>
      <w:pPr>
        <w:tabs>
          <w:tab w:val="left" w:pos="3960"/>
        </w:tabs>
        <w:ind w:left="3960" w:hanging="1440"/>
      </w:pPr>
      <w:rPr>
        <w:rFonts w:hint="eastAsia"/>
      </w:rPr>
    </w:lvl>
    <w:lvl w:ilvl="8" w:tentative="0">
      <w:start w:val="1"/>
      <w:numFmt w:val="decimal"/>
      <w:lvlText w:val="%1.%2.%3.%4.%5.%6.%7.%8.%9"/>
      <w:lvlJc w:val="left"/>
      <w:pPr>
        <w:tabs>
          <w:tab w:val="left" w:pos="4680"/>
        </w:tabs>
        <w:ind w:left="4680" w:hanging="1800"/>
      </w:pPr>
      <w:rPr>
        <w:rFonts w:hint="eastAsia"/>
      </w:rPr>
    </w:lvl>
  </w:abstractNum>
  <w:abstractNum w:abstractNumId="1">
    <w:nsid w:val="21B7310C"/>
    <w:multiLevelType w:val="multilevel"/>
    <w:tmpl w:val="21B7310C"/>
    <w:lvl w:ilvl="0" w:tentative="0">
      <w:start w:val="4"/>
      <w:numFmt w:val="none"/>
      <w:lvlText w:val="2"/>
      <w:lvlJc w:val="left"/>
      <w:pPr>
        <w:tabs>
          <w:tab w:val="left" w:pos="425"/>
        </w:tabs>
        <w:ind w:left="425" w:hanging="425"/>
      </w:pPr>
      <w:rPr>
        <w:rFonts w:hint="eastAsia"/>
      </w:rPr>
    </w:lvl>
    <w:lvl w:ilvl="1" w:tentative="0">
      <w:start w:val="1"/>
      <w:numFmt w:val="decimal"/>
      <w:lvlRestart w:val="0"/>
      <w:lvlText w:val="6.%2"/>
      <w:lvlJc w:val="left"/>
      <w:pPr>
        <w:tabs>
          <w:tab w:val="left" w:pos="992"/>
        </w:tabs>
        <w:ind w:left="992" w:hanging="567"/>
      </w:pPr>
      <w:rPr>
        <w:rFonts w:hint="eastAsia"/>
      </w:rPr>
    </w:lvl>
    <w:lvl w:ilvl="2" w:tentative="0">
      <w:start w:val="1"/>
      <w:numFmt w:val="decimal"/>
      <w:lvlText w:val="%11.7.%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2">
    <w:nsid w:val="46723994"/>
    <w:multiLevelType w:val="multilevel"/>
    <w:tmpl w:val="46723994"/>
    <w:lvl w:ilvl="0" w:tentative="0">
      <w:start w:val="4"/>
      <w:numFmt w:val="none"/>
      <w:lvlText w:val="2"/>
      <w:lvlJc w:val="left"/>
      <w:pPr>
        <w:tabs>
          <w:tab w:val="left" w:pos="425"/>
        </w:tabs>
        <w:ind w:left="425" w:hanging="425"/>
      </w:pPr>
      <w:rPr>
        <w:rFonts w:hint="eastAsia"/>
      </w:rPr>
    </w:lvl>
    <w:lvl w:ilvl="1" w:tentative="0">
      <w:start w:val="1"/>
      <w:numFmt w:val="decimal"/>
      <w:lvlRestart w:val="0"/>
      <w:lvlText w:val="8.%2"/>
      <w:lvlJc w:val="left"/>
      <w:pPr>
        <w:tabs>
          <w:tab w:val="left" w:pos="992"/>
        </w:tabs>
        <w:ind w:left="992" w:hanging="567"/>
      </w:pPr>
      <w:rPr>
        <w:rFonts w:hint="eastAsia"/>
      </w:rPr>
    </w:lvl>
    <w:lvl w:ilvl="2" w:tentative="0">
      <w:start w:val="1"/>
      <w:numFmt w:val="decimal"/>
      <w:lvlText w:val="%11.7.%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3">
    <w:nsid w:val="4FC16A91"/>
    <w:multiLevelType w:val="multilevel"/>
    <w:tmpl w:val="4FC16A91"/>
    <w:lvl w:ilvl="0" w:tentative="0">
      <w:start w:val="7"/>
      <w:numFmt w:val="decimal"/>
      <w:lvlText w:val="%1"/>
      <w:lvlJc w:val="left"/>
      <w:pPr>
        <w:tabs>
          <w:tab w:val="left" w:pos="475"/>
        </w:tabs>
        <w:ind w:left="475" w:hanging="475"/>
      </w:pPr>
      <w:rPr>
        <w:rFonts w:hint="eastAsia"/>
      </w:rPr>
    </w:lvl>
    <w:lvl w:ilvl="1" w:tentative="0">
      <w:start w:val="1"/>
      <w:numFmt w:val="decimal"/>
      <w:lvlText w:val="%1.%2"/>
      <w:lvlJc w:val="left"/>
      <w:pPr>
        <w:tabs>
          <w:tab w:val="left" w:pos="835"/>
        </w:tabs>
        <w:ind w:left="835" w:hanging="475"/>
      </w:pPr>
      <w:rPr>
        <w:rFonts w:hint="eastAsia"/>
      </w:rPr>
    </w:lvl>
    <w:lvl w:ilvl="2" w:tentative="0">
      <w:start w:val="1"/>
      <w:numFmt w:val="decimal"/>
      <w:lvlText w:val="%1.%2.%3"/>
      <w:lvlJc w:val="left"/>
      <w:pPr>
        <w:tabs>
          <w:tab w:val="left" w:pos="1440"/>
        </w:tabs>
        <w:ind w:left="1440" w:hanging="720"/>
      </w:pPr>
      <w:rPr>
        <w:rFonts w:hint="eastAsia"/>
      </w:rPr>
    </w:lvl>
    <w:lvl w:ilvl="3" w:tentative="0">
      <w:start w:val="1"/>
      <w:numFmt w:val="decimal"/>
      <w:lvlText w:val="%1.%2.%3.%4"/>
      <w:lvlJc w:val="left"/>
      <w:pPr>
        <w:tabs>
          <w:tab w:val="left" w:pos="1800"/>
        </w:tabs>
        <w:ind w:left="1800" w:hanging="720"/>
      </w:pPr>
      <w:rPr>
        <w:rFonts w:hint="eastAsia"/>
      </w:rPr>
    </w:lvl>
    <w:lvl w:ilvl="4" w:tentative="0">
      <w:start w:val="1"/>
      <w:numFmt w:val="decimal"/>
      <w:lvlText w:val="%1.%2.%3.%4.%5"/>
      <w:lvlJc w:val="left"/>
      <w:pPr>
        <w:tabs>
          <w:tab w:val="left" w:pos="2520"/>
        </w:tabs>
        <w:ind w:left="2520" w:hanging="1080"/>
      </w:pPr>
      <w:rPr>
        <w:rFonts w:hint="eastAsia"/>
      </w:rPr>
    </w:lvl>
    <w:lvl w:ilvl="5" w:tentative="0">
      <w:start w:val="1"/>
      <w:numFmt w:val="decimal"/>
      <w:lvlText w:val="%1.%2.%3.%4.%5.%6"/>
      <w:lvlJc w:val="left"/>
      <w:pPr>
        <w:tabs>
          <w:tab w:val="left" w:pos="2880"/>
        </w:tabs>
        <w:ind w:left="2880" w:hanging="1080"/>
      </w:pPr>
      <w:rPr>
        <w:rFonts w:hint="eastAsia"/>
      </w:rPr>
    </w:lvl>
    <w:lvl w:ilvl="6" w:tentative="0">
      <w:start w:val="1"/>
      <w:numFmt w:val="decimal"/>
      <w:lvlText w:val="%1.%2.%3.%4.%5.%6.%7"/>
      <w:lvlJc w:val="left"/>
      <w:pPr>
        <w:tabs>
          <w:tab w:val="left" w:pos="3600"/>
        </w:tabs>
        <w:ind w:left="3600" w:hanging="1440"/>
      </w:pPr>
      <w:rPr>
        <w:rFonts w:hint="eastAsia"/>
      </w:rPr>
    </w:lvl>
    <w:lvl w:ilvl="7" w:tentative="0">
      <w:start w:val="1"/>
      <w:numFmt w:val="decimal"/>
      <w:lvlText w:val="%1.%2.%3.%4.%5.%6.%7.%8"/>
      <w:lvlJc w:val="left"/>
      <w:pPr>
        <w:tabs>
          <w:tab w:val="left" w:pos="3960"/>
        </w:tabs>
        <w:ind w:left="3960" w:hanging="1440"/>
      </w:pPr>
      <w:rPr>
        <w:rFonts w:hint="eastAsia"/>
      </w:rPr>
    </w:lvl>
    <w:lvl w:ilvl="8" w:tentative="0">
      <w:start w:val="1"/>
      <w:numFmt w:val="decimal"/>
      <w:lvlText w:val="%1.%2.%3.%4.%5.%6.%7.%8.%9"/>
      <w:lvlJc w:val="left"/>
      <w:pPr>
        <w:tabs>
          <w:tab w:val="left" w:pos="4680"/>
        </w:tabs>
        <w:ind w:left="4680" w:hanging="1800"/>
      </w:pPr>
      <w:rPr>
        <w:rFonts w:hint="eastAsia"/>
      </w:rPr>
    </w:lvl>
  </w:abstractNum>
  <w:abstractNum w:abstractNumId="4">
    <w:nsid w:val="67811F58"/>
    <w:multiLevelType w:val="multilevel"/>
    <w:tmpl w:val="67811F58"/>
    <w:lvl w:ilvl="0" w:tentative="0">
      <w:start w:val="1"/>
      <w:numFmt w:val="decimal"/>
      <w:lvlText w:val="%1"/>
      <w:lvlJc w:val="left"/>
      <w:pPr>
        <w:tabs>
          <w:tab w:val="left" w:pos="435"/>
        </w:tabs>
        <w:ind w:left="435" w:hanging="435"/>
      </w:pPr>
      <w:rPr>
        <w:rFonts w:hint="eastAsia"/>
      </w:rPr>
    </w:lvl>
    <w:lvl w:ilvl="1" w:tentative="0">
      <w:start w:val="1"/>
      <w:numFmt w:val="decimal"/>
      <w:lvlText w:val="%1.%2"/>
      <w:lvlJc w:val="left"/>
      <w:pPr>
        <w:tabs>
          <w:tab w:val="left" w:pos="795"/>
        </w:tabs>
        <w:ind w:left="795" w:hanging="435"/>
      </w:pPr>
      <w:rPr>
        <w:rFonts w:hint="eastAsia"/>
      </w:rPr>
    </w:lvl>
    <w:lvl w:ilvl="2" w:tentative="0">
      <w:start w:val="1"/>
      <w:numFmt w:val="decimal"/>
      <w:lvlText w:val="%1.%2.%3"/>
      <w:lvlJc w:val="left"/>
      <w:pPr>
        <w:tabs>
          <w:tab w:val="left" w:pos="1440"/>
        </w:tabs>
        <w:ind w:left="1440" w:hanging="720"/>
      </w:pPr>
      <w:rPr>
        <w:rFonts w:hint="eastAsia"/>
      </w:rPr>
    </w:lvl>
    <w:lvl w:ilvl="3" w:tentative="0">
      <w:start w:val="1"/>
      <w:numFmt w:val="decimal"/>
      <w:lvlText w:val="%1.%2.%3.%4"/>
      <w:lvlJc w:val="left"/>
      <w:pPr>
        <w:tabs>
          <w:tab w:val="left" w:pos="1800"/>
        </w:tabs>
        <w:ind w:left="1800" w:hanging="720"/>
      </w:pPr>
      <w:rPr>
        <w:rFonts w:hint="eastAsia"/>
      </w:rPr>
    </w:lvl>
    <w:lvl w:ilvl="4" w:tentative="0">
      <w:start w:val="1"/>
      <w:numFmt w:val="decimal"/>
      <w:lvlText w:val="%1.%2.%3.%4.%5"/>
      <w:lvlJc w:val="left"/>
      <w:pPr>
        <w:tabs>
          <w:tab w:val="left" w:pos="2520"/>
        </w:tabs>
        <w:ind w:left="2520" w:hanging="1080"/>
      </w:pPr>
      <w:rPr>
        <w:rFonts w:hint="eastAsia"/>
      </w:rPr>
    </w:lvl>
    <w:lvl w:ilvl="5" w:tentative="0">
      <w:start w:val="1"/>
      <w:numFmt w:val="decimal"/>
      <w:lvlText w:val="%1.%2.%3.%4.%5.%6"/>
      <w:lvlJc w:val="left"/>
      <w:pPr>
        <w:tabs>
          <w:tab w:val="left" w:pos="2880"/>
        </w:tabs>
        <w:ind w:left="2880" w:hanging="1080"/>
      </w:pPr>
      <w:rPr>
        <w:rFonts w:hint="eastAsia"/>
      </w:rPr>
    </w:lvl>
    <w:lvl w:ilvl="6" w:tentative="0">
      <w:start w:val="1"/>
      <w:numFmt w:val="decimal"/>
      <w:lvlText w:val="%1.%2.%3.%4.%5.%6.%7"/>
      <w:lvlJc w:val="left"/>
      <w:pPr>
        <w:tabs>
          <w:tab w:val="left" w:pos="3600"/>
        </w:tabs>
        <w:ind w:left="3600" w:hanging="1440"/>
      </w:pPr>
      <w:rPr>
        <w:rFonts w:hint="eastAsia"/>
      </w:rPr>
    </w:lvl>
    <w:lvl w:ilvl="7" w:tentative="0">
      <w:start w:val="1"/>
      <w:numFmt w:val="decimal"/>
      <w:lvlText w:val="%1.%2.%3.%4.%5.%6.%7.%8"/>
      <w:lvlJc w:val="left"/>
      <w:pPr>
        <w:tabs>
          <w:tab w:val="left" w:pos="3960"/>
        </w:tabs>
        <w:ind w:left="3960" w:hanging="1440"/>
      </w:pPr>
      <w:rPr>
        <w:rFonts w:hint="eastAsia"/>
      </w:rPr>
    </w:lvl>
    <w:lvl w:ilvl="8" w:tentative="0">
      <w:start w:val="1"/>
      <w:numFmt w:val="decimal"/>
      <w:lvlText w:val="%1.%2.%3.%4.%5.%6.%7.%8.%9"/>
      <w:lvlJc w:val="left"/>
      <w:pPr>
        <w:tabs>
          <w:tab w:val="left" w:pos="4680"/>
        </w:tabs>
        <w:ind w:left="4680" w:hanging="1800"/>
      </w:pPr>
      <w:rPr>
        <w:rFonts w:hint="eastAsia"/>
      </w:rPr>
    </w:lvl>
  </w:abstractNum>
  <w:abstractNum w:abstractNumId="5">
    <w:nsid w:val="706403C1"/>
    <w:multiLevelType w:val="multilevel"/>
    <w:tmpl w:val="706403C1"/>
    <w:lvl w:ilvl="0" w:tentative="0">
      <w:start w:val="4"/>
      <w:numFmt w:val="none"/>
      <w:lvlText w:val="2"/>
      <w:lvlJc w:val="left"/>
      <w:pPr>
        <w:tabs>
          <w:tab w:val="left" w:pos="425"/>
        </w:tabs>
        <w:ind w:left="425" w:hanging="425"/>
      </w:pPr>
      <w:rPr>
        <w:rFonts w:hint="eastAsia"/>
      </w:rPr>
    </w:lvl>
    <w:lvl w:ilvl="1" w:tentative="0">
      <w:start w:val="1"/>
      <w:numFmt w:val="decimal"/>
      <w:lvlRestart w:val="0"/>
      <w:lvlText w:val="5.%2"/>
      <w:lvlJc w:val="left"/>
      <w:pPr>
        <w:tabs>
          <w:tab w:val="left" w:pos="992"/>
        </w:tabs>
        <w:ind w:left="992" w:hanging="567"/>
      </w:pPr>
      <w:rPr>
        <w:rFonts w:hint="eastAsia"/>
      </w:rPr>
    </w:lvl>
    <w:lvl w:ilvl="2" w:tentative="0">
      <w:start w:val="1"/>
      <w:numFmt w:val="decimal"/>
      <w:lvlText w:val="%11.7.%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6">
    <w:nsid w:val="73DE63D9"/>
    <w:multiLevelType w:val="multilevel"/>
    <w:tmpl w:val="73DE63D9"/>
    <w:lvl w:ilvl="0" w:tentative="0">
      <w:start w:val="1"/>
      <w:numFmt w:val="decimal"/>
      <w:lvlText w:val="%1．"/>
      <w:lvlJc w:val="left"/>
      <w:pPr>
        <w:tabs>
          <w:tab w:val="left" w:pos="421"/>
        </w:tabs>
        <w:ind w:left="421" w:hanging="421"/>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7F424DED"/>
    <w:multiLevelType w:val="multilevel"/>
    <w:tmpl w:val="7F424DED"/>
    <w:lvl w:ilvl="0" w:tentative="0">
      <w:start w:val="3"/>
      <w:numFmt w:val="decimal"/>
      <w:lvlText w:val="%1"/>
      <w:lvlJc w:val="left"/>
      <w:pPr>
        <w:tabs>
          <w:tab w:val="left" w:pos="475"/>
        </w:tabs>
        <w:ind w:left="475" w:hanging="475"/>
      </w:pPr>
      <w:rPr>
        <w:rFonts w:hint="eastAsia"/>
      </w:rPr>
    </w:lvl>
    <w:lvl w:ilvl="1" w:tentative="0">
      <w:start w:val="1"/>
      <w:numFmt w:val="decimal"/>
      <w:lvlText w:val="%1.%2"/>
      <w:lvlJc w:val="left"/>
      <w:pPr>
        <w:tabs>
          <w:tab w:val="left" w:pos="835"/>
        </w:tabs>
        <w:ind w:left="835" w:hanging="475"/>
      </w:pPr>
      <w:rPr>
        <w:rFonts w:hint="eastAsia"/>
      </w:rPr>
    </w:lvl>
    <w:lvl w:ilvl="2" w:tentative="0">
      <w:start w:val="1"/>
      <w:numFmt w:val="decimal"/>
      <w:lvlText w:val="%1.%2.%3"/>
      <w:lvlJc w:val="left"/>
      <w:pPr>
        <w:tabs>
          <w:tab w:val="left" w:pos="1440"/>
        </w:tabs>
        <w:ind w:left="1440" w:hanging="720"/>
      </w:pPr>
      <w:rPr>
        <w:rFonts w:hint="eastAsia"/>
      </w:rPr>
    </w:lvl>
    <w:lvl w:ilvl="3" w:tentative="0">
      <w:start w:val="1"/>
      <w:numFmt w:val="decimal"/>
      <w:lvlText w:val="%1.%2.%3.%4"/>
      <w:lvlJc w:val="left"/>
      <w:pPr>
        <w:tabs>
          <w:tab w:val="left" w:pos="1800"/>
        </w:tabs>
        <w:ind w:left="1800" w:hanging="720"/>
      </w:pPr>
      <w:rPr>
        <w:rFonts w:hint="eastAsia"/>
      </w:rPr>
    </w:lvl>
    <w:lvl w:ilvl="4" w:tentative="0">
      <w:start w:val="1"/>
      <w:numFmt w:val="decimal"/>
      <w:lvlText w:val="%1.%2.%3.%4.%5"/>
      <w:lvlJc w:val="left"/>
      <w:pPr>
        <w:tabs>
          <w:tab w:val="left" w:pos="2520"/>
        </w:tabs>
        <w:ind w:left="2520" w:hanging="1080"/>
      </w:pPr>
      <w:rPr>
        <w:rFonts w:hint="eastAsia"/>
      </w:rPr>
    </w:lvl>
    <w:lvl w:ilvl="5" w:tentative="0">
      <w:start w:val="1"/>
      <w:numFmt w:val="decimal"/>
      <w:lvlText w:val="%1.%2.%3.%4.%5.%6"/>
      <w:lvlJc w:val="left"/>
      <w:pPr>
        <w:tabs>
          <w:tab w:val="left" w:pos="2880"/>
        </w:tabs>
        <w:ind w:left="2880" w:hanging="1080"/>
      </w:pPr>
      <w:rPr>
        <w:rFonts w:hint="eastAsia"/>
      </w:rPr>
    </w:lvl>
    <w:lvl w:ilvl="6" w:tentative="0">
      <w:start w:val="1"/>
      <w:numFmt w:val="decimal"/>
      <w:lvlText w:val="%1.%2.%3.%4.%5.%6.%7"/>
      <w:lvlJc w:val="left"/>
      <w:pPr>
        <w:tabs>
          <w:tab w:val="left" w:pos="3600"/>
        </w:tabs>
        <w:ind w:left="3600" w:hanging="1440"/>
      </w:pPr>
      <w:rPr>
        <w:rFonts w:hint="eastAsia"/>
      </w:rPr>
    </w:lvl>
    <w:lvl w:ilvl="7" w:tentative="0">
      <w:start w:val="1"/>
      <w:numFmt w:val="decimal"/>
      <w:lvlText w:val="%1.%2.%3.%4.%5.%6.%7.%8"/>
      <w:lvlJc w:val="left"/>
      <w:pPr>
        <w:tabs>
          <w:tab w:val="left" w:pos="3960"/>
        </w:tabs>
        <w:ind w:left="3960" w:hanging="1440"/>
      </w:pPr>
      <w:rPr>
        <w:rFonts w:hint="eastAsia"/>
      </w:rPr>
    </w:lvl>
    <w:lvl w:ilvl="8" w:tentative="0">
      <w:start w:val="1"/>
      <w:numFmt w:val="decimal"/>
      <w:lvlText w:val="%1.%2.%3.%4.%5.%6.%7.%8.%9"/>
      <w:lvlJc w:val="left"/>
      <w:pPr>
        <w:tabs>
          <w:tab w:val="left" w:pos="4680"/>
        </w:tabs>
        <w:ind w:left="4680" w:hanging="1800"/>
      </w:pPr>
      <w:rPr>
        <w:rFonts w:hint="eastAsia"/>
      </w:rPr>
    </w:lvl>
  </w:abstractNum>
  <w:num w:numId="1">
    <w:abstractNumId w:val="6"/>
  </w:num>
  <w:num w:numId="2">
    <w:abstractNumId w:val="4"/>
  </w:num>
  <w:num w:numId="3">
    <w:abstractNumId w:val="7"/>
  </w:num>
  <w:num w:numId="4">
    <w:abstractNumId w:val="5"/>
  </w:num>
  <w:num w:numId="5">
    <w:abstractNumId w:val="1"/>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QxOGUxYmU3NzUxZDUyODI3N2I3MjIwZThiZDg5MDgifQ=="/>
  </w:docVars>
  <w:rsids>
    <w:rsidRoot w:val="00EF743E"/>
    <w:rsid w:val="001F6DF9"/>
    <w:rsid w:val="00594ABD"/>
    <w:rsid w:val="00A557EB"/>
    <w:rsid w:val="00B144DF"/>
    <w:rsid w:val="00B95A9C"/>
    <w:rsid w:val="00C95817"/>
    <w:rsid w:val="00D7755E"/>
    <w:rsid w:val="00EF743E"/>
    <w:rsid w:val="1218507F"/>
    <w:rsid w:val="24EB2D0F"/>
    <w:rsid w:val="45C77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0"/>
      <w:szCs w:val="20"/>
      <w:lang w:val="en-US" w:eastAsia="zh-CN" w:bidi="ar-SA"/>
    </w:rPr>
  </w:style>
  <w:style w:type="paragraph" w:styleId="2">
    <w:name w:val="heading 1"/>
    <w:basedOn w:val="1"/>
    <w:next w:val="1"/>
    <w:link w:val="8"/>
    <w:qFormat/>
    <w:uiPriority w:val="0"/>
    <w:pPr>
      <w:keepNext/>
      <w:outlineLvl w:val="0"/>
    </w:pPr>
    <w:rPr>
      <w:b/>
      <w:i/>
      <w:sz w:val="28"/>
    </w:rPr>
  </w:style>
  <w:style w:type="paragraph" w:styleId="3">
    <w:name w:val="heading 3"/>
    <w:basedOn w:val="1"/>
    <w:next w:val="1"/>
    <w:link w:val="9"/>
    <w:qFormat/>
    <w:uiPriority w:val="0"/>
    <w:pPr>
      <w:keepNext/>
      <w:outlineLvl w:val="2"/>
    </w:pPr>
    <w:rPr>
      <w:b/>
      <w:sz w:val="16"/>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semiHidden/>
    <w:qFormat/>
    <w:uiPriority w:val="0"/>
    <w:pPr>
      <w:tabs>
        <w:tab w:val="center" w:pos="4153"/>
        <w:tab w:val="right" w:pos="8306"/>
      </w:tabs>
      <w:snapToGrid w:val="0"/>
    </w:pPr>
    <w:rPr>
      <w:sz w:val="18"/>
      <w:szCs w:val="18"/>
    </w:rPr>
  </w:style>
  <w:style w:type="paragraph" w:styleId="5">
    <w:name w:val="header"/>
    <w:basedOn w:val="1"/>
    <w:link w:val="10"/>
    <w:semiHidden/>
    <w:qFormat/>
    <w:uiPriority w:val="0"/>
    <w:pPr>
      <w:tabs>
        <w:tab w:val="center" w:pos="4320"/>
        <w:tab w:val="right" w:pos="8640"/>
      </w:tabs>
    </w:pPr>
    <w:rPr>
      <w:sz w:val="24"/>
    </w:rPr>
  </w:style>
  <w:style w:type="character" w:customStyle="1" w:styleId="8">
    <w:name w:val="标题 1 字符"/>
    <w:basedOn w:val="7"/>
    <w:link w:val="2"/>
    <w:qFormat/>
    <w:uiPriority w:val="0"/>
    <w:rPr>
      <w:rFonts w:ascii="Times New Roman" w:hAnsi="Times New Roman" w:eastAsia="宋体" w:cs="Times New Roman"/>
      <w:b/>
      <w:i/>
      <w:kern w:val="0"/>
      <w:sz w:val="28"/>
      <w:szCs w:val="20"/>
    </w:rPr>
  </w:style>
  <w:style w:type="character" w:customStyle="1" w:styleId="9">
    <w:name w:val="标题 3 字符"/>
    <w:basedOn w:val="7"/>
    <w:link w:val="3"/>
    <w:qFormat/>
    <w:uiPriority w:val="0"/>
    <w:rPr>
      <w:rFonts w:ascii="Times New Roman" w:hAnsi="Times New Roman" w:eastAsia="宋体" w:cs="Times New Roman"/>
      <w:b/>
      <w:kern w:val="0"/>
      <w:sz w:val="16"/>
      <w:szCs w:val="20"/>
    </w:rPr>
  </w:style>
  <w:style w:type="character" w:customStyle="1" w:styleId="10">
    <w:name w:val="页眉 字符"/>
    <w:basedOn w:val="7"/>
    <w:link w:val="5"/>
    <w:semiHidden/>
    <w:qFormat/>
    <w:uiPriority w:val="0"/>
    <w:rPr>
      <w:rFonts w:ascii="Times New Roman" w:hAnsi="Times New Roman" w:eastAsia="宋体" w:cs="Times New Roman"/>
      <w:kern w:val="0"/>
      <w:sz w:val="24"/>
      <w:szCs w:val="20"/>
    </w:rPr>
  </w:style>
  <w:style w:type="character" w:customStyle="1" w:styleId="11">
    <w:name w:val="页脚 字符"/>
    <w:basedOn w:val="7"/>
    <w:link w:val="4"/>
    <w:semiHidden/>
    <w:qFormat/>
    <w:uiPriority w:val="0"/>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939</Words>
  <Characters>1110</Characters>
  <Lines>8</Lines>
  <Paragraphs>2</Paragraphs>
  <TotalTime>0</TotalTime>
  <ScaleCrop>false</ScaleCrop>
  <LinksUpToDate>false</LinksUpToDate>
  <CharactersWithSpaces>1122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2019-05-23T03:05:00Z</dcterms:created>
  <dc:creator>LENOVO</dc:creator>
  <cp:lastModifiedBy>张小尤别老吃吃吃</cp:lastModifiedBy>
  <dcterms:modified xsi:type="dcterms:W3CDTF">2023-11-24T07:58:19Z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522537DA74294011B36D5DB069BAAE3D</vt:lpwstr>
  </property>
  <property fmtid="{D5CDD505-2E9C-101B-9397-08002B2CF9AE}" pid="3" name="KSOProductBuildVer">
    <vt:lpwstr>2052-12.1.0.15712</vt:lpwstr>
  </property>
</Properties>
</file>