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04" w:lineRule="exact"/>
        <w:ind w:firstLine="2797"/>
      </w:pPr>
      <w:r>
        <w:rPr>
          <w:position w:val="-14"/>
        </w:rPr>
        <w:drawing>
          <wp:inline distT="0" distB="0" distL="0" distR="0">
            <wp:extent cx="2858135" cy="44704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8140" cy="44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8"/>
      </w:pPr>
    </w:p>
    <w:p>
      <w:pPr>
        <w:spacing w:before="67"/>
      </w:pPr>
    </w:p>
    <w:tbl>
      <w:tblPr>
        <w:tblStyle w:val="4"/>
        <w:tblW w:w="10079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23"/>
        <w:gridCol w:w="3438"/>
        <w:gridCol w:w="321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0079" w:type="dxa"/>
            <w:gridSpan w:val="3"/>
            <w:vAlign w:val="top"/>
          </w:tcPr>
          <w:p>
            <w:pPr>
              <w:spacing w:before="166" w:line="222" w:lineRule="auto"/>
              <w:ind w:left="2379"/>
              <w:outlineLvl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30"/>
                <w:szCs w:val="30"/>
              </w:rPr>
              <w:t>政策与程序</w:t>
            </w:r>
            <w:r>
              <w:rPr>
                <w:rFonts w:ascii="黑体" w:hAnsi="黑体" w:eastAsia="黑体" w:cs="黑体"/>
                <w:spacing w:val="-59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8"/>
                <w:szCs w:val="28"/>
              </w:rPr>
              <w:t>POLICY AND PROCEDURES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23" w:type="dxa"/>
            <w:vAlign w:val="top"/>
          </w:tcPr>
          <w:p>
            <w:pPr>
              <w:pStyle w:val="5"/>
              <w:spacing w:before="172" w:line="213" w:lineRule="auto"/>
              <w:ind w:left="114"/>
              <w:rPr>
                <w:rFonts w:ascii="Times New Roman" w:hAnsi="Times New Roman" w:eastAsia="Times New Roman" w:cs="Times New Roman"/>
              </w:rPr>
            </w:pPr>
            <w:r>
              <w:rPr>
                <w:rFonts w:ascii="黑体" w:hAnsi="黑体" w:eastAsia="黑体" w:cs="黑体"/>
                <w:spacing w:val="-3"/>
              </w:rPr>
              <w:t>档号</w:t>
            </w:r>
            <w:r>
              <w:rPr>
                <w:rFonts w:ascii="黑体" w:hAnsi="黑体" w:eastAsia="黑体" w:cs="黑体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18"/>
                <w:szCs w:val="18"/>
              </w:rPr>
              <w:t xml:space="preserve">Policy No. </w:t>
            </w:r>
            <w:r>
              <w:rPr>
                <w:spacing w:val="-3"/>
                <w:sz w:val="28"/>
                <w:szCs w:val="28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FO/P&amp;P/78</w:t>
            </w:r>
          </w:p>
        </w:tc>
        <w:tc>
          <w:tcPr>
            <w:tcW w:w="3438" w:type="dxa"/>
            <w:vAlign w:val="top"/>
          </w:tcPr>
          <w:p>
            <w:pPr>
              <w:pStyle w:val="5"/>
              <w:spacing w:before="172" w:line="213" w:lineRule="auto"/>
              <w:ind w:left="119"/>
            </w:pPr>
            <w:r>
              <w:rPr>
                <w:rFonts w:ascii="黑体" w:hAnsi="黑体" w:eastAsia="黑体" w:cs="黑体"/>
                <w:spacing w:val="-2"/>
              </w:rPr>
              <w:t>部门</w:t>
            </w:r>
            <w:r>
              <w:rPr>
                <w:rFonts w:ascii="黑体" w:hAnsi="黑体" w:eastAsia="黑体" w:cs="黑体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18"/>
              </w:rPr>
              <w:t>Department</w:t>
            </w:r>
            <w:r>
              <w:rPr>
                <w:spacing w:val="-2"/>
                <w:sz w:val="28"/>
                <w:szCs w:val="28"/>
              </w:rPr>
              <w:t>：</w:t>
            </w:r>
            <w:r>
              <w:rPr>
                <w:spacing w:val="-2"/>
              </w:rPr>
              <w:t>前厅部</w:t>
            </w:r>
          </w:p>
        </w:tc>
        <w:tc>
          <w:tcPr>
            <w:tcW w:w="3218" w:type="dxa"/>
            <w:vAlign w:val="top"/>
          </w:tcPr>
          <w:p>
            <w:pPr>
              <w:pStyle w:val="5"/>
              <w:spacing w:before="171" w:line="223" w:lineRule="auto"/>
              <w:ind w:left="122"/>
            </w:pPr>
            <w:r>
              <w:rPr>
                <w:rFonts w:ascii="黑体" w:hAnsi="黑体" w:eastAsia="黑体" w:cs="黑体"/>
                <w:spacing w:val="-3"/>
              </w:rPr>
              <w:t>分部门</w:t>
            </w:r>
            <w:r>
              <w:rPr>
                <w:rFonts w:ascii="黑体" w:hAnsi="黑体" w:eastAsia="黑体" w:cs="黑体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18"/>
                <w:szCs w:val="18"/>
              </w:rPr>
              <w:t>Section</w:t>
            </w:r>
            <w:r>
              <w:rPr>
                <w:spacing w:val="-3"/>
                <w:sz w:val="28"/>
                <w:szCs w:val="28"/>
              </w:rPr>
              <w:t>：</w:t>
            </w:r>
            <w:r>
              <w:rPr>
                <w:spacing w:val="-3"/>
              </w:rPr>
              <w:t>前台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3" w:hRule="atLeast"/>
        </w:trPr>
        <w:tc>
          <w:tcPr>
            <w:tcW w:w="3423" w:type="dxa"/>
            <w:vAlign w:val="top"/>
          </w:tcPr>
          <w:p>
            <w:pPr>
              <w:spacing w:before="54" w:line="15" w:lineRule="exact"/>
              <w:ind w:left="938"/>
            </w:pPr>
            <w:r>
              <w:drawing>
                <wp:inline distT="0" distB="0" distL="0" distR="0">
                  <wp:extent cx="635" cy="952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7" w:line="211" w:lineRule="auto"/>
              <w:ind w:left="11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1"/>
                <w:sz w:val="24"/>
                <w:szCs w:val="24"/>
              </w:rPr>
              <w:t>编订</w:t>
            </w:r>
            <w:r>
              <w:rPr>
                <w:rFonts w:ascii="黑体" w:hAnsi="黑体" w:eastAsia="黑体" w:cs="黑体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18"/>
                <w:szCs w:val="18"/>
              </w:rPr>
              <w:t>Prepared by: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8" w:line="222" w:lineRule="auto"/>
              <w:ind w:left="116"/>
            </w:pPr>
            <w:r>
              <w:rPr>
                <w:rFonts w:ascii="黑体" w:hAnsi="黑体" w:eastAsia="黑体" w:cs="黑体"/>
                <w:spacing w:val="-4"/>
              </w:rPr>
              <w:t>签名</w:t>
            </w:r>
            <w:r>
              <w:rPr>
                <w:spacing w:val="-4"/>
              </w:rPr>
              <w:t>：</w:t>
            </w:r>
          </w:p>
          <w:p>
            <w:pPr>
              <w:spacing w:before="89" w:line="190" w:lineRule="auto"/>
              <w:ind w:left="115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16"/>
                <w:szCs w:val="16"/>
              </w:rPr>
              <w:t>Signature:</w:t>
            </w:r>
          </w:p>
        </w:tc>
        <w:tc>
          <w:tcPr>
            <w:tcW w:w="3438" w:type="dxa"/>
            <w:vAlign w:val="top"/>
          </w:tcPr>
          <w:p>
            <w:pPr>
              <w:spacing w:before="117" w:line="211" w:lineRule="auto"/>
              <w:ind w:left="11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发布</w:t>
            </w:r>
            <w:r>
              <w:rPr>
                <w:rFonts w:ascii="黑体" w:hAnsi="黑体" w:eastAsia="黑体" w:cs="黑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18"/>
              </w:rPr>
              <w:t>Issued by: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8" w:line="222" w:lineRule="auto"/>
              <w:ind w:left="113"/>
            </w:pPr>
            <w:r>
              <w:rPr>
                <w:rFonts w:ascii="黑体" w:hAnsi="黑体" w:eastAsia="黑体" w:cs="黑体"/>
                <w:spacing w:val="-4"/>
              </w:rPr>
              <w:t>签名</w:t>
            </w:r>
            <w:r>
              <w:rPr>
                <w:spacing w:val="-4"/>
              </w:rPr>
              <w:t>：</w:t>
            </w:r>
          </w:p>
          <w:p>
            <w:pPr>
              <w:spacing w:before="89" w:line="190" w:lineRule="auto"/>
              <w:ind w:left="112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16"/>
                <w:szCs w:val="16"/>
              </w:rPr>
              <w:t>Signature:</w:t>
            </w:r>
          </w:p>
        </w:tc>
        <w:tc>
          <w:tcPr>
            <w:tcW w:w="3218" w:type="dxa"/>
            <w:vAlign w:val="top"/>
          </w:tcPr>
          <w:p>
            <w:pPr>
              <w:spacing w:before="117" w:line="211" w:lineRule="auto"/>
              <w:ind w:left="12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总经理审批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18"/>
              </w:rPr>
              <w:t>GM approval: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8" w:line="222" w:lineRule="auto"/>
              <w:ind w:left="117"/>
            </w:pPr>
            <w:r>
              <w:rPr>
                <w:rFonts w:ascii="黑体" w:hAnsi="黑体" w:eastAsia="黑体" w:cs="黑体"/>
                <w:spacing w:val="-4"/>
              </w:rPr>
              <w:t>签名</w:t>
            </w:r>
            <w:r>
              <w:rPr>
                <w:spacing w:val="-4"/>
              </w:rPr>
              <w:t>：</w:t>
            </w:r>
          </w:p>
          <w:p>
            <w:pPr>
              <w:spacing w:before="89" w:line="190" w:lineRule="auto"/>
              <w:ind w:left="116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16"/>
                <w:szCs w:val="16"/>
              </w:rPr>
              <w:t>Signature: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atLeast"/>
        </w:trPr>
        <w:tc>
          <w:tcPr>
            <w:tcW w:w="3423" w:type="dxa"/>
            <w:vAlign w:val="top"/>
          </w:tcPr>
          <w:p>
            <w:pPr>
              <w:spacing w:before="150" w:line="439" w:lineRule="exact"/>
              <w:ind w:left="11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1"/>
                <w:position w:val="14"/>
                <w:sz w:val="24"/>
                <w:szCs w:val="24"/>
              </w:rPr>
              <w:t>生效日期</w:t>
            </w:r>
            <w:r>
              <w:rPr>
                <w:rFonts w:ascii="黑体" w:hAnsi="黑体" w:eastAsia="黑体" w:cs="黑体"/>
                <w:spacing w:val="-51"/>
                <w:position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position w:val="14"/>
                <w:sz w:val="18"/>
                <w:szCs w:val="18"/>
              </w:rPr>
              <w:t>Effective Date:</w:t>
            </w:r>
          </w:p>
          <w:p>
            <w:pPr>
              <w:pStyle w:val="5"/>
              <w:spacing w:line="219" w:lineRule="auto"/>
              <w:ind w:left="119"/>
            </w:pPr>
            <w:r>
              <w:rPr>
                <w:spacing w:val="-11"/>
              </w:rPr>
              <w:t>202</w:t>
            </w:r>
            <w:r>
              <w:rPr>
                <w:rFonts w:hint="eastAsia"/>
                <w:spacing w:val="-11"/>
                <w:lang w:val="en-US" w:eastAsia="zh-CN"/>
              </w:rPr>
              <w:t>3</w:t>
            </w:r>
            <w:r>
              <w:rPr>
                <w:spacing w:val="-42"/>
              </w:rPr>
              <w:t xml:space="preserve"> </w:t>
            </w:r>
            <w:r>
              <w:rPr>
                <w:spacing w:val="-11"/>
              </w:rPr>
              <w:t>年</w:t>
            </w:r>
            <w:r>
              <w:rPr>
                <w:spacing w:val="-33"/>
              </w:rPr>
              <w:t xml:space="preserve"> </w:t>
            </w:r>
            <w:r>
              <w:rPr>
                <w:rFonts w:hint="eastAsia"/>
                <w:spacing w:val="-33"/>
                <w:lang w:val="en-US" w:eastAsia="zh-CN"/>
              </w:rPr>
              <w:t>9</w:t>
            </w:r>
            <w:r>
              <w:rPr>
                <w:spacing w:val="-11"/>
              </w:rPr>
              <w:t>月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1 日</w:t>
            </w:r>
          </w:p>
        </w:tc>
        <w:tc>
          <w:tcPr>
            <w:tcW w:w="3438" w:type="dxa"/>
            <w:vAlign w:val="top"/>
          </w:tcPr>
          <w:p>
            <w:pPr>
              <w:spacing w:before="150" w:line="212" w:lineRule="auto"/>
              <w:ind w:left="11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取代</w:t>
            </w:r>
            <w:r>
              <w:rPr>
                <w:rFonts w:ascii="黑体" w:hAnsi="黑体" w:eastAsia="黑体" w:cs="黑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18"/>
              </w:rPr>
              <w:t>Supersedes:</w:t>
            </w:r>
          </w:p>
        </w:tc>
        <w:tc>
          <w:tcPr>
            <w:tcW w:w="3218" w:type="dxa"/>
            <w:vAlign w:val="top"/>
          </w:tcPr>
          <w:p>
            <w:pPr>
              <w:spacing w:before="150" w:line="221" w:lineRule="auto"/>
              <w:ind w:left="122"/>
              <w:outlineLvl w:val="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分发</w:t>
            </w:r>
            <w:r>
              <w:rPr>
                <w:rFonts w:ascii="黑体" w:hAnsi="黑体" w:eastAsia="黑体" w:cs="黑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18"/>
              </w:rPr>
              <w:t>Distribution:</w:t>
            </w:r>
          </w:p>
        </w:tc>
      </w:tr>
    </w:tbl>
    <w:p>
      <w:pPr>
        <w:spacing w:before="70"/>
      </w:pPr>
    </w:p>
    <w:tbl>
      <w:tblPr>
        <w:tblStyle w:val="4"/>
        <w:tblW w:w="100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089" w:type="dxa"/>
            <w:vAlign w:val="top"/>
          </w:tcPr>
          <w:p>
            <w:pPr>
              <w:pStyle w:val="5"/>
              <w:spacing w:before="245" w:line="197" w:lineRule="auto"/>
              <w:ind w:left="120"/>
            </w:pPr>
            <w:r>
              <w:rPr>
                <w:rFonts w:ascii="黑体" w:hAnsi="黑体" w:eastAsia="黑体" w:cs="黑体"/>
                <w:spacing w:val="-2"/>
              </w:rPr>
              <w:t>主题</w:t>
            </w:r>
            <w:r>
              <w:rPr>
                <w:rFonts w:ascii="黑体" w:hAnsi="黑体" w:eastAsia="黑体" w:cs="黑体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>Subject</w:t>
            </w:r>
            <w:r>
              <w:rPr>
                <w:spacing w:val="-2"/>
              </w:rPr>
              <w:t>: 酒店免费房使用管理</w:t>
            </w:r>
          </w:p>
        </w:tc>
      </w:tr>
    </w:tbl>
    <w:p>
      <w:pPr>
        <w:spacing w:before="71"/>
      </w:pPr>
    </w:p>
    <w:tbl>
      <w:tblPr>
        <w:tblStyle w:val="4"/>
        <w:tblW w:w="10084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0084" w:type="dxa"/>
            <w:vAlign w:val="top"/>
          </w:tcPr>
          <w:p>
            <w:pPr>
              <w:pStyle w:val="5"/>
              <w:spacing w:before="133" w:line="211" w:lineRule="auto"/>
              <w:ind w:left="146"/>
              <w:rPr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</w:rPr>
              <w:t>目的</w:t>
            </w:r>
            <w:r>
              <w:rPr>
                <w:rFonts w:ascii="黑体" w:hAnsi="黑体" w:eastAsia="黑体" w:cs="黑体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>Purpose</w:t>
            </w:r>
            <w:r>
              <w:rPr>
                <w:spacing w:val="-5"/>
                <w:sz w:val="28"/>
                <w:szCs w:val="28"/>
              </w:rPr>
              <w:t>：</w:t>
            </w:r>
          </w:p>
          <w:p>
            <w:pPr>
              <w:pStyle w:val="5"/>
              <w:spacing w:before="175" w:line="219" w:lineRule="auto"/>
              <w:ind w:left="116"/>
            </w:pPr>
            <w:r>
              <w:t>根据港中旅酒店有限公司的有关规定并结合营运</w:t>
            </w:r>
            <w:r>
              <w:rPr>
                <w:spacing w:val="-1"/>
              </w:rPr>
              <w:t>的要求，特制定本程序。</w:t>
            </w:r>
          </w:p>
        </w:tc>
      </w:tr>
    </w:tbl>
    <w:p>
      <w:pPr>
        <w:spacing w:before="70"/>
      </w:pPr>
    </w:p>
    <w:tbl>
      <w:tblPr>
        <w:tblStyle w:val="4"/>
        <w:tblW w:w="10084" w:type="dxa"/>
        <w:tblInd w:w="4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9" w:hRule="atLeast"/>
        </w:trPr>
        <w:tc>
          <w:tcPr>
            <w:tcW w:w="10084" w:type="dxa"/>
            <w:vAlign w:val="top"/>
          </w:tcPr>
          <w:p>
            <w:pPr>
              <w:pStyle w:val="5"/>
              <w:spacing w:before="168" w:line="197" w:lineRule="auto"/>
              <w:ind w:left="115"/>
            </w:pPr>
            <w:r>
              <w:rPr>
                <w:rFonts w:ascii="黑体" w:hAnsi="黑体" w:eastAsia="黑体" w:cs="黑体"/>
                <w:spacing w:val="-2"/>
              </w:rPr>
              <w:t>制度</w:t>
            </w:r>
            <w:r>
              <w:rPr>
                <w:rFonts w:ascii="黑体" w:hAnsi="黑体" w:eastAsia="黑体" w:cs="黑体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>Policy</w:t>
            </w:r>
            <w:r>
              <w:rPr>
                <w:spacing w:val="-2"/>
              </w:rPr>
              <w:t>：</w:t>
            </w:r>
          </w:p>
          <w:p>
            <w:pPr>
              <w:pStyle w:val="5"/>
              <w:spacing w:before="184" w:line="461" w:lineRule="exact"/>
              <w:ind w:left="115"/>
              <w:rPr>
                <w:rFonts w:hint="default"/>
                <w:spacing w:val="-1"/>
                <w:position w:val="16"/>
                <w:lang w:val="en-US" w:eastAsia="zh-CN"/>
              </w:rPr>
            </w:pPr>
            <w:r>
              <w:rPr>
                <w:position w:val="16"/>
              </w:rPr>
              <w:t>所有免费房必须通过总经理签字审批；总经理申请免费房，需要</w:t>
            </w:r>
            <w:r>
              <w:rPr>
                <w:spacing w:val="-1"/>
                <w:position w:val="16"/>
              </w:rPr>
              <w:t>财务总监签字审批</w:t>
            </w:r>
            <w:r>
              <w:rPr>
                <w:rFonts w:hint="eastAsia"/>
                <w:spacing w:val="-1"/>
                <w:position w:val="16"/>
                <w:lang w:val="en-US" w:eastAsia="zh-CN"/>
              </w:rPr>
              <w:t>同意。（</w:t>
            </w:r>
            <w:r>
              <w:rPr>
                <w:spacing w:val="-1"/>
                <w:position w:val="16"/>
              </w:rPr>
              <w:t>自有和308酒店自2023年6月12日起，需 使用JDCR01-免费房（券）申请单（所属酒店用）审批流</w:t>
            </w:r>
            <w:bookmarkStart w:id="0" w:name="_GoBack"/>
            <w:bookmarkEnd w:id="0"/>
            <w:r>
              <w:rPr>
                <w:rFonts w:hint="eastAsia"/>
                <w:spacing w:val="-1"/>
                <w:position w:val="16"/>
                <w:lang w:val="en-US" w:eastAsia="zh-CN"/>
              </w:rPr>
              <w:t>）</w:t>
            </w:r>
          </w:p>
          <w:p>
            <w:pPr>
              <w:pStyle w:val="5"/>
              <w:spacing w:line="220" w:lineRule="auto"/>
              <w:ind w:left="121"/>
            </w:pPr>
            <w:r>
              <w:rPr>
                <w:spacing w:val="-2"/>
              </w:rPr>
              <w:t>免费房适用情况：</w:t>
            </w:r>
          </w:p>
          <w:p>
            <w:pPr>
              <w:pStyle w:val="5"/>
              <w:spacing w:before="174" w:line="219" w:lineRule="auto"/>
              <w:ind w:left="133"/>
            </w:pPr>
            <w:r>
              <w:rPr>
                <w:spacing w:val="-2"/>
              </w:rPr>
              <w:t>1．</w:t>
            </w:r>
            <w:r>
              <w:rPr>
                <w:spacing w:val="-47"/>
              </w:rPr>
              <w:t xml:space="preserve"> </w:t>
            </w:r>
            <w:r>
              <w:rPr>
                <w:spacing w:val="-2"/>
              </w:rPr>
              <w:t>合同规定的提供给团队、旅行社的免费房。</w:t>
            </w:r>
          </w:p>
          <w:p>
            <w:pPr>
              <w:pStyle w:val="5"/>
              <w:spacing w:before="174" w:line="460" w:lineRule="exact"/>
              <w:ind w:left="118"/>
            </w:pPr>
            <w:r>
              <w:rPr>
                <w:spacing w:val="-1"/>
                <w:position w:val="16"/>
              </w:rPr>
              <w:t>2．</w:t>
            </w:r>
            <w:r>
              <w:rPr>
                <w:spacing w:val="-48"/>
                <w:position w:val="16"/>
              </w:rPr>
              <w:t xml:space="preserve"> </w:t>
            </w:r>
            <w:r>
              <w:rPr>
                <w:spacing w:val="-1"/>
                <w:position w:val="16"/>
              </w:rPr>
              <w:t>提供给持有酒店因为促销活动发放的免费房券的客人。</w:t>
            </w:r>
          </w:p>
          <w:p>
            <w:pPr>
              <w:pStyle w:val="5"/>
              <w:spacing w:before="1" w:line="218" w:lineRule="auto"/>
              <w:ind w:left="120"/>
            </w:pPr>
            <w:r>
              <w:rPr>
                <w:spacing w:val="-1"/>
              </w:rPr>
              <w:t>3．</w:t>
            </w:r>
            <w:r>
              <w:rPr>
                <w:spacing w:val="-46"/>
              </w:rPr>
              <w:t xml:space="preserve"> </w:t>
            </w:r>
            <w:r>
              <w:rPr>
                <w:spacing w:val="-1"/>
              </w:rPr>
              <w:t>酒店批准的集团或业主方提供临时支持的</w:t>
            </w:r>
            <w:r>
              <w:rPr>
                <w:spacing w:val="-2"/>
              </w:rPr>
              <w:t>住房需求。</w:t>
            </w:r>
          </w:p>
          <w:p>
            <w:pPr>
              <w:pStyle w:val="5"/>
              <w:spacing w:before="177" w:line="219" w:lineRule="auto"/>
              <w:ind w:left="115"/>
            </w:pPr>
            <w:r>
              <w:rPr>
                <w:spacing w:val="-2"/>
              </w:rPr>
              <w:t>4．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因客人重大投诉而产生的免费房补偿。</w:t>
            </w:r>
          </w:p>
          <w:p>
            <w:pPr>
              <w:pStyle w:val="5"/>
              <w:spacing w:before="173" w:line="461" w:lineRule="exact"/>
              <w:ind w:left="120"/>
            </w:pPr>
            <w:r>
              <w:rPr>
                <w:spacing w:val="-2"/>
                <w:position w:val="16"/>
              </w:rPr>
              <w:t>5．</w:t>
            </w:r>
            <w:r>
              <w:rPr>
                <w:spacing w:val="-32"/>
                <w:position w:val="16"/>
              </w:rPr>
              <w:t xml:space="preserve"> </w:t>
            </w:r>
            <w:r>
              <w:rPr>
                <w:spacing w:val="-2"/>
                <w:position w:val="16"/>
              </w:rPr>
              <w:t>其他不违反法律法规和酒店规定的适用情况。</w:t>
            </w:r>
          </w:p>
          <w:p>
            <w:pPr>
              <w:pStyle w:val="5"/>
              <w:spacing w:line="220" w:lineRule="auto"/>
              <w:ind w:left="121"/>
            </w:pPr>
            <w:r>
              <w:rPr>
                <w:spacing w:val="-2"/>
              </w:rPr>
              <w:t>免费房不适用情况：</w:t>
            </w:r>
          </w:p>
          <w:p>
            <w:pPr>
              <w:pStyle w:val="5"/>
              <w:spacing w:before="176" w:line="219" w:lineRule="auto"/>
              <w:ind w:left="133"/>
            </w:pPr>
            <w:r>
              <w:rPr>
                <w:spacing w:val="-2"/>
              </w:rPr>
              <w:t>1. 酒店管理人员自住使用。</w:t>
            </w:r>
          </w:p>
          <w:p>
            <w:pPr>
              <w:pStyle w:val="5"/>
              <w:spacing w:before="173" w:line="461" w:lineRule="exact"/>
              <w:ind w:left="118"/>
            </w:pPr>
            <w:r>
              <w:rPr>
                <w:position w:val="16"/>
              </w:rPr>
              <w:t>2. 提供给任何的政府部门、非盈利政府组织及和酒店有业务</w:t>
            </w:r>
            <w:r>
              <w:rPr>
                <w:spacing w:val="-1"/>
                <w:position w:val="16"/>
              </w:rPr>
              <w:t>往来的供应商。</w:t>
            </w:r>
          </w:p>
          <w:p>
            <w:pPr>
              <w:pStyle w:val="5"/>
              <w:spacing w:line="219" w:lineRule="auto"/>
              <w:ind w:left="120"/>
            </w:pPr>
            <w:r>
              <w:rPr>
                <w:spacing w:val="-1"/>
              </w:rPr>
              <w:t>3. 其他法律规定的情形。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1906" w:h="16839"/>
          <w:pgMar w:top="721" w:right="867" w:bottom="1149" w:left="905" w:header="0" w:footer="935" w:gutter="0"/>
          <w:cols w:space="720" w:num="1"/>
        </w:sectPr>
      </w:pPr>
    </w:p>
    <w:p>
      <w:pPr>
        <w:spacing w:line="704" w:lineRule="exact"/>
        <w:ind w:firstLine="2795"/>
      </w:pPr>
      <w:r>
        <w:rPr>
          <w:position w:val="-14"/>
        </w:rPr>
        <w:drawing>
          <wp:inline distT="0" distB="0" distL="0" distR="0">
            <wp:extent cx="2858135" cy="44704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8140" cy="44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8"/>
      </w:pPr>
    </w:p>
    <w:p>
      <w:pPr>
        <w:spacing w:before="67"/>
      </w:pPr>
    </w:p>
    <w:tbl>
      <w:tblPr>
        <w:tblStyle w:val="4"/>
        <w:tblW w:w="1008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9" w:hRule="atLeast"/>
        </w:trPr>
        <w:tc>
          <w:tcPr>
            <w:tcW w:w="10085" w:type="dxa"/>
            <w:vAlign w:val="top"/>
          </w:tcPr>
          <w:p>
            <w:pPr>
              <w:pStyle w:val="5"/>
              <w:spacing w:before="168" w:line="208" w:lineRule="auto"/>
              <w:ind w:left="116"/>
            </w:pPr>
            <w:r>
              <w:rPr>
                <w:rFonts w:ascii="黑体" w:hAnsi="黑体" w:eastAsia="黑体" w:cs="黑体"/>
                <w:spacing w:val="-1"/>
              </w:rPr>
              <w:t>程序</w:t>
            </w:r>
            <w:r>
              <w:rPr>
                <w:rFonts w:ascii="黑体" w:hAnsi="黑体" w:eastAsia="黑体" w:cs="黑体"/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  <w:szCs w:val="28"/>
              </w:rPr>
              <w:t>Procedures</w:t>
            </w:r>
            <w:r>
              <w:rPr>
                <w:spacing w:val="-1"/>
              </w:rPr>
              <w:t>：</w:t>
            </w:r>
          </w:p>
          <w:p>
            <w:pPr>
              <w:pStyle w:val="5"/>
              <w:spacing w:before="170" w:line="219" w:lineRule="auto"/>
              <w:ind w:left="121"/>
            </w:pPr>
            <w:r>
              <w:rPr>
                <w:spacing w:val="-1"/>
              </w:rPr>
              <w:t>一、   酒店对客免费房操作流程</w:t>
            </w:r>
          </w:p>
          <w:p>
            <w:pPr>
              <w:pStyle w:val="5"/>
              <w:spacing w:before="175" w:line="461" w:lineRule="exact"/>
              <w:ind w:left="134"/>
            </w:pPr>
            <w:r>
              <w:rPr>
                <w:spacing w:val="-2"/>
                <w:position w:val="16"/>
              </w:rPr>
              <w:t>1.</w:t>
            </w:r>
            <w:r>
              <w:rPr>
                <w:spacing w:val="79"/>
                <w:position w:val="16"/>
              </w:rPr>
              <w:t xml:space="preserve"> </w:t>
            </w:r>
            <w:r>
              <w:rPr>
                <w:spacing w:val="-2"/>
                <w:position w:val="16"/>
              </w:rPr>
              <w:t>免费房需提前填写公关接待单，并报总经理审批。</w:t>
            </w:r>
          </w:p>
          <w:p>
            <w:pPr>
              <w:pStyle w:val="5"/>
              <w:spacing w:line="219" w:lineRule="auto"/>
              <w:ind w:left="120"/>
            </w:pPr>
            <w:r>
              <w:rPr>
                <w:spacing w:val="-3"/>
              </w:rPr>
              <w:t>2.</w:t>
            </w:r>
            <w:r>
              <w:rPr>
                <w:spacing w:val="94"/>
              </w:rPr>
              <w:t xml:space="preserve"> </w:t>
            </w:r>
            <w:r>
              <w:rPr>
                <w:spacing w:val="-3"/>
              </w:rPr>
              <w:t>审批后交订房部办理正常手续。</w:t>
            </w:r>
          </w:p>
          <w:p>
            <w:pPr>
              <w:pStyle w:val="5"/>
              <w:spacing w:before="173" w:line="461" w:lineRule="exact"/>
              <w:ind w:left="121"/>
            </w:pPr>
            <w:r>
              <w:rPr>
                <w:spacing w:val="-1"/>
                <w:position w:val="16"/>
              </w:rPr>
              <w:t>3.</w:t>
            </w:r>
            <w:r>
              <w:rPr>
                <w:spacing w:val="72"/>
                <w:position w:val="16"/>
              </w:rPr>
              <w:t xml:space="preserve"> </w:t>
            </w:r>
            <w:r>
              <w:rPr>
                <w:spacing w:val="-1"/>
                <w:position w:val="16"/>
              </w:rPr>
              <w:t>客人到店时需在前台接待处出示有效的身份证明作为记录。</w:t>
            </w:r>
          </w:p>
          <w:p>
            <w:pPr>
              <w:pStyle w:val="5"/>
              <w:spacing w:line="219" w:lineRule="auto"/>
              <w:ind w:left="116"/>
            </w:pPr>
            <w:r>
              <w:rPr>
                <w:spacing w:val="-1"/>
              </w:rPr>
              <w:t>4. 免费房需计算在出租房数内。</w:t>
            </w:r>
          </w:p>
          <w:p>
            <w:pPr>
              <w:pStyle w:val="5"/>
              <w:spacing w:before="176" w:line="219" w:lineRule="auto"/>
              <w:ind w:left="121"/>
            </w:pPr>
            <w:r>
              <w:rPr>
                <w:spacing w:val="-1"/>
              </w:rPr>
              <w:t>二、   酒店对事业群免费房操作流程</w:t>
            </w:r>
          </w:p>
          <w:p>
            <w:pPr>
              <w:pStyle w:val="5"/>
              <w:spacing w:before="174" w:line="460" w:lineRule="exact"/>
              <w:ind w:left="134"/>
            </w:pPr>
            <w:r>
              <w:rPr>
                <w:spacing w:val="-1"/>
                <w:position w:val="16"/>
              </w:rPr>
              <w:t>1.</w:t>
            </w:r>
            <w:r>
              <w:rPr>
                <w:spacing w:val="83"/>
                <w:position w:val="16"/>
              </w:rPr>
              <w:t xml:space="preserve"> </w:t>
            </w:r>
            <w:r>
              <w:rPr>
                <w:spacing w:val="-1"/>
                <w:position w:val="16"/>
              </w:rPr>
              <w:t>事业群免费房申请内容应体现入住和离店日期、实际入住人身份信息、接送服务需求、房</w:t>
            </w:r>
          </w:p>
          <w:p>
            <w:pPr>
              <w:pStyle w:val="5"/>
              <w:spacing w:before="1" w:line="219" w:lineRule="auto"/>
              <w:ind w:left="544"/>
            </w:pPr>
            <w:r>
              <w:t>型和数量、餐食需求等主要信息；其它相关</w:t>
            </w:r>
            <w:r>
              <w:rPr>
                <w:spacing w:val="-1"/>
              </w:rPr>
              <w:t>内容按照事业群人员职位级别进行明确。</w:t>
            </w:r>
          </w:p>
          <w:p>
            <w:pPr>
              <w:pStyle w:val="5"/>
              <w:spacing w:before="176" w:line="458" w:lineRule="exact"/>
              <w:ind w:left="120"/>
            </w:pPr>
            <w:r>
              <w:rPr>
                <w:spacing w:val="-1"/>
                <w:position w:val="16"/>
              </w:rPr>
              <w:t>2.</w:t>
            </w:r>
            <w:r>
              <w:rPr>
                <w:spacing w:val="83"/>
                <w:position w:val="16"/>
              </w:rPr>
              <w:t xml:space="preserve"> </w:t>
            </w:r>
            <w:r>
              <w:rPr>
                <w:spacing w:val="-1"/>
                <w:position w:val="16"/>
              </w:rPr>
              <w:t>酒店总经理和财务总监收到审批流程完成结果单后，应安排相应部门落实接待。</w:t>
            </w:r>
          </w:p>
          <w:p>
            <w:pPr>
              <w:pStyle w:val="5"/>
              <w:spacing w:line="219" w:lineRule="auto"/>
              <w:ind w:left="121"/>
            </w:pPr>
            <w:r>
              <w:rPr>
                <w:spacing w:val="-4"/>
              </w:rPr>
              <w:t>3.</w:t>
            </w:r>
            <w:r>
              <w:rPr>
                <w:spacing w:val="116"/>
              </w:rPr>
              <w:t xml:space="preserve"> </w:t>
            </w:r>
            <w:r>
              <w:rPr>
                <w:spacing w:val="-4"/>
              </w:rPr>
              <w:t>自有酒店和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308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4"/>
              </w:rPr>
              <w:t>酒店接到审批文件后进行落实。</w:t>
            </w:r>
          </w:p>
          <w:p>
            <w:pPr>
              <w:pStyle w:val="5"/>
              <w:spacing w:before="176" w:line="461" w:lineRule="exact"/>
              <w:ind w:left="116"/>
            </w:pPr>
            <w:r>
              <w:rPr>
                <w:spacing w:val="-1"/>
                <w:position w:val="16"/>
              </w:rPr>
              <w:t>4.</w:t>
            </w:r>
            <w:r>
              <w:rPr>
                <w:spacing w:val="79"/>
                <w:position w:val="16"/>
              </w:rPr>
              <w:t xml:space="preserve"> </w:t>
            </w:r>
            <w:r>
              <w:rPr>
                <w:spacing w:val="-1"/>
                <w:position w:val="16"/>
              </w:rPr>
              <w:t>输出管理酒店应按照管理合同内相关条款与业主方进行沟通。</w:t>
            </w:r>
          </w:p>
          <w:p>
            <w:pPr>
              <w:pStyle w:val="5"/>
              <w:spacing w:line="220" w:lineRule="auto"/>
              <w:ind w:left="121"/>
            </w:pPr>
            <w:r>
              <w:rPr>
                <w:spacing w:val="-2"/>
              </w:rPr>
              <w:t>5.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酒店不接受未经审批的免费房需求。</w:t>
            </w:r>
          </w:p>
          <w:p>
            <w:pPr>
              <w:pStyle w:val="5"/>
              <w:spacing w:before="173" w:line="219" w:lineRule="auto"/>
              <w:ind w:left="119"/>
            </w:pPr>
            <w:r>
              <w:rPr>
                <w:spacing w:val="-1"/>
              </w:rPr>
              <w:t>6.</w:t>
            </w:r>
            <w:r>
              <w:rPr>
                <w:spacing w:val="75"/>
              </w:rPr>
              <w:t xml:space="preserve"> </w:t>
            </w:r>
            <w:r>
              <w:rPr>
                <w:spacing w:val="-1"/>
              </w:rPr>
              <w:t>应对实际入住人身份进行核对，确保与审批流程内容一致。</w:t>
            </w:r>
          </w:p>
          <w:p>
            <w:pPr>
              <w:pStyle w:val="5"/>
              <w:spacing w:before="175" w:line="461" w:lineRule="exact"/>
              <w:ind w:left="122"/>
            </w:pPr>
            <w:r>
              <w:rPr>
                <w:spacing w:val="-2"/>
                <w:position w:val="16"/>
              </w:rPr>
              <w:t>7.</w:t>
            </w:r>
            <w:r>
              <w:rPr>
                <w:spacing w:val="103"/>
                <w:position w:val="16"/>
              </w:rPr>
              <w:t xml:space="preserve"> </w:t>
            </w:r>
            <w:r>
              <w:rPr>
                <w:spacing w:val="-2"/>
                <w:position w:val="16"/>
              </w:rPr>
              <w:t>申请人办理入住和离店手续时应遵守酒店正常工作流程的要求。</w:t>
            </w:r>
          </w:p>
          <w:p>
            <w:pPr>
              <w:pStyle w:val="5"/>
              <w:spacing w:before="1" w:line="219" w:lineRule="auto"/>
              <w:ind w:left="118"/>
            </w:pPr>
            <w:r>
              <w:rPr>
                <w:spacing w:val="-2"/>
              </w:rPr>
              <w:t>8.</w:t>
            </w:r>
            <w:r>
              <w:rPr>
                <w:spacing w:val="78"/>
              </w:rPr>
              <w:t xml:space="preserve"> </w:t>
            </w:r>
            <w:r>
              <w:rPr>
                <w:spacing w:val="-2"/>
              </w:rPr>
              <w:t>酒店做好相关文件存档工作。</w:t>
            </w:r>
          </w:p>
        </w:tc>
      </w:tr>
    </w:tbl>
    <w:p>
      <w:pPr>
        <w:rPr>
          <w:rFonts w:ascii="Arial"/>
          <w:sz w:val="21"/>
        </w:rPr>
      </w:pPr>
    </w:p>
    <w:sectPr>
      <w:footerReference r:id="rId6" w:type="default"/>
      <w:pgSz w:w="11906" w:h="16839"/>
      <w:pgMar w:top="721" w:right="908" w:bottom="1149" w:left="907" w:header="0" w:footer="9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9" w:lineRule="auto"/>
      <w:ind w:left="852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2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1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  <w:r>
      <w:rPr>
        <w:rFonts w:ascii="宋体" w:hAnsi="宋体" w:eastAsia="宋体" w:cs="宋体"/>
        <w:spacing w:val="7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 xml:space="preserve">共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9" w:lineRule="auto"/>
      <w:ind w:left="852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2</w:t>
    </w:r>
    <w:r>
      <w:rPr>
        <w:rFonts w:ascii="Times New Roman" w:hAnsi="Times New Roman" w:eastAsia="Times New Roman" w:cs="Times New Roman"/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5"/>
        <w:sz w:val="18"/>
        <w:szCs w:val="18"/>
      </w:rPr>
      <w:t>页</w:t>
    </w:r>
    <w:r>
      <w:rPr>
        <w:rFonts w:ascii="宋体" w:hAnsi="宋体" w:eastAsia="宋体" w:cs="宋体"/>
        <w:spacing w:val="9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共</w:t>
    </w:r>
    <w:r>
      <w:rPr>
        <w:rFonts w:ascii="宋体" w:hAnsi="宋体" w:eastAsia="宋体" w:cs="宋体"/>
        <w:spacing w:val="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2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5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Y2QxOGUxYmU3NzUxZDUyODI3N2I3MjIwZThiZDg5MDgifQ=="/>
  </w:docVars>
  <w:rsids>
    <w:rsidRoot w:val="00000000"/>
    <w:rsid w:val="330A7929"/>
    <w:rsid w:val="48FF5824"/>
    <w:rsid w:val="6E5B2C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2022-01-04T10:36:00Z</dcterms:created>
  <dc:creator>lucy</dc:creator>
  <cp:lastModifiedBy>张小尤别老吃吃吃</cp:lastModifiedBy>
  <dcterms:modified xsi:type="dcterms:W3CDTF">2023-11-24T06:25:45Z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2023-11-24T14:24:16Z</vt:filetime>
  </property>
  <property fmtid="{D5CDD505-2E9C-101B-9397-08002B2CF9AE}" pid="4" name="KSOProductBuildVer">
    <vt:lpwstr>2052-12.1.0.15712</vt:lpwstr>
  </property>
  <property fmtid="{D5CDD505-2E9C-101B-9397-08002B2CF9AE}" pid="5" name="ICV">
    <vt:lpwstr>572AA69913764BF5B5373BD1FA75E2CD_12</vt:lpwstr>
  </property>
</Properties>
</file>