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4000" cy="2067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ger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06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  <w:pBdr>
          <w:bottom w:val="single" w:sz="30" w:space="8" w:color="C1241B"/>
        </w:pBdr>
      </w:pPr>
    </w:p>
    <w:p>
      <w:pPr>
        <w:spacing w:before="320"/>
        <w:jc w:val="center"/>
      </w:pPr>
      <w:r>
        <w:rPr>
          <w:b/>
          <w:color w:val="C1241B"/>
          <w:sz w:val="60"/>
        </w:rPr>
        <w:t xml:space="preserve">Manual de Técnico</w:t>
      </w:r>
    </w:p>
    <w:p>
      <w:pPr>
        <w:jc w:val="center"/>
        <w:pBdr>
          <w:bottom w:val="single" w:sz="18" w:space="8" w:color="F2A900"/>
        </w:pBdr>
      </w:pPr>
      <w:r>
        <w:rPr>
          <w:b/>
          <w:color w:val="1A1A1A"/>
          <w:sz w:val="44"/>
        </w:rPr>
        <w:t>Mesa de Ayuda TI</w:t>
      </w:r>
    </w:p>
    <w:p>
      <w:pPr>
        <w:spacing w:before="200"/>
        <w:jc w:val="center"/>
      </w:pPr>
      <w:r>
        <w:rPr>
          <w:color w:val="5A5A5A"/>
          <w:sz w:val="24"/>
        </w:rPr>
        <w:t>Productos Alimenticios Dogger S.A.S.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25302" cy="331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dashboard-limp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5302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1. Vista general del sistema: indicadores, gráficas y tablas de la Mesa de Ayuda TI.</w:t>
      </w:r>
    </w:p>
    <w:p>
      <w:pPr>
        <w:spacing w:before="200"/>
        <w:jc w:val="center"/>
      </w:pPr>
      <w:r>
        <w:rPr>
          <w:color w:val="5A5A5A"/>
          <w:sz w:val="20"/>
        </w:rPr>
        <w:t xml:space="preserve">Versión 1.1  ·  5 de octubre de 2026  ·  Manual de Técnico</w:t>
      </w:r>
      <w:r>
        <w:rPr>
          <w:b/>
          <w:color w:val="1A1A1A"/>
          <w:sz w:val="20"/>
        </w:rPr>
        <w:t xml:space="preserve"/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C1241B"/>
          <w:sz w:val="34"/>
        </w:rPr>
        <w:t>Contenido</w:t>
      </w:r>
    </w:p>
    <w:p>
      <w:pPr>
        <w:spacing w:after="200" w:before="0"/>
      </w:pPr>
      <w:r>
        <w:rPr>
          <w:b w:val="0"/>
          <w:color w:val="5A5A5A"/>
          <w:sz w:val="18"/>
        </w:rPr>
        <w:t>Para actualizar el índice en Word: seleccione todo el documento (Ctrl + E) y pulse F9.</w:t>
      </w:r>
    </w:p>
    <w:p>
      <w:r>
        <w:rPr>
          <w:sz w:val="21"/>
        </w:rPr>
        <w:fldChar w:fldCharType="begin"/>
      </w:r>
      <w:r>
        <w:rPr>
          <w:sz w:val="21"/>
        </w:rPr>
        <w:instrText xml:space="preserve">TOC \o "1-2" \h \z \u</w:instrText>
      </w:r>
      <w:r>
        <w:rPr>
          <w:sz w:val="21"/>
        </w:rPr>
        <w:fldChar w:fldCharType="separate"/>
      </w:r>
      <w:r>
        <w:rPr>
          <w:sz w:val="21"/>
        </w:rPr>
        <w:t xml:space="preserve">1. Introducción y acceso al sistema</w:t>
        <w:br/>
        <w:t xml:space="preserve">2. Panel del Técnico</w:t>
        <w:br/>
        <w:t xml:space="preserve">3. Notificaciones y calificación del servicio</w:t>
        <w:br/>
        <w:t xml:space="preserve">4. Integraciones y comunicación</w:t>
        <w:br/>
        <w:t xml:space="preserve">5. Uso desde el celular</w:t>
        <w:br/>
        <w:t xml:space="preserve">6. Buenas prácticas</w:t>
        <w:br/>
        <w:t xml:space="preserve">7. Preguntas frecuentes</w:t>
        <w:br/>
        <w:t xml:space="preserve">8. Soporte</w:t>
        <w:t>1. Introducción y acceso al sistema</w:t>
        <w:br/>
        <w:t>2. Panel de Administración</w:t>
        <w:br/>
        <w:t>3. Reportes y exportación a Excel</w:t>
        <w:br/>
        <w:t>4. Panel del Técnico</w:t>
        <w:br/>
        <w:t>5. Panel del Usuario</w:t>
        <w:br/>
        <w:t>6. Integraciones y comunicación</w:t>
        <w:br/>
        <w:t>7. Uso desde el celular</w:t>
        <w:br/>
        <w:t>8. Buenas prácticas</w:t>
        <w:br/>
        <w:t>9. Preguntas frecuentes</w:t>
        <w:br/>
        <w:t>10. Soporte</w:t>
      </w:r>
      <w:r>
        <w:rPr>
          <w:sz w:val="21"/>
        </w:rPr>
        <w:fldChar w:fldCharType="end"/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1.  </w:t>
      </w:r>
      <w:r>
        <w:rPr>
          <w:b/>
          <w:color w:val="C1241B"/>
          <w:sz w:val="34"/>
        </w:rPr>
        <w:t>Introducción y acceso al sistema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1.1  ¿Qué es la Mesa de Ayuda TI?</w:t>
      </w:r>
    </w:p>
    <w:p>
      <w:pPr>
        <w:spacing w:after="140" w:before="0"/>
      </w:pPr>
      <w:r>
        <w:rPr>
          <w:b w:val="0"/>
          <w:color w:val="1A1A1A"/>
          <w:sz w:val="21"/>
        </w:rPr>
        <w:t>La Mesa de Ayuda TI es el sistema centralizado de Productos Alimenticios Dogger S.A.S. para registrar, asignar, seguir y cerrar las incidencias de tecnología de todas las sedes. Centraliza la información en un solo lugar, permite medir el cumplimiento de los tiempos de respuesta y conecta la operación interna con GLPI.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Qué puede hacer cada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Acceso</w:t>
            </w:r>
          </w:p>
        </w:tc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Funciones principales</w:t>
            </w:r>
          </w:p>
        </w:tc>
      </w:tr>
      <w:tr>
        <w:tc>
          <w:tcPr>
            <w:tcW w:type="dxa" w:w="3099"/>
            <w:shd w:val="clear" w:color="auto" w:fill="F5F6F7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Técnico</w:t>
            </w:r>
          </w:p>
        </w:tc>
        <w:tc>
          <w:tcPr>
            <w:tcW w:type="dxa" w:w="309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Panel del técnico</w:t>
            </w:r>
          </w:p>
        </w:tc>
        <w:tc>
          <w:tcPr>
            <w:tcW w:type="dxa" w:w="309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Bandeja de solicitudes sin asignar, tickets propios, respuesta al usuario, notas internas y calendario de tareas.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1.2  Iniciar sesión</w:t>
      </w:r>
    </w:p>
    <w:p>
      <w:pPr>
        <w:spacing w:after="140" w:before="0"/>
      </w:pPr>
      <w:r>
        <w:rPr>
          <w:b w:val="0"/>
          <w:color w:val="1A1A1A"/>
          <w:sz w:val="21"/>
        </w:rPr>
        <w:t>El acceso se hace desde el portal institucional. El personal técnico y administrativo entra con su correo corporativo; los usuarios finales usan el acceso específico de usuarios.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la dirección del portal en el navegador. Si no tiene el enlace, solicítelo a Dirección TIC.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el acceso correspondiente: personal (Administrador o Técnico) o usuarios finales.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su correo corporativo y su contraseña.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Pulse el botón «Iniciar sesión».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El sistema lo dirige automáticamente al panel que corresponde a su rol.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staff-an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2. Inicio de sesión del personal: correo corporativo, contraseña y acceso al panel del rol.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usuario-an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3. Inicio de sesión de usuarios finales: acceso directo a «Mi panel».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Nunca comparta su contraseña ni la escriba en documentos. Si Cree que fue expuesta, cámbiela desde «Ajustes de cuenta» y avise a Dirección TIC.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Si perdió la contraseña, use el enlace «¿Olvidaste tu contraseña?» de la pantalla de acceso para restablecerla por correo.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1.3  Consultar un ticket sin iniciar sesión</w:t>
      </w:r>
    </w:p>
    <w:p>
      <w:pPr>
        <w:spacing w:after="140" w:before="0"/>
      </w:pPr>
      <w:r>
        <w:rPr>
          <w:b w:val="0"/>
          <w:color w:val="1A1A1A"/>
          <w:sz w:val="21"/>
        </w:rPr>
        <w:t>El portal permite consultar el estado de una solicitud con solo el código, sin credenciales. Útil cuando un usuario llama y no tiene acceso a la red.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Ingrese a la opción de consulta de tickets del portal.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Escriba el código del ticket (por ejemplo, HD-0016).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«Buscar» para ver el estado y la línea de tiempo del ticket.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sultar-an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4. Consulta pública del estado de un ticket mediante su código.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1.4  El portal institucional</w:t>
      </w:r>
    </w:p>
    <w:p>
      <w:pPr>
        <w:spacing w:after="140" w:before="0"/>
      </w:pPr>
      <w:r>
        <w:rPr>
          <w:b w:val="0"/>
          <w:color w:val="1A1A1A"/>
          <w:sz w:val="21"/>
        </w:rPr>
        <w:t>La portada presenta los servicios disponibles, el ciclo de vida de una solicitud y el acceso directo para reportar una incidencia.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77090" cy="6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l-an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09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5. Portal de la Mesa de Ayuda TI: servicios, ciclo de trabajo de una solicitud y acceso a soporte.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2.  </w:t>
      </w:r>
      <w:r>
        <w:rPr>
          <w:b/>
          <w:color w:val="C1241B"/>
          <w:sz w:val="34"/>
        </w:rPr>
        <w:t>Panel del Técnico</w:t>
      </w:r>
    </w:p>
    <w:p>
      <w:pPr>
        <w:spacing w:after="140" w:before="0"/>
      </w:pPr>
      <w:r>
        <w:rPr>
          <w:b w:val="0"/>
          <w:color w:val="1A1A1A"/>
          <w:sz w:val="21"/>
        </w:rPr>
        <w:t>El técnico atiende las solicitudes asignadas, toma las que están en la bandeja de pendientes y responde a los usuarios. Cada acción queda registrada en la línea de tiempo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2.1  Dashboard del técnico</w:t>
      </w:r>
    </w:p>
    <w:p>
      <w:pPr>
        <w:spacing w:after="140" w:before="0"/>
      </w:pPr>
      <w:r>
        <w:rPr>
          <w:b w:val="0"/>
          <w:color w:val="1A1A1A"/>
          <w:sz w:val="21"/>
        </w:rPr>
        <w:t>Al ingresar, el técnico encuentra el resumen de la operación: carga por técnico, distribución por categoría y por prioridad, y la tabla de comparación por estado.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6764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c-panel-an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76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11. Dashboard del técnico: carga de trabajo por técnico y tabla comparativa por estado.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2.2  Solicitudes sin asignar</w:t>
      </w:r>
    </w:p>
    <w:p>
      <w:pPr>
        <w:spacing w:after="140" w:before="0"/>
      </w:pPr>
      <w:r>
        <w:rPr>
          <w:b w:val="0"/>
          <w:color w:val="1A1A1A"/>
          <w:sz w:val="21"/>
        </w:rPr>
        <w:t>La bandeja reúne las solicitudes que aún no tienen técnico. Permite priorizar por urgencia y tiempo de respuesta pactado antes de tomar un caso.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«Solicitudes sin asignar».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Ordene por prioridad y revise la columna ANS: indica el tiempo de respuesta comprometido.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«Tomar» en el ticket que vaya a atender; queda asignado automáticamente a su usuario.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El ticket desaparece de la bandeja y aparece en su lista de tickets.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39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tec-sin-asignar-an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12. Bandeja de solicitudes sin asignar: prioridad, ANS y acción «Tomar» por cada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2.3  Lista de tickets</w:t>
      </w:r>
    </w:p>
    <w:p>
      <w:pPr>
        <w:spacing w:after="140" w:before="0"/>
      </w:pPr>
      <w:r>
        <w:rPr>
          <w:b w:val="0"/>
          <w:color w:val="1A1A1A"/>
          <w:sz w:val="21"/>
        </w:rPr>
        <w:t>La lista permite filtrar por estado, prioridad, rango de fechas y técnico, y alternar entre la vista de tarjetas y la vista de lista. La casilla «Solo las mías» limita el resultado a los tickets asignados.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«Mis tickets».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Ajuste los filtros de estado, prioridad y fecha, o active «Solo las mías».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«Aplicar».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Cambie entre la vista de tarjetas y la vista de lista con los botones de la barra superior.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6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tec-lista-an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13. Lista de tickets: filtros, alternancia de vistas y columna de tickets asignados.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2.4  Detalle del ticket</w:t>
      </w:r>
    </w:p>
    <w:p>
      <w:pPr>
        <w:spacing w:after="140" w:before="0"/>
      </w:pPr>
      <w:r>
        <w:rPr>
          <w:b w:val="0"/>
          <w:color w:val="1A1A1A"/>
          <w:sz w:val="21"/>
        </w:rPr>
        <w:t>La ficha del ticket concentra toda la información: código, título, solicitante, descripción, adjuntos, historial de la conversación y propiedades.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Responder al solicitante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 desde cualquiera de sus listas.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Desplácese hasta «Agregar seguimiento».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la respuesta en el cuadro de texto.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Si el mensaje es solo para el equipo, active la casilla de nota interna: el usuario nunca la verá.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Pulse «Agregar seguimiento» para enviar.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8342" cy="68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tec-detalle-an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834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14. Detalle del ticket: descripción, seguimiento, respuesta, nota interna y botones de compartir en Teams o WhatsApp.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Cambiar el estado del ticket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Use «Marcar resuelto» cuando la solución esté aplicada y verificada.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Use «Cerrar ticket» cuando el usuario confirme que quedó atendido.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Use «A la papelera» solo si el ticket se creó por error; el administrador podrá restaurarlo.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Use «Reenviar a GLPI» para sincronizar la información con la plataforma GLPI.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64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Cuándo se usa</w:t>
            </w:r>
          </w:p>
        </w:tc>
      </w:tr>
      <w:tr>
        <w:tc>
          <w:tcPr>
            <w:tcW w:type="dxa" w:w="4649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Abierto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La solicitud fue registrada y está en la cola de trabajo.</w:t>
            </w:r>
          </w:p>
        </w:tc>
      </w:tr>
      <w:tr>
        <w:tc>
          <w:tcPr>
            <w:tcW w:type="dxa" w:w="4649"/>
            <w:shd w:val="clear" w:color="auto" w:fill="F5F6F7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En progreso</w:t>
            </w:r>
          </w:p>
        </w:tc>
        <w:tc>
          <w:tcPr>
            <w:tcW w:type="dxa" w:w="464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Un técnico ya está atendiendo el caso.</w:t>
            </w:r>
          </w:p>
        </w:tc>
      </w:tr>
      <w:tr>
        <w:tc>
          <w:tcPr>
            <w:tcW w:type="dxa" w:w="4649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Resuelto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Se aplicó la solución y se espera confirmación del usuario.</w:t>
            </w:r>
          </w:p>
        </w:tc>
      </w:tr>
      <w:tr>
        <w:tc>
          <w:tcPr>
            <w:tcW w:type="dxa" w:w="4649"/>
            <w:shd w:val="clear" w:color="auto" w:fill="F5F6F7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Cerrado</w:t>
            </w:r>
          </w:p>
        </w:tc>
        <w:tc>
          <w:tcPr>
            <w:tcW w:type="dxa" w:w="464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El usuario confirmó que el problema quedó resuelto.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2.5  Calendario de tareas (Programador)</w:t>
      </w:r>
    </w:p>
    <w:p>
      <w:pPr>
        <w:spacing w:after="140" w:before="0"/>
      </w:pPr>
      <w:r>
        <w:rPr>
          <w:b w:val="0"/>
          <w:color w:val="1A1A1A"/>
          <w:sz w:val="21"/>
        </w:rPr>
        <w:t>El módulo «Programador» coordina la agenda técnica: calendario mensual, disponibilidad del equipo, tareas programadas, recordatorios y anuncios.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«Programador».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Seleccione el técnico en el filtro superior para ver su agenda.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Use las pestañas para alternar entre calendario, disponibilidad, tareas, recordatorios y anuncios.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Navegue entre meses con las flechas o vuelva al día actual con «Hoy».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Registre mantenimientos y despliegues como tareas asociadas a una solicitud.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93882" cy="68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prog-panel-ano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388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15. Calendario de tareas: filtro por técnico, pestañas de módulos y navegación por mes.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3.  </w:t>
      </w:r>
      <w:r>
        <w:rPr>
          <w:b/>
          <w:color w:val="C1241B"/>
          <w:sz w:val="34"/>
        </w:rPr>
        <w:t>Notificaciones y calificación del servicio</w:t>
      </w:r>
    </w:p>
    <w:p>
      <w:pPr>
        <w:spacing w:after="140" w:before="0"/>
      </w:pPr>
      <w:r>
        <w:rPr>
          <w:b w:val="0"/>
          <w:color w:val="1A1A1A"/>
          <w:sz w:val="21"/>
        </w:rPr>
        <w:t xml:space="preserve">El sistema le avisa por la campana del encabezado. Cada aviso trae el tipo de evento, el mensaje y el enlace directo al ticket o a la vista relacionada.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3.1  Notificaciones y avisos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Ubique la campana en la parte superior de la pantalla, junto a su nombre. El número encima indica cuántos avisos tiene sin leer.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la campana para desplegar la lista de avisos. Al abrirla, quedan marcados como leídos.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el título del aviso para ir directo al ticket. Con la «×» de la fila quita ese aviso sin abrirlo.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Cuando entra algo nuevo, el sistema muestra una ventana cuadrada en el centro de la pantalla, con el mensaje centrado: pulse «Ver» para ir al ticket o «OK» para cerrarla.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La ventana se cierra con la «×», con la tecla Escape o haciendo clic fuera de ella. Si llegan varios avisos, se muestran de a uno.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Use «Marcar leídas» para limpiar el contador o «Borrar todo» para vaciar la lista.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3.2  Calificar a los técnicos</w:t>
      </w:r>
    </w:p>
    <w:p>
      <w:pPr>
        <w:spacing w:after="140" w:before="0"/>
      </w:pPr>
      <w:r>
        <w:rPr>
          <w:b w:val="0"/>
          <w:color w:val="1A1A1A"/>
          <w:sz w:val="21"/>
        </w:rPr>
        <w:t xml:space="preserve">Cuando un técnico atiende o resuelve su ticket, usted puede calificarlo. El voto queda guardado en ese ticket y alimenta el porcentaje de aprobación de la misma lista.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 y baje al bloque «Técnicos activos», debajo de «Propiedades». La lista se ve en la misma pantalla, sin ventanas adicionales.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Identifique al técnico por su foto de perfil y su nombre. Si todavía no tiene foto cargada, aparecen sus iniciales.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el pulgar «Me gusta» o «No me gusta». El voto queda atado a ese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También puede calificar mientras el técnico trabaja: el bloque aparece en los tickets abiertos que ya tienen técnico asignado.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La barra muestra el porcentaje de aprobación del técnico, contado solo sobre tickets resueltos.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Si hay más de tres técnicos la lista no crece: deslice para ver el resto.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4.  </w:t>
      </w:r>
      <w:r>
        <w:rPr>
          <w:b/>
          <w:color w:val="C1241B"/>
          <w:sz w:val="34"/>
        </w:rPr>
        <w:t>Integraciones y comunicación</w:t>
      </w:r>
    </w:p>
    <w:p>
      <w:pPr>
        <w:spacing w:after="140" w:before="0"/>
      </w:pPr>
      <w:r>
        <w:rPr>
          <w:b w:val="0"/>
          <w:color w:val="1A1A1A"/>
          <w:sz w:val="21"/>
        </w:rPr>
        <w:t>El sistema contempla herramientas de comunicación para que el equipo y los usuarios puedan coordinar la atención de una incidencia sin salir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4.1  Compartir en Microsoft Teams</w:t>
      </w:r>
    </w:p>
    <w:p>
      <w:pPr>
        <w:spacing w:after="140" w:before="0"/>
      </w:pPr>
      <w:r>
        <w:rPr>
          <w:b w:val="0"/>
          <w:color w:val="1A1A1A"/>
          <w:sz w:val="21"/>
        </w:rPr>
        <w:t>Desde la ficha del ticket, el botón «Teams» abre la ventana de compartir de Microsoft Teams con el código, el título y el estado del ticket ya escritos. Solo debe pegar el mensaje en el chat o canal que corresponda.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Ubique los botones de compartir al final de la ficha.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«Teams».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Elija el chat o canal donde publicar y confirme el envío.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El enlace de Teams no envía el ticket por sí solo: abre la aplicación con el texto listo para que usted decida a quién informar.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4.2  Compartir por WhatsApp</w:t>
      </w:r>
    </w:p>
    <w:p>
      <w:pPr>
        <w:spacing w:after="140" w:before="0"/>
      </w:pPr>
      <w:r>
        <w:rPr>
          <w:b w:val="0"/>
          <w:color w:val="1A1A1A"/>
          <w:sz w:val="21"/>
        </w:rPr>
        <w:t>El botón «WhatsApp» abre una conversación con el resumen del ticket. Es útil para escalar casos a un responsable o para coordinar con el usuario que no tiene acceso al correo corporativo.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«WhatsApp».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Seleccione el contacto y envíe el mensaje con la información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4.3  Canales corporativos del portal</w:t>
      </w:r>
    </w:p>
    <w:p>
      <w:pPr>
        <w:spacing w:after="140" w:before="0"/>
      </w:pPr>
      <w:r>
        <w:rPr>
          <w:b w:val="0"/>
          <w:color w:val="1A1A1A"/>
          <w:sz w:val="21"/>
        </w:rPr>
        <w:t>El portal publica los canales oficiales de Dogger — WhatsApp, TikTok, Instagram y Facebook — definidos por la administración del sitio. Sirven para comunicar novedades y escalar información de servicio.</w:t>
      </w:r>
    </w:p>
    <w:p>
      <w:pPr>
        <w:pStyle w:val="ListBullet"/>
        <w:spacing w:after="60"/>
      </w:pPr>
      <w:r>
        <w:rPr>
          <w:color w:val="1A1A1A"/>
          <w:sz w:val="21"/>
        </w:rPr>
        <w:t>WhatsApp: canal oficial de soporte.</w:t>
      </w:r>
    </w:p>
    <w:p>
      <w:pPr>
        <w:pStyle w:val="ListBullet"/>
        <w:spacing w:after="60"/>
      </w:pPr>
      <w:r>
        <w:rPr>
          <w:color w:val="1A1A1A"/>
          <w:sz w:val="21"/>
        </w:rPr>
        <w:t>Instagram y Facebook: publicaciones de novedades y avisos.</w:t>
      </w:r>
    </w:p>
    <w:p>
      <w:pPr>
        <w:pStyle w:val="ListBullet"/>
        <w:spacing w:after="60"/>
      </w:pPr>
      <w:r>
        <w:rPr>
          <w:color w:val="1A1A1A"/>
          <w:sz w:val="21"/>
        </w:rPr>
        <w:t>TikTok: canal de comunicación institucional.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Estos canales son de solo lectura dentro del sistema. Ninguna conversación externa reemplaza el registro del ticket: la trazabilidad depende de escribir dentro de la ficha.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5.  </w:t>
      </w:r>
      <w:r>
        <w:rPr>
          <w:b/>
          <w:color w:val="C1241B"/>
          <w:sz w:val="34"/>
        </w:rPr>
        <w:t>Uso desde el celular</w:t>
      </w:r>
    </w:p>
    <w:p>
      <w:pPr>
        <w:spacing w:after="140" w:before="0"/>
      </w:pPr>
      <w:r>
        <w:rPr>
          <w:b w:val="0"/>
          <w:color w:val="1A1A1A"/>
          <w:sz w:val="21"/>
        </w:rPr>
        <w:t>La plataforma está adaptada a pantallas pequeñas: el menú se compacta, las tablas se reorganizan en tarjetas y los formularios se muestran en una sola columna. Todas las funciones del panel funcionan igual que en el escritorio.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20. Vista móvil de «Mi panel»: las columnas se reorganizan para leerse en pantalla pequeña.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21. Vista móvil del formulario de reporte de incidencia, en una sola columna.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En el celular, use la acción de compartir del sistema operativo si necesita enviar la imagen de un ticket a un compañero.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6.  </w:t>
      </w:r>
      <w:r>
        <w:rPr>
          <w:b/>
          <w:color w:val="C1241B"/>
          <w:sz w:val="34"/>
        </w:rPr>
        <w:t>Buenas prácticas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6.1  Para reportar</w:t>
      </w:r>
    </w:p>
    <w:p>
      <w:pPr>
        <w:pStyle w:val="ListBullet"/>
        <w:spacing w:after="60"/>
      </w:pPr>
      <w:r>
        <w:rPr>
          <w:color w:val="1A1A1A"/>
          <w:sz w:val="21"/>
        </w:rPr>
        <w:t>Describa el problema con detalle: qué falla, desde cuándo y en qué equipos.</w:t>
      </w:r>
    </w:p>
    <w:p>
      <w:pPr>
        <w:pStyle w:val="ListBullet"/>
        <w:spacing w:after="60"/>
      </w:pPr>
      <w:r>
        <w:rPr>
          <w:color w:val="1A1A1A"/>
          <w:sz w:val="21"/>
        </w:rPr>
        <w:t>Adjunte capturas del mensaje de error.</w:t>
      </w:r>
    </w:p>
    <w:p>
      <w:pPr>
        <w:pStyle w:val="ListBullet"/>
        <w:spacing w:after="60"/>
      </w:pPr>
      <w:r>
        <w:rPr>
          <w:color w:val="1A1A1A"/>
          <w:sz w:val="21"/>
        </w:rPr>
        <w:t>Elija la categoría correcta: determina el tiempo de respuesta comprometido.</w:t>
      </w:r>
    </w:p>
    <w:p>
      <w:pPr>
        <w:pStyle w:val="ListBullet"/>
        <w:spacing w:after="60"/>
      </w:pPr>
      <w:r>
        <w:rPr>
          <w:color w:val="1A1A1A"/>
          <w:sz w:val="21"/>
        </w:rPr>
        <w:t>Un ticket por incidencia: facilita la trazabilidad.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6.2  Para atender</w:t>
      </w:r>
    </w:p>
    <w:p>
      <w:pPr>
        <w:pStyle w:val="ListBullet"/>
        <w:spacing w:after="60"/>
      </w:pPr>
      <w:r>
        <w:rPr>
          <w:color w:val="1A1A1A"/>
          <w:sz w:val="21"/>
        </w:rPr>
        <w:t>Tome primero los tickets vencidos o de mayor prioridad.</w:t>
      </w:r>
    </w:p>
    <w:p>
      <w:pPr>
        <w:pStyle w:val="ListBullet"/>
        <w:spacing w:after="60"/>
      </w:pPr>
      <w:r>
        <w:rPr>
          <w:color w:val="1A1A1A"/>
          <w:sz w:val="21"/>
        </w:rPr>
        <w:t>Responda al usuario dentro del ANS de la categoría.</w:t>
      </w:r>
    </w:p>
    <w:p>
      <w:pPr>
        <w:pStyle w:val="ListBullet"/>
        <w:spacing w:after="60"/>
      </w:pPr>
      <w:r>
        <w:rPr>
          <w:color w:val="1A1A1A"/>
          <w:sz w:val="21"/>
        </w:rPr>
        <w:t>Use notas internas para la coordinación interna: el usuario no debe verlas.</w:t>
      </w:r>
    </w:p>
    <w:p>
      <w:pPr>
        <w:pStyle w:val="ListBullet"/>
        <w:spacing w:after="60"/>
      </w:pPr>
      <w:r>
        <w:rPr>
          <w:color w:val="1A1A1A"/>
          <w:sz w:val="21"/>
        </w:rPr>
        <w:t>Marque como resuelto solo cuando la solución esté aplicada, y cierre cuando el usuario confirme.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6.3  Para todos</w:t>
      </w:r>
    </w:p>
    <w:p>
      <w:pPr>
        <w:pStyle w:val="ListBullet"/>
        <w:spacing w:after="60"/>
      </w:pPr>
      <w:r>
        <w:rPr>
          <w:color w:val="1A1A1A"/>
          <w:sz w:val="21"/>
        </w:rPr>
        <w:t>Cierre la sesión al terminar, especialmente en equipos compartidos.</w:t>
      </w:r>
    </w:p>
    <w:p>
      <w:pPr>
        <w:pStyle w:val="ListBullet"/>
        <w:spacing w:after="60"/>
      </w:pPr>
      <w:r>
        <w:rPr>
          <w:color w:val="1A1A1A"/>
          <w:sz w:val="21"/>
        </w:rPr>
        <w:t>No comparta capturas con datos sensibles de colegas o clientes.</w:t>
      </w:r>
    </w:p>
    <w:p>
      <w:pPr>
        <w:pStyle w:val="ListBullet"/>
        <w:spacing w:after="60"/>
      </w:pPr>
      <w:r>
        <w:rPr>
          <w:color w:val="1A1A1A"/>
          <w:sz w:val="21"/>
        </w:rPr>
        <w:t>Mantenga sus datos de contacto actualizados para recibir respuestas.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7.  </w:t>
      </w:r>
      <w:r>
        <w:rPr>
          <w:b/>
          <w:color w:val="C1241B"/>
          <w:sz w:val="34"/>
        </w:rPr>
        <w:t>Preguntas frecuentes</w:t>
      </w:r>
    </w:p>
    <w:p>
      <w:pPr>
        <w:spacing w:before="160" w:after="40"/>
      </w:pPr>
      <w:r>
        <w:rPr>
          <w:b/>
          <w:color w:val="C1241B"/>
          <w:sz w:val="21"/>
        </w:rPr>
        <w:t>¿Olvidé mi contraseña, qué hago?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Use el enlace «¿Olvidaste tu contraseña?» en la pantalla de acceso. Si no funciona, solicite el restablecimiento a Dirección TIC.</w:t>
      </w:r>
    </w:p>
    <w:p>
      <w:pPr>
        <w:spacing w:before="160" w:after="40"/>
      </w:pPr>
      <w:r>
        <w:rPr>
          <w:b/>
          <w:color w:val="C1241B"/>
          <w:sz w:val="21"/>
        </w:rPr>
        <w:t>No veo una categoría que necesito.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Las categorías las administra el Administrador. Solicítela indicando el tipo de falla; se agregará con su tiempo de respuesta.</w:t>
      </w:r>
    </w:p>
    <w:p>
      <w:pPr>
        <w:spacing w:before="160" w:after="40"/>
      </w:pPr>
      <w:r>
        <w:rPr>
          <w:b/>
          <w:color w:val="C1241B"/>
          <w:sz w:val="21"/>
        </w:rPr>
        <w:t>Mi ticket aparece vencido. ¿Qué significa?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Que se superó el tiempo de respuesta pactado (ANS) de la categoría. El técnico responsable ya fue notificado.</w:t>
      </w:r>
    </w:p>
    <w:p>
      <w:pPr>
        <w:spacing w:before="160" w:after="40"/>
      </w:pPr>
      <w:r>
        <w:rPr>
          <w:b/>
          <w:color w:val="C1241B"/>
          <w:sz w:val="21"/>
        </w:rPr>
        <w:t>¿El usuario ve mis notas internas?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No. Las notas internas son visibles únicamente para el personal técnico y administrativo.</w:t>
      </w:r>
    </w:p>
    <w:p>
      <w:pPr>
        <w:spacing w:before="160" w:after="40"/>
      </w:pPr>
      <w:r>
        <w:rPr>
          <w:b/>
          <w:color w:val="C1241B"/>
          <w:sz w:val="21"/>
        </w:rPr>
        <w:t>¿Se puede recuperar un ticket eliminado?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Sí, el Administrador puede restaurarlo desde la Papelera. La eliminación definitiva no se puede deshacer.</w:t>
      </w:r>
    </w:p>
    <w:p>
      <w:pPr>
        <w:spacing w:before="160" w:after="40"/>
      </w:pPr>
      <w:r>
        <w:rPr>
          <w:b/>
          <w:color w:val="C1241B"/>
          <w:sz w:val="21"/>
        </w:rPr>
        <w:t>El archivo que quiero adjuntar no sube.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Verifique el tamaño máximo permitido y que el archivo no esté dañado. Si persiste, comprima la imagen o comparta el enlace del archivo.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8.  </w:t>
      </w:r>
      <w:r>
        <w:rPr>
          <w:b/>
          <w:color w:val="C1241B"/>
          <w:sz w:val="34"/>
        </w:rPr>
        <w:t>Soporte</w:t>
      </w:r>
    </w:p>
    <w:p>
      <w:pPr>
        <w:spacing w:after="140" w:before="0"/>
      </w:pPr>
      <w:r>
        <w:rPr>
          <w:b w:val="0"/>
          <w:color w:val="1A1A1A"/>
          <w:sz w:val="21"/>
        </w:rPr>
        <w:t>Para incidentes relacionados con la propia Mesa de Ayuda TI, o para reportar incidencias sobre este manual, comuníquese con la mesa de servicio de Dirección TIC.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5F6F7"/>
            <w:vAlign w:val="top"/>
          </w:tcPr>
          <w:p>
            <w:pPr>
              <w:spacing w:after="40"/>
            </w:pPr>
            <w:r>
              <w:rPr>
                <w:b/>
                <w:color w:val="1A1A1A"/>
                <w:sz w:val="20"/>
              </w:rPr>
              <w:t>Datos de contacto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Mesa de Ayuda TI · Dirección TIC · Productos Alimenticios Dogger S.A.S.</w:t>
              <w:br/>
              <w:t>Recuerde reportar el código del ticket cuando se comunique por un canal distinto al sistema.</w:t>
            </w:r>
          </w:p>
        </w:tc>
      </w:tr>
    </w:tbl>
    <w:p>
      <w:pPr>
        <w:spacing w:after="80"/>
      </w:pPr>
    </w:p>
    <w:p>
      <w:pPr>
        <w:spacing w:before="360"/>
        <w:pBdr>
          <w:bottom w:val="single" w:sz="12" w:space="6" w:color="C1241B"/>
        </w:pBdr>
      </w:pPr>
    </w:p>
    <w:p>
      <w:pPr>
        <w:spacing w:after="140" w:before="120"/>
        <w:jc w:val="center"/>
      </w:pPr>
      <w:r>
        <w:rPr>
          <w:b w:val="0"/>
          <w:color w:val="5A5A5A"/>
          <w:sz w:val="18"/>
        </w:rPr>
        <w:t xml:space="preserve">Fin del manual · Versión 1.1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1241B"/>
      </w:pBdr>
    </w:pPr>
    <w:r>
      <w:rPr>
        <w:color w:val="5A5A5A"/>
        <w:sz w:val="16"/>
      </w:rPr>
      <w:t xml:space="preserve">Manual de Usuario · Mesa de Ayuda TI · Página </w:t>
    </w:r>
    <w:r>
      <w:fldChar w:fldCharType="begin"/>
    </w:r>
    <w:r>
      <w:instrText xml:space="preserve">PAGE</w:instrText>
    </w:r>
    <w:r>
      <w:fldChar w:fldCharType="separate"/>
    </w:r>
    <w:r>
      <w:rPr>
        <w:sz w:val="16"/>
      </w:rPr>
      <w:t>1</w:t>
    </w:r>
    <w:r>
      <w:rPr>
        <w:color w:val="5A5A5A"/>
      </w:rPr>
      <w:fldChar w:fldCharType="end"/>
    </w:r>
    <w:r>
      <w:rPr>
        <w:color w:val="5A5A5A"/>
        <w:sz w:val="16"/>
      </w:rP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8DDE2"/>
      </w:pBdr>
    </w:pPr>
    <w:r>
      <w:drawing>
        <wp:inline xmlns:a="http://schemas.openxmlformats.org/drawingml/2006/main" xmlns:pic="http://schemas.openxmlformats.org/drawingml/2006/picture">
          <wp:extent cx="1152000" cy="103395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gg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3395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