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59406" w14:textId="77777777" w:rsidR="004072D9" w:rsidRDefault="004072D9"/>
    <w:p w14:paraId="142C738A" w14:textId="77777777" w:rsidR="004072D9" w:rsidRDefault="004072D9"/>
    <w:p w14:paraId="085921F2" w14:textId="77777777" w:rsidR="004072D9" w:rsidRDefault="004072D9"/>
    <w:p w14:paraId="5E77E5DA" w14:textId="77777777" w:rsidR="004072D9" w:rsidRDefault="004072D9"/>
    <w:p w14:paraId="38B9CB17" w14:textId="77777777" w:rsidR="004072D9" w:rsidRDefault="00340D2B">
      <w:pPr>
        <w:spacing w:after="280"/>
        <w:jc w:val="center"/>
      </w:pPr>
      <w:r>
        <w:rPr>
          <w:b/>
          <w:sz w:val="44"/>
        </w:rPr>
        <w:t>INFORME DE AVANCE DE IMPLEMENTACIÓN</w:t>
      </w:r>
    </w:p>
    <w:p w14:paraId="4AB1049A" w14:textId="77777777" w:rsidR="004072D9" w:rsidRDefault="00340D2B">
      <w:pPr>
        <w:spacing w:after="80"/>
        <w:jc w:val="center"/>
      </w:pPr>
      <w:r>
        <w:rPr>
          <w:b/>
          <w:sz w:val="32"/>
        </w:rPr>
        <w:t>Proyecto: Dogger HelpDesk</w:t>
      </w:r>
    </w:p>
    <w:p w14:paraId="040A5A38" w14:textId="77777777" w:rsidR="004072D9" w:rsidRDefault="00340D2B">
      <w:pPr>
        <w:spacing w:after="600"/>
        <w:jc w:val="center"/>
      </w:pPr>
      <w:r>
        <w:rPr>
          <w:i/>
          <w:sz w:val="26"/>
        </w:rPr>
        <w:t>Integración de la mesa de ayuda interna con la plataforma GLPI 10</w:t>
      </w:r>
    </w:p>
    <w:p w14:paraId="1C33DAC1" w14:textId="77777777" w:rsidR="004072D9" w:rsidRDefault="004072D9"/>
    <w:p w14:paraId="0C5BF1BD" w14:textId="755CFEA0" w:rsidR="004072D9" w:rsidRDefault="00340D2B">
      <w:pPr>
        <w:spacing w:after="80"/>
        <w:jc w:val="center"/>
      </w:pPr>
      <w:r>
        <w:rPr>
          <w:sz w:val="24"/>
        </w:rPr>
        <w:t xml:space="preserve">Presentado por: </w:t>
      </w:r>
      <w:r w:rsidR="00232A4A">
        <w:rPr>
          <w:sz w:val="24"/>
        </w:rPr>
        <w:t>Ricardo Antonio Blandon Lopez</w:t>
      </w:r>
    </w:p>
    <w:p w14:paraId="3E55880C" w14:textId="64D6054D" w:rsidR="004072D9" w:rsidRDefault="00340D2B">
      <w:pPr>
        <w:spacing w:after="80"/>
        <w:jc w:val="center"/>
      </w:pPr>
      <w:r>
        <w:rPr>
          <w:sz w:val="24"/>
        </w:rPr>
        <w:t>Rol:</w:t>
      </w:r>
      <w:r w:rsidR="00232A4A">
        <w:rPr>
          <w:sz w:val="24"/>
        </w:rPr>
        <w:t xml:space="preserve"> Practicante </w:t>
      </w:r>
    </w:p>
    <w:p w14:paraId="72510A86" w14:textId="0774A0DD" w:rsidR="004072D9" w:rsidRDefault="00340D2B">
      <w:pPr>
        <w:spacing w:after="80"/>
        <w:jc w:val="center"/>
      </w:pPr>
      <w:r>
        <w:rPr>
          <w:sz w:val="24"/>
        </w:rPr>
        <w:t xml:space="preserve">Dirigido a: </w:t>
      </w:r>
      <w:r w:rsidR="00B1756B">
        <w:rPr>
          <w:sz w:val="24"/>
        </w:rPr>
        <w:t xml:space="preserve">David </w:t>
      </w:r>
      <w:r w:rsidR="000B60C2">
        <w:rPr>
          <w:sz w:val="24"/>
        </w:rPr>
        <w:t>Felipe Orrego Velá</w:t>
      </w:r>
      <w:r>
        <w:rPr>
          <w:sz w:val="24"/>
        </w:rPr>
        <w:t>s</w:t>
      </w:r>
      <w:r w:rsidR="000B60C2">
        <w:rPr>
          <w:sz w:val="24"/>
        </w:rPr>
        <w:t>quez</w:t>
      </w:r>
    </w:p>
    <w:p w14:paraId="2A0DB28A" w14:textId="5397E92D" w:rsidR="004072D9" w:rsidRDefault="00340D2B">
      <w:pPr>
        <w:spacing w:after="600"/>
        <w:jc w:val="center"/>
      </w:pPr>
      <w:r>
        <w:rPr>
          <w:sz w:val="24"/>
        </w:rPr>
        <w:t xml:space="preserve">Programa o área: </w:t>
      </w:r>
      <w:r w:rsidR="000B60C2">
        <w:rPr>
          <w:sz w:val="24"/>
        </w:rPr>
        <w:t>Analisis y Desarrollo de Software</w:t>
      </w:r>
    </w:p>
    <w:p w14:paraId="6A871559" w14:textId="77777777" w:rsidR="004072D9" w:rsidRDefault="004072D9"/>
    <w:p w14:paraId="5B4AE088" w14:textId="77777777" w:rsidR="004072D9" w:rsidRDefault="004072D9"/>
    <w:p w14:paraId="62949C25" w14:textId="77777777" w:rsidR="004072D9" w:rsidRDefault="00340D2B">
      <w:pPr>
        <w:spacing w:after="40"/>
        <w:jc w:val="center"/>
      </w:pPr>
      <w:r>
        <w:rPr>
          <w:b/>
          <w:sz w:val="24"/>
        </w:rPr>
        <w:t>Dogger Ltda.</w:t>
      </w:r>
    </w:p>
    <w:p w14:paraId="7A371001" w14:textId="77777777" w:rsidR="004072D9" w:rsidRDefault="00340D2B">
      <w:pPr>
        <w:spacing w:after="40"/>
        <w:jc w:val="center"/>
      </w:pPr>
      <w:r>
        <w:rPr>
          <w:sz w:val="24"/>
        </w:rPr>
        <w:t>Envigado, Antioquia</w:t>
      </w:r>
    </w:p>
    <w:p w14:paraId="2D6DEB07" w14:textId="77777777" w:rsidR="004072D9" w:rsidRDefault="00340D2B">
      <w:pPr>
        <w:spacing w:after="120"/>
        <w:jc w:val="center"/>
      </w:pPr>
      <w:r>
        <w:rPr>
          <w:sz w:val="24"/>
        </w:rPr>
        <w:t>Agosto de 2026</w:t>
      </w:r>
    </w:p>
    <w:p w14:paraId="6CDE3E56" w14:textId="77777777" w:rsidR="004072D9" w:rsidRDefault="00340D2B">
      <w:r>
        <w:br w:type="page"/>
      </w:r>
    </w:p>
    <w:p w14:paraId="250A5E6F" w14:textId="77777777" w:rsidR="004072D9" w:rsidRDefault="00340D2B">
      <w:pPr>
        <w:keepNext/>
        <w:spacing w:before="360" w:after="160"/>
      </w:pPr>
      <w:r>
        <w:rPr>
          <w:b/>
          <w:sz w:val="28"/>
        </w:rPr>
        <w:lastRenderedPageBreak/>
        <w:t>1. Introducción</w:t>
      </w:r>
    </w:p>
    <w:p w14:paraId="19D57F19" w14:textId="77777777" w:rsidR="004072D9" w:rsidRDefault="00340D2B">
      <w:pPr>
        <w:spacing w:after="160"/>
        <w:jc w:val="both"/>
      </w:pPr>
      <w:r>
        <w:t>El presente informe documenta el avance de la implementación del proyecto Dogger HelpDesk, una mesa de ayuda interna desarrollada a la medida para la empresa Dogger Ltda., y su integración con GLPI 10, plataforma open source de gestión de servicios de TI (ITSM). El sistema permite a los colaboradores registrar incidencias con adjuntos, dar seguimiento a su gestión y mantener una réplica operativa de cada ticket en GLPI, de modo que el equipo de tecnologías conserve sus procesos y reportes existentes sobre d</w:t>
      </w:r>
      <w:r>
        <w:t>icha plataforma.</w:t>
      </w:r>
    </w:p>
    <w:p w14:paraId="2E79B375" w14:textId="77777777" w:rsidR="004072D9" w:rsidRDefault="00340D2B">
      <w:pPr>
        <w:spacing w:after="160"/>
        <w:jc w:val="both"/>
      </w:pPr>
      <w:r>
        <w:t>El documento describe el estado actual del desarrollo desde el punto de vista técnico, los problemas relevantes resueltos durante la construcción, un análisis de variantes de bases de datos compatibles con el ecosistema GLPI y las razones técnicas que sustentan la elección, así como los indicadores de avance y las actividades proyectadas para cerrar la implementación.</w:t>
      </w:r>
    </w:p>
    <w:p w14:paraId="0DE64D06" w14:textId="77777777" w:rsidR="004072D9" w:rsidRDefault="00340D2B">
      <w:pPr>
        <w:keepNext/>
        <w:spacing w:before="360" w:after="160"/>
      </w:pPr>
      <w:r>
        <w:rPr>
          <w:b/>
          <w:sz w:val="28"/>
        </w:rPr>
        <w:t>2. Objetivos</w:t>
      </w:r>
    </w:p>
    <w:p w14:paraId="57259786" w14:textId="77777777" w:rsidR="004072D9" w:rsidRDefault="00340D2B">
      <w:pPr>
        <w:keepNext/>
        <w:spacing w:before="240" w:after="120"/>
      </w:pPr>
      <w:r>
        <w:rPr>
          <w:b/>
          <w:sz w:val="24"/>
        </w:rPr>
        <w:t>2.1 General</w:t>
      </w:r>
    </w:p>
    <w:p w14:paraId="5832E04C" w14:textId="77777777" w:rsidR="004072D9" w:rsidRDefault="00340D2B">
      <w:pPr>
        <w:spacing w:after="160"/>
        <w:jc w:val="both"/>
      </w:pPr>
      <w:r>
        <w:t xml:space="preserve">Implementar una mesa de ayuda web propia para Dogger Ltda. que opere en sincronía con GLPI, conservando la trazabilidad de los tickets, los adjuntos, la asignación de técnicos y el estado de las cuentas de usuario entre ambas </w:t>
      </w:r>
      <w:r>
        <w:t>plataformas.</w:t>
      </w:r>
    </w:p>
    <w:p w14:paraId="32D39DAD" w14:textId="77777777" w:rsidR="004072D9" w:rsidRDefault="00340D2B">
      <w:pPr>
        <w:keepNext/>
        <w:spacing w:before="240" w:after="120"/>
      </w:pPr>
      <w:r>
        <w:rPr>
          <w:b/>
          <w:sz w:val="24"/>
        </w:rPr>
        <w:t>2.2 Específicos</w:t>
      </w:r>
    </w:p>
    <w:p w14:paraId="7B54B60F" w14:textId="77777777" w:rsidR="004072D9" w:rsidRDefault="00340D2B">
      <w:pPr>
        <w:spacing w:after="80"/>
        <w:ind w:left="340"/>
        <w:jc w:val="both"/>
      </w:pPr>
      <w:r>
        <w:t>• Diseñar el modelo de datos local (usuarios con roles, tickets, categorías, adjuntos, comentarios y auditoría de eventos GLPI) sobre SQL Server.</w:t>
      </w:r>
    </w:p>
    <w:p w14:paraId="7BD950D6" w14:textId="77777777" w:rsidR="004072D9" w:rsidRDefault="00340D2B">
      <w:pPr>
        <w:spacing w:after="80"/>
        <w:ind w:left="340"/>
        <w:jc w:val="both"/>
      </w:pPr>
      <w:r>
        <w:t>• Construir la capa de sincronización hacia GLPI mediante su API REST clásica (apirest.php), con reintentos manuales y registro de eventos.</w:t>
      </w:r>
    </w:p>
    <w:p w14:paraId="5AFF1774" w14:textId="77777777" w:rsidR="004072D9" w:rsidRDefault="00340D2B">
      <w:pPr>
        <w:spacing w:after="80"/>
        <w:ind w:left="340"/>
        <w:jc w:val="both"/>
      </w:pPr>
      <w:r>
        <w:t>• Sincronizar las cuentas de técnicos entre GLPI y la aplicación, incluyendo el espejo del estado activo/inactivo de cada perfil.</w:t>
      </w:r>
    </w:p>
    <w:p w14:paraId="0733A4C5" w14:textId="77777777" w:rsidR="004072D9" w:rsidRDefault="00340D2B">
      <w:pPr>
        <w:spacing w:after="80"/>
        <w:ind w:left="340"/>
        <w:jc w:val="both"/>
      </w:pPr>
      <w:r>
        <w:t>• Desarrollar la interfaz por roles (administrador, técnico y usuario final) con tablas filtrables, indicadores, reportes y portal público de consulta.</w:t>
      </w:r>
    </w:p>
    <w:p w14:paraId="6344D50F" w14:textId="77777777" w:rsidR="004072D9" w:rsidRDefault="00340D2B">
      <w:pPr>
        <w:spacing w:after="80"/>
        <w:ind w:left="340"/>
        <w:jc w:val="both"/>
      </w:pPr>
      <w:r>
        <w:t>• Evaluar motores de bases de datos alternativos coherentes con GLPI y recomendar la estrategia de persistencia para producción.</w:t>
      </w:r>
    </w:p>
    <w:p w14:paraId="5702B81A" w14:textId="77777777" w:rsidR="00510F1C" w:rsidRDefault="00510F1C">
      <w:pPr>
        <w:spacing w:after="80"/>
        <w:ind w:left="340"/>
        <w:jc w:val="both"/>
      </w:pPr>
    </w:p>
    <w:p w14:paraId="62AE82D4" w14:textId="77777777" w:rsidR="004072D9" w:rsidRDefault="00340D2B">
      <w:pPr>
        <w:keepNext/>
        <w:spacing w:before="360" w:after="160"/>
      </w:pPr>
      <w:r>
        <w:rPr>
          <w:b/>
          <w:sz w:val="28"/>
        </w:rPr>
        <w:t>3. Alcance y estado general del avance</w:t>
      </w:r>
    </w:p>
    <w:p w14:paraId="5BDDEBCF" w14:textId="77777777" w:rsidR="004072D9" w:rsidRDefault="00340D2B">
      <w:pPr>
        <w:spacing w:after="160"/>
        <w:jc w:val="both"/>
      </w:pPr>
      <w:r>
        <w:t>El desarrollo se organizó en tres fases. Las fases 1 y 2 se encuentran terminadas y en funcionamiento; la fase 3 (rediseño completo de la interfaz y gestión administrativa) está terminada tras un ciclo de correcciones validadas con el usuario. La implementación opera contra un GLPI real accesible en la red local (http://192.168.70.129/apirest.php).</w:t>
      </w:r>
    </w:p>
    <w:tbl>
      <w:tblPr>
        <w:tblStyle w:val="Tablaconcuadrcula"/>
        <w:tblW w:w="0" w:type="auto"/>
        <w:jc w:val="center"/>
        <w:tblLook w:val="04A0" w:firstRow="1" w:lastRow="0" w:firstColumn="1" w:lastColumn="0" w:noHBand="0" w:noVBand="1"/>
      </w:tblPr>
      <w:tblGrid>
        <w:gridCol w:w="3041"/>
        <w:gridCol w:w="3041"/>
        <w:gridCol w:w="3041"/>
      </w:tblGrid>
      <w:tr w:rsidR="004072D9" w14:paraId="008D0E98" w14:textId="77777777">
        <w:trPr>
          <w:jc w:val="center"/>
        </w:trPr>
        <w:tc>
          <w:tcPr>
            <w:tcW w:w="3041" w:type="dxa"/>
          </w:tcPr>
          <w:p w14:paraId="6BAC5A82" w14:textId="77777777" w:rsidR="004072D9" w:rsidRDefault="00340D2B">
            <w:r>
              <w:rPr>
                <w:b/>
                <w:sz w:val="20"/>
              </w:rPr>
              <w:lastRenderedPageBreak/>
              <w:t>Fase</w:t>
            </w:r>
          </w:p>
        </w:tc>
        <w:tc>
          <w:tcPr>
            <w:tcW w:w="3041" w:type="dxa"/>
          </w:tcPr>
          <w:p w14:paraId="4E192629" w14:textId="77777777" w:rsidR="004072D9" w:rsidRDefault="00340D2B">
            <w:r>
              <w:rPr>
                <w:b/>
                <w:sz w:val="20"/>
              </w:rPr>
              <w:t>Contenido</w:t>
            </w:r>
          </w:p>
        </w:tc>
        <w:tc>
          <w:tcPr>
            <w:tcW w:w="3041" w:type="dxa"/>
          </w:tcPr>
          <w:p w14:paraId="35D9D354" w14:textId="77777777" w:rsidR="004072D9" w:rsidRDefault="00340D2B">
            <w:r>
              <w:rPr>
                <w:b/>
                <w:sz w:val="20"/>
              </w:rPr>
              <w:t>Estado</w:t>
            </w:r>
          </w:p>
        </w:tc>
      </w:tr>
      <w:tr w:rsidR="004072D9" w14:paraId="72FF5B07" w14:textId="77777777">
        <w:trPr>
          <w:jc w:val="center"/>
        </w:trPr>
        <w:tc>
          <w:tcPr>
            <w:tcW w:w="3041" w:type="dxa"/>
          </w:tcPr>
          <w:p w14:paraId="3E757EDD" w14:textId="77777777" w:rsidR="004072D9" w:rsidRDefault="00340D2B">
            <w:r>
              <w:rPr>
                <w:sz w:val="20"/>
              </w:rPr>
              <w:t>Fase 1</w:t>
            </w:r>
          </w:p>
        </w:tc>
        <w:tc>
          <w:tcPr>
            <w:tcW w:w="3041" w:type="dxa"/>
          </w:tcPr>
          <w:p w14:paraId="3C90AD1E" w14:textId="77777777" w:rsidR="004072D9" w:rsidRDefault="00340D2B">
            <w:r>
              <w:rPr>
                <w:sz w:val="20"/>
              </w:rPr>
              <w:t>Sincronización ticket → GLPI: creación del ticket en GLPI al publicarlo en Dogger.</w:t>
            </w:r>
          </w:p>
        </w:tc>
        <w:tc>
          <w:tcPr>
            <w:tcW w:w="3041" w:type="dxa"/>
          </w:tcPr>
          <w:p w14:paraId="154E2C1F" w14:textId="77777777" w:rsidR="004072D9" w:rsidRDefault="00340D2B">
            <w:r>
              <w:rPr>
                <w:sz w:val="20"/>
              </w:rPr>
              <w:t>Terminada</w:t>
            </w:r>
          </w:p>
        </w:tc>
      </w:tr>
      <w:tr w:rsidR="004072D9" w14:paraId="755406C6" w14:textId="77777777">
        <w:trPr>
          <w:jc w:val="center"/>
        </w:trPr>
        <w:tc>
          <w:tcPr>
            <w:tcW w:w="3041" w:type="dxa"/>
          </w:tcPr>
          <w:p w14:paraId="49541D78" w14:textId="77777777" w:rsidR="004072D9" w:rsidRDefault="00340D2B">
            <w:r>
              <w:rPr>
                <w:sz w:val="20"/>
              </w:rPr>
              <w:t>Fase 2</w:t>
            </w:r>
          </w:p>
        </w:tc>
        <w:tc>
          <w:tcPr>
            <w:tcW w:w="3041" w:type="dxa"/>
          </w:tcPr>
          <w:p w14:paraId="3AFB5D3C" w14:textId="77777777" w:rsidR="004072D9" w:rsidRDefault="00340D2B">
            <w:r>
              <w:rPr>
                <w:sz w:val="20"/>
              </w:rPr>
              <w:t>Reenvío manual, edición reflejada, respuestas (followups), subida de adjuntos y asignación de técnicos en GLPI.</w:t>
            </w:r>
          </w:p>
        </w:tc>
        <w:tc>
          <w:tcPr>
            <w:tcW w:w="3041" w:type="dxa"/>
          </w:tcPr>
          <w:p w14:paraId="58349C10" w14:textId="77777777" w:rsidR="004072D9" w:rsidRDefault="00340D2B">
            <w:r>
              <w:rPr>
                <w:sz w:val="20"/>
              </w:rPr>
              <w:t>Terminada</w:t>
            </w:r>
          </w:p>
        </w:tc>
      </w:tr>
      <w:tr w:rsidR="004072D9" w14:paraId="7D786EC3" w14:textId="77777777">
        <w:trPr>
          <w:jc w:val="center"/>
        </w:trPr>
        <w:tc>
          <w:tcPr>
            <w:tcW w:w="3041" w:type="dxa"/>
          </w:tcPr>
          <w:p w14:paraId="3394C886" w14:textId="77777777" w:rsidR="004072D9" w:rsidRDefault="00340D2B">
            <w:r>
              <w:rPr>
                <w:sz w:val="20"/>
              </w:rPr>
              <w:t>Fase 3</w:t>
            </w:r>
          </w:p>
        </w:tc>
        <w:tc>
          <w:tcPr>
            <w:tcW w:w="3041" w:type="dxa"/>
          </w:tcPr>
          <w:p w14:paraId="6DDD9A6A" w14:textId="77777777" w:rsidR="004072D9" w:rsidRDefault="00340D2B">
            <w:r>
              <w:rPr>
                <w:sz w:val="20"/>
              </w:rPr>
              <w:t xml:space="preserve">Rediseño de interfaz por roles, panel de administración, gestión de categorías y cuentas, sincronización de usuarios GLPI ↔ aplicación, landing </w:t>
            </w:r>
            <w:r>
              <w:rPr>
                <w:sz w:val="20"/>
              </w:rPr>
              <w:t>corporativa.</w:t>
            </w:r>
          </w:p>
        </w:tc>
        <w:tc>
          <w:tcPr>
            <w:tcW w:w="3041" w:type="dxa"/>
          </w:tcPr>
          <w:p w14:paraId="6979B743" w14:textId="77777777" w:rsidR="004072D9" w:rsidRDefault="00340D2B">
            <w:r>
              <w:rPr>
                <w:sz w:val="20"/>
              </w:rPr>
              <w:t>Terminada</w:t>
            </w:r>
          </w:p>
        </w:tc>
      </w:tr>
    </w:tbl>
    <w:p w14:paraId="103E1E7C" w14:textId="77777777" w:rsidR="004072D9" w:rsidRDefault="004072D9">
      <w:pPr>
        <w:spacing w:after="80"/>
      </w:pPr>
    </w:p>
    <w:p w14:paraId="3A244766" w14:textId="77777777" w:rsidR="004072D9" w:rsidRDefault="00340D2B">
      <w:pPr>
        <w:keepNext/>
        <w:spacing w:before="360" w:after="160"/>
      </w:pPr>
      <w:r>
        <w:rPr>
          <w:b/>
          <w:sz w:val="28"/>
        </w:rPr>
        <w:t>4. Desarrollo técnico: arquitectura y componentes</w:t>
      </w:r>
    </w:p>
    <w:p w14:paraId="1CD3F16B" w14:textId="77777777" w:rsidR="004072D9" w:rsidRDefault="00340D2B">
      <w:pPr>
        <w:keepNext/>
        <w:spacing w:before="240" w:after="120"/>
      </w:pPr>
      <w:r>
        <w:rPr>
          <w:b/>
          <w:sz w:val="24"/>
        </w:rPr>
        <w:t>4.1 Stack tecnológico</w:t>
      </w:r>
    </w:p>
    <w:p w14:paraId="09E155CA" w14:textId="77777777" w:rsidR="004072D9" w:rsidRDefault="00340D2B">
      <w:pPr>
        <w:spacing w:after="80"/>
        <w:ind w:left="340"/>
        <w:jc w:val="both"/>
      </w:pPr>
      <w:r>
        <w:t>• Backend: Python 3.14 con Django 5.2 (patrón MTV), ejecutándose en entorno virtual de Windows y servido en desarrollo con runserver.</w:t>
      </w:r>
    </w:p>
    <w:p w14:paraId="24A4D78A" w14:textId="77777777" w:rsidR="004072D9" w:rsidRDefault="00340D2B">
      <w:pPr>
        <w:spacing w:after="80"/>
        <w:ind w:left="340"/>
        <w:jc w:val="both"/>
      </w:pPr>
      <w:r>
        <w:t xml:space="preserve">• Base de datos: </w:t>
      </w:r>
      <w:r>
        <w:t>Microsoft SQL Server 2022 mediante pyodbc (controlador ODBC 17/18), con esquema gestionado por migraciones de Django.</w:t>
      </w:r>
    </w:p>
    <w:p w14:paraId="62ED829A" w14:textId="77777777" w:rsidR="004072D9" w:rsidRDefault="00340D2B">
      <w:pPr>
        <w:spacing w:after="80"/>
        <w:ind w:left="340"/>
        <w:jc w:val="both"/>
      </w:pPr>
      <w:r>
        <w:t>• GLPI 10 expuesto por API REST clásica; autenticación por initSession con app_token y user_token almacenados en archivo .env fuera del repositorio.</w:t>
      </w:r>
    </w:p>
    <w:p w14:paraId="4CB833FF" w14:textId="77777777" w:rsidR="004072D9" w:rsidRDefault="00340D2B">
      <w:pPr>
        <w:spacing w:after="80"/>
        <w:ind w:left="340"/>
        <w:jc w:val="both"/>
      </w:pPr>
      <w:r>
        <w:t>• Frontend: plantillas nativas de Django con CSS propio (~2.400 líneas) y JavaScript ligero sin dependencias externas ni CDNs.</w:t>
      </w:r>
    </w:p>
    <w:p w14:paraId="51AFA69C" w14:textId="77777777" w:rsidR="004072D9" w:rsidRDefault="00340D2B">
      <w:pPr>
        <w:keepNext/>
        <w:spacing w:before="240" w:after="120"/>
      </w:pPr>
      <w:r>
        <w:rPr>
          <w:b/>
          <w:sz w:val="24"/>
        </w:rPr>
        <w:t>4.2 Modelo de datos local</w:t>
      </w:r>
    </w:p>
    <w:p w14:paraId="5A979ADE" w14:textId="77777777" w:rsidR="004072D9" w:rsidRDefault="00340D2B">
      <w:pPr>
        <w:spacing w:after="160"/>
        <w:jc w:val="both"/>
      </w:pPr>
      <w:r>
        <w:t>El modelo se construyó sobre un usuario personalizado (Usuario) que autentica por correo electrónico e implementa tres roles: admin, técnico y usuario final. Los campos destacables son:</w:t>
      </w:r>
    </w:p>
    <w:p w14:paraId="051D1B95" w14:textId="77777777" w:rsidR="004072D9" w:rsidRDefault="00340D2B">
      <w:pPr>
        <w:spacing w:after="80"/>
        <w:ind w:left="340"/>
        <w:jc w:val="both"/>
      </w:pPr>
      <w:r>
        <w:t>• Usuario: nombre, correo único, rol, flag activo/is_active, glpi_user_id (vínculo con el perfil homólogo en GLPI).</w:t>
      </w:r>
    </w:p>
    <w:p w14:paraId="48B7C9F1" w14:textId="77777777" w:rsidR="004072D9" w:rsidRDefault="00340D2B">
      <w:pPr>
        <w:spacing w:after="80"/>
        <w:ind w:left="340"/>
        <w:jc w:val="both"/>
      </w:pPr>
      <w:r>
        <w:t>• Ticket: código legible HD-XXXX, título, descripción, categoría, prioridad, estado (abierto, en progreso, resuelto, cerrado), solicitante (nombre y correo), técnico asignado (SET_NULL al eliminar la cuenta), glpi_id y bandera de asignación automática.</w:t>
      </w:r>
    </w:p>
    <w:p w14:paraId="4DCAFFD6" w14:textId="77777777" w:rsidR="004072D9" w:rsidRDefault="00340D2B">
      <w:pPr>
        <w:spacing w:after="80"/>
        <w:ind w:left="340"/>
        <w:jc w:val="both"/>
      </w:pPr>
      <w:r>
        <w:t>• Categoría: agrupa tickets y define un técnico por defecto, base de la asignación automática al crear o recategorizar un ticket.</w:t>
      </w:r>
    </w:p>
    <w:p w14:paraId="7FC5940C" w14:textId="77777777" w:rsidR="004072D9" w:rsidRDefault="00340D2B">
      <w:pPr>
        <w:spacing w:after="80"/>
        <w:ind w:left="340"/>
        <w:jc w:val="both"/>
      </w:pPr>
      <w:r>
        <w:t>• TicketAdjunto: hasta cinco archivos por ticket (8 MB c/u), con validación de tipo MIME (imágenes y PDF) y metadatos de quien lo subió.</w:t>
      </w:r>
    </w:p>
    <w:p w14:paraId="59CD925C" w14:textId="77777777" w:rsidR="004072D9" w:rsidRDefault="00340D2B">
      <w:pPr>
        <w:spacing w:after="80"/>
        <w:ind w:left="340"/>
        <w:jc w:val="both"/>
      </w:pPr>
      <w:r>
        <w:t>• TicketComentario: conversación pública con el solicitante y notas internas del personal.</w:t>
      </w:r>
    </w:p>
    <w:p w14:paraId="3E74B2F5" w14:textId="77777777" w:rsidR="004072D9" w:rsidRDefault="00340D2B">
      <w:pPr>
        <w:spacing w:after="80"/>
        <w:ind w:left="340"/>
        <w:jc w:val="both"/>
      </w:pPr>
      <w:r>
        <w:lastRenderedPageBreak/>
        <w:t>• GlpiEvento: auditoría de cada operación realizada contra GLPI (creación, edición, seguimiento, adjunto, asignación), con carga del payload recibido.</w:t>
      </w:r>
    </w:p>
    <w:p w14:paraId="1E022B2F" w14:textId="77777777" w:rsidR="004072D9" w:rsidRDefault="00340D2B">
      <w:pPr>
        <w:keepNext/>
        <w:spacing w:before="240" w:after="120"/>
      </w:pPr>
      <w:r>
        <w:rPr>
          <w:b/>
          <w:sz w:val="24"/>
        </w:rPr>
        <w:t>4.3 Integración de tickets con GLPI</w:t>
      </w:r>
    </w:p>
    <w:p w14:paraId="543F7D2B" w14:textId="77777777" w:rsidR="004072D9" w:rsidRDefault="00340D2B">
      <w:pPr>
        <w:spacing w:after="160"/>
        <w:jc w:val="both"/>
      </w:pPr>
      <w:r>
        <w:t xml:space="preserve">La </w:t>
      </w:r>
      <w:r>
        <w:t>sincronización es unidireccional (Dogger → GLPI) y no bloqueante: si GLPI no responde, el ticket local queda operativo y el evento queda registrado para reintento. El flujo cubre: creación del ticket en GLPI (POST /Ticket con título, contenido, urgencia y solicitante), actualización de contenido (PUT /Ticket), publicación de respuestas como followups (POST /Ticket/{id}/TicketFollowup), subida de adjuntos vía documentos (POST /Document y vinculación con document_item), y asignación del técnico (POST /Ticket/</w:t>
      </w:r>
      <w:r>
        <w:t>{id}/Ticket_User con tipo assign). La vista de reenvío manual consolida estos pasos para recuperar tickets que quedaron pendientes por caídas de GLPI.</w:t>
      </w:r>
    </w:p>
    <w:p w14:paraId="22B1C552" w14:textId="77777777" w:rsidR="004072D9" w:rsidRDefault="00340D2B">
      <w:pPr>
        <w:keepNext/>
        <w:spacing w:before="240" w:after="120"/>
      </w:pPr>
      <w:r>
        <w:rPr>
          <w:b/>
          <w:sz w:val="24"/>
        </w:rPr>
        <w:t>4.4 Sincronización de cuentas GLPI ↔ aplicación</w:t>
      </w:r>
    </w:p>
    <w:p w14:paraId="18EBA772" w14:textId="77777777" w:rsidR="004072D9" w:rsidRDefault="00340D2B">
      <w:pPr>
        <w:spacing w:after="160"/>
        <w:jc w:val="both"/>
      </w:pPr>
      <w:r>
        <w:t>Este componente refleja los técnicos de GLPI como cuentas locales y mantiene su vigencia. Aspectos técnicos relevantes:</w:t>
      </w:r>
    </w:p>
    <w:p w14:paraId="23836CEC" w14:textId="77777777" w:rsidR="004072D9" w:rsidRDefault="00340D2B">
      <w:pPr>
        <w:spacing w:after="80"/>
        <w:ind w:left="340"/>
        <w:jc w:val="both"/>
      </w:pPr>
      <w:r>
        <w:t>• Consulta de perfiles por /search/User con tres estrategias de parámetros (display completo de campos 1, 5, 34 y 8; filtro de activos por criterio; búsqueda mínima), dado que la instancia de GLPI respondió con formatos heterogéneos.</w:t>
      </w:r>
    </w:p>
    <w:p w14:paraId="03F66F88" w14:textId="77777777" w:rsidR="004072D9" w:rsidRDefault="00340D2B">
      <w:pPr>
        <w:spacing w:after="80"/>
        <w:ind w:left="340"/>
        <w:jc w:val="both"/>
      </w:pPr>
      <w:r>
        <w:t>• La instancia evaluada omite la columna id en la búsqueda; por ello se resolvió con el endpoint directo GET /User/, cruzando ambas respuestas por login y completando siempre el roster total con dicho endpoint.</w:t>
      </w:r>
    </w:p>
    <w:p w14:paraId="2021670F" w14:textId="77777777" w:rsidR="004072D9" w:rsidRDefault="00340D2B">
      <w:pPr>
        <w:spacing w:after="80"/>
        <w:ind w:left="340"/>
        <w:jc w:val="both"/>
      </w:pPr>
      <w:r>
        <w:t>• Espejo del estado de la cuenta: el campo 8 (activo) de GLPI gobierna el flag local, de modo que desactivar un técnico en GLPI lo desactiva en la aplicación al sincronizar.</w:t>
      </w:r>
    </w:p>
    <w:p w14:paraId="3C7B7C32" w14:textId="77777777" w:rsidR="004072D9" w:rsidRDefault="00340D2B">
      <w:pPr>
        <w:spacing w:after="80"/>
        <w:ind w:left="340"/>
        <w:jc w:val="both"/>
      </w:pPr>
      <w:r>
        <w:t>• Correos ausentes en GLPI: creación de cuentas inactivas con correo provisional login@glpi.local para completar datos posteriormente desde el panel.</w:t>
      </w:r>
    </w:p>
    <w:p w14:paraId="68586A85" w14:textId="77777777" w:rsidR="004072D9" w:rsidRDefault="00340D2B">
      <w:pPr>
        <w:spacing w:after="80"/>
        <w:ind w:left="340"/>
        <w:jc w:val="both"/>
      </w:pPr>
      <w:r>
        <w:t>• Auto-sincronización al abrir el panel de técnicos con límite de frecuencia (45 segundos) por sesión, más sincronización manual bajo demanda e importación individual de un perfil concreto (➕ Importar).</w:t>
      </w:r>
    </w:p>
    <w:p w14:paraId="22FB60C9" w14:textId="77777777" w:rsidR="004072D9" w:rsidRDefault="00340D2B">
      <w:pPr>
        <w:spacing w:after="80"/>
        <w:ind w:left="340"/>
        <w:jc w:val="both"/>
      </w:pPr>
      <w:r>
        <w:t>• Búsqueda local tolerante: filtrado palabra por palabra sobre nombre y correo, y tarjeta de coincidencias remotas cuando el texto existe en GLPI pero aún no en la aplicación.</w:t>
      </w:r>
    </w:p>
    <w:p w14:paraId="20BCCB26" w14:textId="77777777" w:rsidR="004072D9" w:rsidRDefault="00340D2B">
      <w:pPr>
        <w:keepNext/>
        <w:spacing w:before="240" w:after="120"/>
      </w:pPr>
      <w:r>
        <w:rPr>
          <w:b/>
          <w:sz w:val="24"/>
        </w:rPr>
        <w:t>4.5 Interfaz por roles</w:t>
      </w:r>
    </w:p>
    <w:p w14:paraId="05CA3944" w14:textId="77777777" w:rsidR="004072D9" w:rsidRDefault="00340D2B">
      <w:pPr>
        <w:spacing w:after="80"/>
        <w:ind w:left="340"/>
        <w:jc w:val="both"/>
      </w:pPr>
      <w:r>
        <w:t>• Administrador: dashboard con KPIs enlazados, reportes con modales por estado y gráficas construidas solo con CSS (sin librerías externas), gestión de categorías con CRUD y protección de borrado con tickets asociados, gestión de cuentas y técnicos.</w:t>
      </w:r>
    </w:p>
    <w:p w14:paraId="3A038B9E" w14:textId="77777777" w:rsidR="004072D9" w:rsidRDefault="00340D2B">
      <w:pPr>
        <w:spacing w:after="80"/>
        <w:ind w:left="340"/>
        <w:jc w:val="both"/>
      </w:pPr>
      <w:r>
        <w:t>• Técnico: cola de tickets filtrable y detalle con acciones de estado, comentarios internos y sincronización.</w:t>
      </w:r>
    </w:p>
    <w:p w14:paraId="351002CB" w14:textId="77777777" w:rsidR="004072D9" w:rsidRDefault="00340D2B">
      <w:pPr>
        <w:spacing w:after="80"/>
        <w:ind w:left="340"/>
        <w:jc w:val="both"/>
      </w:pPr>
      <w:r>
        <w:lastRenderedPageBreak/>
        <w:t>• Usuario final: portal de creación de tickets con arrastre de archivos, panel mis tickets con seguimiento, edición mientras el ticket está abierto y exportación a Excel; además consulta pública por código HD-XXXX sin exponer datos internos.</w:t>
      </w:r>
    </w:p>
    <w:p w14:paraId="4247E9C8" w14:textId="77777777" w:rsidR="004072D9" w:rsidRDefault="00340D2B">
      <w:pPr>
        <w:spacing w:after="80"/>
        <w:ind w:left="340"/>
        <w:jc w:val="both"/>
      </w:pPr>
      <w:r>
        <w:t>• Elementos transversales: navegación condicionada por rol, mensajes flash, paginación, modales accesibles por teclado y pie institucional con mapa de sedes de Dogger.</w:t>
      </w:r>
    </w:p>
    <w:p w14:paraId="5BE074CC" w14:textId="77777777" w:rsidR="004072D9" w:rsidRDefault="00340D2B">
      <w:pPr>
        <w:keepNext/>
        <w:spacing w:before="240" w:after="120"/>
      </w:pPr>
      <w:r>
        <w:rPr>
          <w:b/>
          <w:sz w:val="24"/>
        </w:rPr>
        <w:t>4.6 Seguridad aplicada</w:t>
      </w:r>
    </w:p>
    <w:p w14:paraId="4CED9977" w14:textId="77777777" w:rsidR="004072D9" w:rsidRDefault="00340D2B">
      <w:pPr>
        <w:spacing w:after="80"/>
        <w:ind w:left="340"/>
        <w:jc w:val="both"/>
      </w:pPr>
      <w:r>
        <w:t>• Credenciales y tokens exclusivamente en variables de entorno (.env), excluidos del repositorio.</w:t>
      </w:r>
    </w:p>
    <w:p w14:paraId="52253E86" w14:textId="77777777" w:rsidR="004072D9" w:rsidRDefault="00340D2B">
      <w:pPr>
        <w:spacing w:after="80"/>
        <w:ind w:left="340"/>
        <w:jc w:val="both"/>
      </w:pPr>
      <w:r>
        <w:t>• Autorización por decoradores propios (admin_required, staff_required, user_required) y verificación de propiedad del ticket para usuarios finales.</w:t>
      </w:r>
    </w:p>
    <w:p w14:paraId="79DC81C7" w14:textId="77777777" w:rsidR="004072D9" w:rsidRDefault="00340D2B">
      <w:pPr>
        <w:spacing w:after="80"/>
        <w:ind w:left="340"/>
        <w:jc w:val="both"/>
      </w:pPr>
      <w:r>
        <w:t>• Validación de contenido y extensión de adjuntos en el servidor; protección CSRF estándar de Django en todos los formularios y acciones POST.</w:t>
      </w:r>
    </w:p>
    <w:p w14:paraId="1B6BAD1A" w14:textId="77777777" w:rsidR="004072D9" w:rsidRDefault="00340D2B">
      <w:pPr>
        <w:keepNext/>
        <w:spacing w:before="360" w:after="160"/>
      </w:pPr>
      <w:r>
        <w:rPr>
          <w:b/>
          <w:sz w:val="28"/>
        </w:rPr>
        <w:t>5. Problemas técnicos relevantes resueltos</w:t>
      </w:r>
    </w:p>
    <w:tbl>
      <w:tblPr>
        <w:tblStyle w:val="Tablaconcuadrcula"/>
        <w:tblW w:w="0" w:type="auto"/>
        <w:jc w:val="center"/>
        <w:tblLook w:val="04A0" w:firstRow="1" w:lastRow="0" w:firstColumn="1" w:lastColumn="0" w:noHBand="0" w:noVBand="1"/>
      </w:tblPr>
      <w:tblGrid>
        <w:gridCol w:w="2632"/>
        <w:gridCol w:w="3081"/>
        <w:gridCol w:w="3625"/>
      </w:tblGrid>
      <w:tr w:rsidR="004072D9" w14:paraId="1D6C12DB" w14:textId="77777777">
        <w:trPr>
          <w:jc w:val="center"/>
        </w:trPr>
        <w:tc>
          <w:tcPr>
            <w:tcW w:w="3041" w:type="dxa"/>
          </w:tcPr>
          <w:p w14:paraId="0CDC7106" w14:textId="77777777" w:rsidR="004072D9" w:rsidRDefault="00340D2B">
            <w:r>
              <w:rPr>
                <w:b/>
                <w:sz w:val="20"/>
              </w:rPr>
              <w:t>Problema observado</w:t>
            </w:r>
          </w:p>
        </w:tc>
        <w:tc>
          <w:tcPr>
            <w:tcW w:w="3041" w:type="dxa"/>
          </w:tcPr>
          <w:p w14:paraId="7FE8BDF4" w14:textId="77777777" w:rsidR="004072D9" w:rsidRDefault="00340D2B">
            <w:r>
              <w:rPr>
                <w:b/>
                <w:sz w:val="20"/>
              </w:rPr>
              <w:t>Causa técnica</w:t>
            </w:r>
          </w:p>
        </w:tc>
        <w:tc>
          <w:tcPr>
            <w:tcW w:w="3041" w:type="dxa"/>
          </w:tcPr>
          <w:p w14:paraId="1ECC447C" w14:textId="77777777" w:rsidR="004072D9" w:rsidRDefault="00340D2B">
            <w:r>
              <w:rPr>
                <w:b/>
                <w:sz w:val="20"/>
              </w:rPr>
              <w:t>Solución aplicada</w:t>
            </w:r>
          </w:p>
        </w:tc>
      </w:tr>
      <w:tr w:rsidR="004072D9" w14:paraId="3312160F" w14:textId="77777777">
        <w:trPr>
          <w:jc w:val="center"/>
        </w:trPr>
        <w:tc>
          <w:tcPr>
            <w:tcW w:w="3041" w:type="dxa"/>
          </w:tcPr>
          <w:p w14:paraId="561C0BD0" w14:textId="77777777" w:rsidR="004072D9" w:rsidRDefault="00340D2B">
            <w:r>
              <w:rPr>
                <w:sz w:val="20"/>
              </w:rPr>
              <w:t xml:space="preserve">La búsqueda de usuarios de GLPI no </w:t>
            </w:r>
            <w:r>
              <w:rPr>
                <w:sz w:val="20"/>
              </w:rPr>
              <w:t>entregaba identificadores.</w:t>
            </w:r>
          </w:p>
        </w:tc>
        <w:tc>
          <w:tcPr>
            <w:tcW w:w="3041" w:type="dxa"/>
          </w:tcPr>
          <w:p w14:paraId="0CFE0381" w14:textId="77777777" w:rsidR="004072D9" w:rsidRDefault="00340D2B">
            <w:r>
              <w:rPr>
                <w:sz w:val="20"/>
              </w:rPr>
              <w:t>/search/User de la instancia omite la columna id y devuelve campos nulos.</w:t>
            </w:r>
          </w:p>
        </w:tc>
        <w:tc>
          <w:tcPr>
            <w:tcW w:w="3041" w:type="dxa"/>
          </w:tcPr>
          <w:p w14:paraId="07D936A5" w14:textId="77777777" w:rsidR="004072D9" w:rsidRDefault="00340D2B">
            <w:r>
              <w:rPr>
                <w:sz w:val="20"/>
              </w:rPr>
              <w:t>Resolución de IDs con GET /User/ cruzando por login; roster complementario desde ese endpoint.</w:t>
            </w:r>
          </w:p>
        </w:tc>
      </w:tr>
      <w:tr w:rsidR="004072D9" w14:paraId="6CBF2473" w14:textId="77777777">
        <w:trPr>
          <w:jc w:val="center"/>
        </w:trPr>
        <w:tc>
          <w:tcPr>
            <w:tcW w:w="3041" w:type="dxa"/>
          </w:tcPr>
          <w:p w14:paraId="57E5072D" w14:textId="77777777" w:rsidR="004072D9" w:rsidRDefault="00340D2B">
            <w:r>
              <w:rPr>
                <w:sz w:val="20"/>
              </w:rPr>
              <w:t>Importaciones que terminaban en 0 registros sin mensaje.</w:t>
            </w:r>
          </w:p>
        </w:tc>
        <w:tc>
          <w:tcPr>
            <w:tcW w:w="3041" w:type="dxa"/>
          </w:tcPr>
          <w:p w14:paraId="08513F5D" w14:textId="77777777" w:rsidR="004072D9" w:rsidRDefault="00340D2B">
            <w:r>
              <w:rPr>
                <w:sz w:val="20"/>
              </w:rPr>
              <w:t>Filas válidas descartadas por formato distinto al esperado.</w:t>
            </w:r>
          </w:p>
        </w:tc>
        <w:tc>
          <w:tcPr>
            <w:tcW w:w="3041" w:type="dxa"/>
          </w:tcPr>
          <w:p w14:paraId="2FF8897C" w14:textId="77777777" w:rsidR="004072D9" w:rsidRDefault="00340D2B">
            <w:r>
              <w:rPr>
                <w:sz w:val="20"/>
              </w:rPr>
              <w:t>Normalización defensiva por fila (tipos, nulos), descarte con log y mensajes de error explicativos.</w:t>
            </w:r>
          </w:p>
        </w:tc>
      </w:tr>
      <w:tr w:rsidR="004072D9" w14:paraId="36C391E1" w14:textId="77777777">
        <w:trPr>
          <w:jc w:val="center"/>
        </w:trPr>
        <w:tc>
          <w:tcPr>
            <w:tcW w:w="3041" w:type="dxa"/>
          </w:tcPr>
          <w:p w14:paraId="7BE637C6" w14:textId="77777777" w:rsidR="004072D9" w:rsidRDefault="00340D2B">
            <w:r>
              <w:rPr>
                <w:sz w:val="20"/>
              </w:rPr>
              <w:t>TypeError persistente llamando a un helper interno.</w:t>
            </w:r>
          </w:p>
        </w:tc>
        <w:tc>
          <w:tcPr>
            <w:tcW w:w="3041" w:type="dxa"/>
          </w:tcPr>
          <w:p w14:paraId="49F6ABA1" w14:textId="77777777" w:rsidR="004072D9" w:rsidRDefault="00340D2B">
            <w:r>
              <w:rPr>
                <w:sz w:val="20"/>
              </w:rPr>
              <w:t>Decoradores @admin_required/@require_POST heredados por error tras una refactorización.</w:t>
            </w:r>
          </w:p>
        </w:tc>
        <w:tc>
          <w:tcPr>
            <w:tcW w:w="3041" w:type="dxa"/>
          </w:tcPr>
          <w:p w14:paraId="17230D57" w14:textId="77777777" w:rsidR="004072D9" w:rsidRDefault="00340D2B">
            <w:r>
              <w:rPr>
                <w:sz w:val="20"/>
              </w:rPr>
              <w:t>Reubicación de los decoradores a la vista correspondiente; verificación de firmas con inspect.signature(follow_wrapped=False).</w:t>
            </w:r>
          </w:p>
        </w:tc>
      </w:tr>
      <w:tr w:rsidR="004072D9" w14:paraId="5AA246D0" w14:textId="77777777">
        <w:trPr>
          <w:jc w:val="center"/>
        </w:trPr>
        <w:tc>
          <w:tcPr>
            <w:tcW w:w="3041" w:type="dxa"/>
          </w:tcPr>
          <w:p w14:paraId="07C04553" w14:textId="77777777" w:rsidR="004072D9" w:rsidRDefault="00340D2B">
            <w:r>
              <w:rPr>
                <w:sz w:val="20"/>
              </w:rPr>
              <w:t>El servidor respondía con código antiguo aunque el archivo estuviera correcto.</w:t>
            </w:r>
          </w:p>
        </w:tc>
        <w:tc>
          <w:tcPr>
            <w:tcW w:w="3041" w:type="dxa"/>
          </w:tcPr>
          <w:p w14:paraId="763039CC" w14:textId="77777777" w:rsidR="004072D9" w:rsidRDefault="00340D2B">
            <w:r>
              <w:rPr>
                <w:sz w:val="20"/>
              </w:rPr>
              <w:t>Múltiples procesos de Python (uno global y uno del venv) compartiendo el puerto 8000; SO_REUSEADDR en Windows lo permite.</w:t>
            </w:r>
          </w:p>
        </w:tc>
        <w:tc>
          <w:tcPr>
            <w:tcW w:w="3041" w:type="dxa"/>
          </w:tcPr>
          <w:p w14:paraId="33262D3D" w14:textId="77777777" w:rsidR="004072D9" w:rsidRDefault="00340D2B">
            <w:r>
              <w:rPr>
                <w:sz w:val="20"/>
              </w:rPr>
              <w:t>Identificación con netstat, cierre de procesos duplicados y arranque único desde el entorno virtual.</w:t>
            </w:r>
          </w:p>
        </w:tc>
      </w:tr>
      <w:tr w:rsidR="004072D9" w14:paraId="38289DFF" w14:textId="77777777">
        <w:trPr>
          <w:jc w:val="center"/>
        </w:trPr>
        <w:tc>
          <w:tcPr>
            <w:tcW w:w="3041" w:type="dxa"/>
          </w:tcPr>
          <w:p w14:paraId="1E83889C" w14:textId="77777777" w:rsidR="004072D9" w:rsidRDefault="00340D2B">
            <w:r>
              <w:rPr>
                <w:sz w:val="20"/>
              </w:rPr>
              <w:t>AttributeError al generar contraseñas provisionales.</w:t>
            </w:r>
          </w:p>
        </w:tc>
        <w:tc>
          <w:tcPr>
            <w:tcW w:w="3041" w:type="dxa"/>
          </w:tcPr>
          <w:p w14:paraId="371C837E" w14:textId="77777777" w:rsidR="004072D9" w:rsidRDefault="00340D2B">
            <w:r>
              <w:rPr>
                <w:sz w:val="20"/>
              </w:rPr>
              <w:t>make_random_password fue eliminado de Django en las versiones 5.x.</w:t>
            </w:r>
          </w:p>
        </w:tc>
        <w:tc>
          <w:tcPr>
            <w:tcW w:w="3041" w:type="dxa"/>
          </w:tcPr>
          <w:p w14:paraId="5BED42CD" w14:textId="77777777" w:rsidR="004072D9" w:rsidRDefault="00340D2B">
            <w:r>
              <w:rPr>
                <w:sz w:val="20"/>
              </w:rPr>
              <w:t>Generación propia con el módulo secrets de la librería estándar.</w:t>
            </w:r>
          </w:p>
        </w:tc>
      </w:tr>
      <w:tr w:rsidR="004072D9" w14:paraId="18299719" w14:textId="77777777">
        <w:trPr>
          <w:jc w:val="center"/>
        </w:trPr>
        <w:tc>
          <w:tcPr>
            <w:tcW w:w="3041" w:type="dxa"/>
          </w:tcPr>
          <w:p w14:paraId="09420C38" w14:textId="77777777" w:rsidR="004072D9" w:rsidRDefault="00340D2B">
            <w:r>
              <w:rPr>
                <w:sz w:val="20"/>
              </w:rPr>
              <w:t>Cambios de estilos no visibles en el navegador.</w:t>
            </w:r>
          </w:p>
        </w:tc>
        <w:tc>
          <w:tcPr>
            <w:tcW w:w="3041" w:type="dxa"/>
          </w:tcPr>
          <w:p w14:paraId="45DB65E2" w14:textId="77777777" w:rsidR="004072D9" w:rsidRDefault="00340D2B">
            <w:r>
              <w:rPr>
                <w:sz w:val="20"/>
              </w:rPr>
              <w:t>Caché del navegador sobre hojas de estilo y scripts.</w:t>
            </w:r>
          </w:p>
        </w:tc>
        <w:tc>
          <w:tcPr>
            <w:tcW w:w="3041" w:type="dxa"/>
          </w:tcPr>
          <w:p w14:paraId="0CE06905" w14:textId="77777777" w:rsidR="004072D9" w:rsidRDefault="00340D2B">
            <w:r>
              <w:rPr>
                <w:sz w:val="20"/>
              </w:rPr>
              <w:t>Versionado de estáticos por querystring (?v=fecha) en la plantilla base.</w:t>
            </w:r>
          </w:p>
        </w:tc>
      </w:tr>
      <w:tr w:rsidR="004072D9" w14:paraId="63625B06" w14:textId="77777777">
        <w:trPr>
          <w:jc w:val="center"/>
        </w:trPr>
        <w:tc>
          <w:tcPr>
            <w:tcW w:w="3041" w:type="dxa"/>
          </w:tcPr>
          <w:p w14:paraId="0E9648FE" w14:textId="77777777" w:rsidR="004072D9" w:rsidRDefault="00340D2B">
            <w:r>
              <w:rPr>
                <w:sz w:val="20"/>
              </w:rPr>
              <w:t>Errores intermitentes consultando GLPI ante cortes de sesión.</w:t>
            </w:r>
          </w:p>
        </w:tc>
        <w:tc>
          <w:tcPr>
            <w:tcW w:w="3041" w:type="dxa"/>
          </w:tcPr>
          <w:p w14:paraId="367AE083" w14:textId="77777777" w:rsidR="004072D9" w:rsidRDefault="00340D2B">
            <w:r>
              <w:rPr>
                <w:sz w:val="20"/>
              </w:rPr>
              <w:t>Respuestas no-JSON y excepciones de red no tipificadas.</w:t>
            </w:r>
          </w:p>
        </w:tc>
        <w:tc>
          <w:tcPr>
            <w:tcW w:w="3041" w:type="dxa"/>
          </w:tcPr>
          <w:p w14:paraId="2303C9D3" w14:textId="77777777" w:rsidR="004072D9" w:rsidRDefault="00340D2B">
            <w:r>
              <w:rPr>
                <w:sz w:val="20"/>
              </w:rPr>
              <w:t>Manejo de ValueError/RequestException con reintentos y mensajes accionables al administrador.</w:t>
            </w:r>
          </w:p>
        </w:tc>
      </w:tr>
    </w:tbl>
    <w:p w14:paraId="4F4AD7EF" w14:textId="77777777" w:rsidR="004072D9" w:rsidRDefault="004072D9">
      <w:pPr>
        <w:spacing w:after="80"/>
      </w:pPr>
    </w:p>
    <w:p w14:paraId="054AD51A" w14:textId="77777777" w:rsidR="004072D9" w:rsidRDefault="00340D2B">
      <w:pPr>
        <w:keepNext/>
        <w:spacing w:before="360" w:after="160"/>
      </w:pPr>
      <w:r>
        <w:rPr>
          <w:b/>
          <w:sz w:val="28"/>
        </w:rPr>
        <w:t>6. Variantes de bases de datos asociadas a GLPI</w:t>
      </w:r>
    </w:p>
    <w:p w14:paraId="22DE01CA" w14:textId="77777777" w:rsidR="004072D9" w:rsidRDefault="00340D2B">
      <w:pPr>
        <w:spacing w:after="160"/>
        <w:jc w:val="both"/>
      </w:pPr>
      <w:r>
        <w:t>GLPI 10 soporta oficialmente MySQL/MariaDB como motor transaccional. La aplicación Dogger opera actualmente sobre SQL Server. A continuación se analizan las opciones de persistencia coherentes con el ecosistema GLPI y las razones técnicas de cada una.</w:t>
      </w:r>
    </w:p>
    <w:p w14:paraId="39F776D4" w14:textId="77777777" w:rsidR="004072D9" w:rsidRDefault="00340D2B">
      <w:pPr>
        <w:keepNext/>
        <w:spacing w:before="240" w:after="120"/>
      </w:pPr>
      <w:r>
        <w:rPr>
          <w:b/>
          <w:sz w:val="24"/>
        </w:rPr>
        <w:lastRenderedPageBreak/>
        <w:t>6.1 MariaDB / MySQL (motor nativo de GLPI)</w:t>
      </w:r>
    </w:p>
    <w:p w14:paraId="659671B0" w14:textId="77777777" w:rsidR="004072D9" w:rsidRDefault="00340D2B">
      <w:pPr>
        <w:spacing w:after="160"/>
        <w:jc w:val="both"/>
      </w:pPr>
      <w:r>
        <w:t>Es el motor sobre el que GLPI fue desarrollado y probado (InnoDB, utf8mb4). Unificar Dogger y GLPI en MariaDB implica un solo servidor de bases de datos, un único plan de respaldo y posibilidad de consultas cruzadas directas entre la base glpidb y la base dogger (por ejemplo, para reportes consolidados sin pasar por la API). Es la opción natural si se prioriza la simplicidad operativa del ecosistema ITSM. Como contrapartida, exige migrar el modelo actual desde SQL Server y revisar tipos de datos equivalente</w:t>
      </w:r>
      <w:r>
        <w:t>s.</w:t>
      </w:r>
    </w:p>
    <w:p w14:paraId="57946280" w14:textId="77777777" w:rsidR="004072D9" w:rsidRDefault="00340D2B">
      <w:pPr>
        <w:keepNext/>
        <w:spacing w:before="240" w:after="120"/>
      </w:pPr>
      <w:r>
        <w:rPr>
          <w:b/>
          <w:sz w:val="24"/>
        </w:rPr>
        <w:t>6.2 PostgreSQL</w:t>
      </w:r>
    </w:p>
    <w:p w14:paraId="7293A21D" w14:textId="77777777" w:rsidR="004072D9" w:rsidRDefault="00340D2B">
      <w:pPr>
        <w:spacing w:after="160"/>
        <w:jc w:val="both"/>
      </w:pPr>
      <w:r>
        <w:t>Motor robusto con ventajas técnicas para la aplicación propia: tipos JSONB ideales para guardar los payloads de la API de GLPI en la auditoría (GlpiEvento), mejor rendimiento en consultas analíticas y ventanas, y cumplimiento estricto de integridad. Sin embargo, GLPI no lo soporta oficialmente, por lo que no sirve para alojar la base de GLPI; sería únicamente el motor de Dogger, manteniendo dos motores en operación.</w:t>
      </w:r>
    </w:p>
    <w:p w14:paraId="24BF15AB" w14:textId="77777777" w:rsidR="004072D9" w:rsidRDefault="00340D2B">
      <w:pPr>
        <w:keepNext/>
        <w:spacing w:before="240" w:after="120"/>
      </w:pPr>
      <w:r>
        <w:rPr>
          <w:b/>
          <w:sz w:val="24"/>
        </w:rPr>
        <w:t>6.3 SQL Server (implementación actual)</w:t>
      </w:r>
    </w:p>
    <w:p w14:paraId="51AF0096" w14:textId="77777777" w:rsidR="004072D9" w:rsidRDefault="00340D2B">
      <w:pPr>
        <w:spacing w:after="160"/>
        <w:jc w:val="both"/>
      </w:pPr>
      <w:r>
        <w:t>Ya se encuentra operativo en la organización, con respaldo institucional, herramientas de administración conocidas y licenciamiento disponible. Su uso evita costos de migración y se integra con procesos corporativos existentes. La limitación es la separación de motores frente a GLPI: la integración depende exclusivamente de la API REST, sin posibilidad de consultas cruzadas a nivel de base de datos.</w:t>
      </w:r>
    </w:p>
    <w:p w14:paraId="41B64E90" w14:textId="77777777" w:rsidR="004072D9" w:rsidRDefault="00340D2B">
      <w:pPr>
        <w:keepNext/>
        <w:spacing w:before="240" w:after="120"/>
      </w:pPr>
      <w:r>
        <w:rPr>
          <w:b/>
          <w:sz w:val="24"/>
        </w:rPr>
        <w:t>6.4 SQLite</w:t>
      </w:r>
    </w:p>
    <w:p w14:paraId="09F0BC83" w14:textId="77777777" w:rsidR="004072D9" w:rsidRDefault="00340D2B">
      <w:pPr>
        <w:spacing w:after="160"/>
        <w:jc w:val="both"/>
      </w:pPr>
      <w:r>
        <w:t>Viable solo para desarrollo local o pruebas aisladas por su naturaleza de archivo único y su bajo control de concurrencia; no se recomienda para producción de una mesa de ayuda institucional.</w:t>
      </w:r>
    </w:p>
    <w:tbl>
      <w:tblPr>
        <w:tblStyle w:val="Tablaconcuadrcula"/>
        <w:tblW w:w="0" w:type="auto"/>
        <w:jc w:val="center"/>
        <w:tblLook w:val="04A0" w:firstRow="1" w:lastRow="0" w:firstColumn="1" w:lastColumn="0" w:noHBand="0" w:noVBand="1"/>
      </w:tblPr>
      <w:tblGrid>
        <w:gridCol w:w="2280"/>
        <w:gridCol w:w="2280"/>
        <w:gridCol w:w="2280"/>
        <w:gridCol w:w="2280"/>
      </w:tblGrid>
      <w:tr w:rsidR="004072D9" w14:paraId="3057F28C" w14:textId="77777777">
        <w:trPr>
          <w:jc w:val="center"/>
        </w:trPr>
        <w:tc>
          <w:tcPr>
            <w:tcW w:w="2280" w:type="dxa"/>
          </w:tcPr>
          <w:p w14:paraId="737CAB07" w14:textId="77777777" w:rsidR="004072D9" w:rsidRDefault="00340D2B">
            <w:r>
              <w:rPr>
                <w:b/>
                <w:sz w:val="20"/>
              </w:rPr>
              <w:t>Motor</w:t>
            </w:r>
          </w:p>
        </w:tc>
        <w:tc>
          <w:tcPr>
            <w:tcW w:w="2280" w:type="dxa"/>
          </w:tcPr>
          <w:p w14:paraId="10BA29A7" w14:textId="77777777" w:rsidR="004072D9" w:rsidRDefault="00340D2B">
            <w:r>
              <w:rPr>
                <w:b/>
                <w:sz w:val="20"/>
              </w:rPr>
              <w:t>¿Soporta GLPI?</w:t>
            </w:r>
          </w:p>
        </w:tc>
        <w:tc>
          <w:tcPr>
            <w:tcW w:w="2280" w:type="dxa"/>
          </w:tcPr>
          <w:p w14:paraId="50DC93C1" w14:textId="77777777" w:rsidR="004072D9" w:rsidRDefault="00340D2B">
            <w:r>
              <w:rPr>
                <w:b/>
                <w:sz w:val="20"/>
              </w:rPr>
              <w:t>Ventajas para el proyecto</w:t>
            </w:r>
          </w:p>
        </w:tc>
        <w:tc>
          <w:tcPr>
            <w:tcW w:w="2280" w:type="dxa"/>
          </w:tcPr>
          <w:p w14:paraId="391D33C6" w14:textId="77777777" w:rsidR="004072D9" w:rsidRDefault="00340D2B">
            <w:r>
              <w:rPr>
                <w:b/>
                <w:sz w:val="20"/>
              </w:rPr>
              <w:t>Limitaciones</w:t>
            </w:r>
          </w:p>
        </w:tc>
      </w:tr>
      <w:tr w:rsidR="004072D9" w14:paraId="7F56FA20" w14:textId="77777777">
        <w:trPr>
          <w:jc w:val="center"/>
        </w:trPr>
        <w:tc>
          <w:tcPr>
            <w:tcW w:w="2280" w:type="dxa"/>
          </w:tcPr>
          <w:p w14:paraId="3900A081" w14:textId="77777777" w:rsidR="004072D9" w:rsidRDefault="00340D2B">
            <w:r>
              <w:rPr>
                <w:sz w:val="20"/>
              </w:rPr>
              <w:t xml:space="preserve">MariaDB / </w:t>
            </w:r>
            <w:r>
              <w:rPr>
                <w:sz w:val="20"/>
              </w:rPr>
              <w:t>MySQL</w:t>
            </w:r>
          </w:p>
        </w:tc>
        <w:tc>
          <w:tcPr>
            <w:tcW w:w="2280" w:type="dxa"/>
          </w:tcPr>
          <w:p w14:paraId="681A3ED1" w14:textId="77777777" w:rsidR="004072D9" w:rsidRDefault="00340D2B">
            <w:r>
              <w:rPr>
                <w:sz w:val="20"/>
              </w:rPr>
              <w:t>Sí (nativo)</w:t>
            </w:r>
          </w:p>
        </w:tc>
        <w:tc>
          <w:tcPr>
            <w:tcW w:w="2280" w:type="dxa"/>
          </w:tcPr>
          <w:p w14:paraId="51E8BC7B" w14:textId="77777777" w:rsidR="004072D9" w:rsidRDefault="00340D2B">
            <w:r>
              <w:rPr>
                <w:sz w:val="20"/>
              </w:rPr>
              <w:t>Un solo motor para GLPI y Dogger; respaldos unificados; consultas cruzadas; comunidad ITSM amplia.</w:t>
            </w:r>
          </w:p>
        </w:tc>
        <w:tc>
          <w:tcPr>
            <w:tcW w:w="2280" w:type="dxa"/>
          </w:tcPr>
          <w:p w14:paraId="68938B61" w14:textId="77777777" w:rsidR="004072D9" w:rsidRDefault="00340D2B">
            <w:r>
              <w:rPr>
                <w:sz w:val="20"/>
              </w:rPr>
              <w:t>Migración desde SQL Server; ajuste de tipos y driver (mysqlclient/pymysql).</w:t>
            </w:r>
          </w:p>
        </w:tc>
      </w:tr>
      <w:tr w:rsidR="004072D9" w14:paraId="17F026B1" w14:textId="77777777">
        <w:trPr>
          <w:jc w:val="center"/>
        </w:trPr>
        <w:tc>
          <w:tcPr>
            <w:tcW w:w="2280" w:type="dxa"/>
          </w:tcPr>
          <w:p w14:paraId="46C6A16C" w14:textId="77777777" w:rsidR="004072D9" w:rsidRDefault="00340D2B">
            <w:r>
              <w:rPr>
                <w:sz w:val="20"/>
              </w:rPr>
              <w:t>PostgreSQL</w:t>
            </w:r>
          </w:p>
        </w:tc>
        <w:tc>
          <w:tcPr>
            <w:tcW w:w="2280" w:type="dxa"/>
          </w:tcPr>
          <w:p w14:paraId="4D2B998E" w14:textId="77777777" w:rsidR="004072D9" w:rsidRDefault="00340D2B">
            <w:r>
              <w:rPr>
                <w:sz w:val="20"/>
              </w:rPr>
              <w:t>No (solo app propia)</w:t>
            </w:r>
          </w:p>
        </w:tc>
        <w:tc>
          <w:tcPr>
            <w:tcW w:w="2280" w:type="dxa"/>
          </w:tcPr>
          <w:p w14:paraId="1CAEB6F4" w14:textId="77777777" w:rsidR="004072D9" w:rsidRDefault="00340D2B">
            <w:r>
              <w:rPr>
                <w:sz w:val="20"/>
              </w:rPr>
              <w:t>JSONB para auditoría de payloads; analítica avanzada; integridad estricta.</w:t>
            </w:r>
          </w:p>
        </w:tc>
        <w:tc>
          <w:tcPr>
            <w:tcW w:w="2280" w:type="dxa"/>
          </w:tcPr>
          <w:p w14:paraId="75AD645C" w14:textId="77777777" w:rsidR="004072D9" w:rsidRDefault="00340D2B">
            <w:r>
              <w:rPr>
                <w:sz w:val="20"/>
              </w:rPr>
              <w:t>Obliga a mantener dos motores; GLPI seguiría en MariaDB.</w:t>
            </w:r>
          </w:p>
        </w:tc>
      </w:tr>
      <w:tr w:rsidR="004072D9" w14:paraId="340B5597" w14:textId="77777777">
        <w:trPr>
          <w:jc w:val="center"/>
        </w:trPr>
        <w:tc>
          <w:tcPr>
            <w:tcW w:w="2280" w:type="dxa"/>
          </w:tcPr>
          <w:p w14:paraId="73092525" w14:textId="77777777" w:rsidR="004072D9" w:rsidRDefault="00340D2B">
            <w:r>
              <w:rPr>
                <w:sz w:val="20"/>
              </w:rPr>
              <w:t>SQL Server (actual)</w:t>
            </w:r>
          </w:p>
        </w:tc>
        <w:tc>
          <w:tcPr>
            <w:tcW w:w="2280" w:type="dxa"/>
          </w:tcPr>
          <w:p w14:paraId="40E2FC45" w14:textId="77777777" w:rsidR="004072D9" w:rsidRDefault="00340D2B">
            <w:r>
              <w:rPr>
                <w:sz w:val="20"/>
              </w:rPr>
              <w:t>No (solo app propia)</w:t>
            </w:r>
          </w:p>
        </w:tc>
        <w:tc>
          <w:tcPr>
            <w:tcW w:w="2280" w:type="dxa"/>
          </w:tcPr>
          <w:p w14:paraId="5EF4B868" w14:textId="77777777" w:rsidR="004072D9" w:rsidRDefault="00340D2B">
            <w:r>
              <w:rPr>
                <w:sz w:val="20"/>
              </w:rPr>
              <w:t>Ya operativo; herramientas corporativas; sin costo de migración.</w:t>
            </w:r>
          </w:p>
        </w:tc>
        <w:tc>
          <w:tcPr>
            <w:tcW w:w="2280" w:type="dxa"/>
          </w:tcPr>
          <w:p w14:paraId="6D5369B6" w14:textId="77777777" w:rsidR="004072D9" w:rsidRDefault="00340D2B">
            <w:r>
              <w:rPr>
                <w:sz w:val="20"/>
              </w:rPr>
              <w:t>Dos motores en producción; integración únicamente vía API REST.</w:t>
            </w:r>
          </w:p>
        </w:tc>
      </w:tr>
      <w:tr w:rsidR="004072D9" w14:paraId="3543946C" w14:textId="77777777">
        <w:trPr>
          <w:jc w:val="center"/>
        </w:trPr>
        <w:tc>
          <w:tcPr>
            <w:tcW w:w="2280" w:type="dxa"/>
          </w:tcPr>
          <w:p w14:paraId="31DF600B" w14:textId="77777777" w:rsidR="004072D9" w:rsidRDefault="00340D2B">
            <w:r>
              <w:rPr>
                <w:sz w:val="20"/>
              </w:rPr>
              <w:t>SQLite</w:t>
            </w:r>
          </w:p>
        </w:tc>
        <w:tc>
          <w:tcPr>
            <w:tcW w:w="2280" w:type="dxa"/>
          </w:tcPr>
          <w:p w14:paraId="617445D5" w14:textId="77777777" w:rsidR="004072D9" w:rsidRDefault="00340D2B">
            <w:r>
              <w:rPr>
                <w:sz w:val="20"/>
              </w:rPr>
              <w:t>No aplica</w:t>
            </w:r>
          </w:p>
        </w:tc>
        <w:tc>
          <w:tcPr>
            <w:tcW w:w="2280" w:type="dxa"/>
          </w:tcPr>
          <w:p w14:paraId="44A7F34A" w14:textId="77777777" w:rsidR="004072D9" w:rsidRDefault="00340D2B">
            <w:r>
              <w:rPr>
                <w:sz w:val="20"/>
              </w:rPr>
              <w:t>Cero administración; útil en desarrollo.</w:t>
            </w:r>
          </w:p>
        </w:tc>
        <w:tc>
          <w:tcPr>
            <w:tcW w:w="2280" w:type="dxa"/>
          </w:tcPr>
          <w:p w14:paraId="7A2D41D5" w14:textId="77777777" w:rsidR="004072D9" w:rsidRDefault="00340D2B">
            <w:r>
              <w:rPr>
                <w:sz w:val="20"/>
              </w:rPr>
              <w:t>Sin concurrencia real; inviable para producción.</w:t>
            </w:r>
          </w:p>
        </w:tc>
      </w:tr>
    </w:tbl>
    <w:p w14:paraId="7CA1B970" w14:textId="77777777" w:rsidR="004072D9" w:rsidRDefault="004072D9">
      <w:pPr>
        <w:spacing w:after="80"/>
      </w:pPr>
    </w:p>
    <w:p w14:paraId="63540575" w14:textId="77777777" w:rsidR="004072D9" w:rsidRDefault="00340D2B">
      <w:pPr>
        <w:spacing w:after="160"/>
        <w:jc w:val="both"/>
      </w:pPr>
      <w:r>
        <w:lastRenderedPageBreak/>
        <w:t xml:space="preserve">Recomendación: si el objetivo estratégico es consolidar el ecosistema de mesa de ayuda en un único stack tecnológico y </w:t>
      </w:r>
      <w:r>
        <w:t>simplificar operación y respaldos, se sugiere planificar la migración de Dogger hacia MariaDB (misma instancia u otra cercana a GLPI). Si predominan las políticas corporativas sobre SQL Server, la arquitectura actual es plenamente funcional, manteniendo la API REST como única frontera de integración y la tabla GlpiEvento como fuente de conciliación ante diferencias.</w:t>
      </w:r>
    </w:p>
    <w:p w14:paraId="29623871" w14:textId="77777777" w:rsidR="004072D9" w:rsidRDefault="00340D2B">
      <w:pPr>
        <w:keepNext/>
        <w:spacing w:before="360" w:after="160"/>
      </w:pPr>
      <w:r>
        <w:rPr>
          <w:b/>
          <w:sz w:val="28"/>
        </w:rPr>
        <w:t>7. Indicadores de avance</w:t>
      </w:r>
    </w:p>
    <w:tbl>
      <w:tblPr>
        <w:tblStyle w:val="Tablaconcuadrcula"/>
        <w:tblW w:w="0" w:type="auto"/>
        <w:jc w:val="center"/>
        <w:tblLook w:val="04A0" w:firstRow="1" w:lastRow="0" w:firstColumn="1" w:lastColumn="0" w:noHBand="0" w:noVBand="1"/>
      </w:tblPr>
      <w:tblGrid>
        <w:gridCol w:w="3910"/>
        <w:gridCol w:w="2736"/>
        <w:gridCol w:w="2692"/>
      </w:tblGrid>
      <w:tr w:rsidR="004072D9" w14:paraId="05E1D6A3" w14:textId="77777777">
        <w:trPr>
          <w:jc w:val="center"/>
        </w:trPr>
        <w:tc>
          <w:tcPr>
            <w:tcW w:w="3041" w:type="dxa"/>
          </w:tcPr>
          <w:p w14:paraId="381BFFD9" w14:textId="77777777" w:rsidR="004072D9" w:rsidRDefault="00340D2B">
            <w:r>
              <w:rPr>
                <w:b/>
                <w:sz w:val="20"/>
              </w:rPr>
              <w:t>Módulo</w:t>
            </w:r>
          </w:p>
        </w:tc>
        <w:tc>
          <w:tcPr>
            <w:tcW w:w="3041" w:type="dxa"/>
          </w:tcPr>
          <w:p w14:paraId="2532F589" w14:textId="77777777" w:rsidR="004072D9" w:rsidRDefault="00340D2B">
            <w:r>
              <w:rPr>
                <w:b/>
                <w:sz w:val="20"/>
              </w:rPr>
              <w:t>Estado</w:t>
            </w:r>
          </w:p>
        </w:tc>
        <w:tc>
          <w:tcPr>
            <w:tcW w:w="3041" w:type="dxa"/>
          </w:tcPr>
          <w:p w14:paraId="2F024A1C" w14:textId="77777777" w:rsidR="004072D9" w:rsidRDefault="00340D2B">
            <w:r>
              <w:rPr>
                <w:b/>
                <w:sz w:val="20"/>
              </w:rPr>
              <w:t>Avance</w:t>
            </w:r>
          </w:p>
        </w:tc>
      </w:tr>
      <w:tr w:rsidR="004072D9" w14:paraId="4A645905" w14:textId="77777777">
        <w:trPr>
          <w:jc w:val="center"/>
        </w:trPr>
        <w:tc>
          <w:tcPr>
            <w:tcW w:w="3041" w:type="dxa"/>
          </w:tcPr>
          <w:p w14:paraId="43F3E31D" w14:textId="77777777" w:rsidR="004072D9" w:rsidRDefault="00340D2B">
            <w:r>
              <w:rPr>
                <w:sz w:val="20"/>
              </w:rPr>
              <w:t>Modelo de datos y autenticación por roles</w:t>
            </w:r>
          </w:p>
        </w:tc>
        <w:tc>
          <w:tcPr>
            <w:tcW w:w="3041" w:type="dxa"/>
          </w:tcPr>
          <w:p w14:paraId="7E5C9657" w14:textId="77777777" w:rsidR="004072D9" w:rsidRDefault="00340D2B">
            <w:r>
              <w:rPr>
                <w:sz w:val="20"/>
              </w:rPr>
              <w:t>Terminado</w:t>
            </w:r>
          </w:p>
        </w:tc>
        <w:tc>
          <w:tcPr>
            <w:tcW w:w="3041" w:type="dxa"/>
          </w:tcPr>
          <w:p w14:paraId="41007A65" w14:textId="77777777" w:rsidR="004072D9" w:rsidRDefault="00340D2B">
            <w:r>
              <w:rPr>
                <w:sz w:val="20"/>
              </w:rPr>
              <w:t>100 %</w:t>
            </w:r>
          </w:p>
        </w:tc>
      </w:tr>
      <w:tr w:rsidR="004072D9" w14:paraId="2CC6EB64" w14:textId="77777777">
        <w:trPr>
          <w:jc w:val="center"/>
        </w:trPr>
        <w:tc>
          <w:tcPr>
            <w:tcW w:w="3041" w:type="dxa"/>
          </w:tcPr>
          <w:p w14:paraId="06B7F6FA" w14:textId="77777777" w:rsidR="004072D9" w:rsidRDefault="00340D2B">
            <w:r>
              <w:rPr>
                <w:sz w:val="20"/>
              </w:rPr>
              <w:t xml:space="preserve">Tickets: creación, adjuntos, </w:t>
            </w:r>
            <w:r>
              <w:rPr>
                <w:sz w:val="20"/>
              </w:rPr>
              <w:t>comentarios y estados</w:t>
            </w:r>
          </w:p>
        </w:tc>
        <w:tc>
          <w:tcPr>
            <w:tcW w:w="3041" w:type="dxa"/>
          </w:tcPr>
          <w:p w14:paraId="5A8A8659" w14:textId="77777777" w:rsidR="004072D9" w:rsidRDefault="00340D2B">
            <w:r>
              <w:rPr>
                <w:sz w:val="20"/>
              </w:rPr>
              <w:t>Terminado</w:t>
            </w:r>
          </w:p>
        </w:tc>
        <w:tc>
          <w:tcPr>
            <w:tcW w:w="3041" w:type="dxa"/>
          </w:tcPr>
          <w:p w14:paraId="0F50E0A6" w14:textId="77777777" w:rsidR="004072D9" w:rsidRDefault="00340D2B">
            <w:r>
              <w:rPr>
                <w:sz w:val="20"/>
              </w:rPr>
              <w:t>100 %</w:t>
            </w:r>
          </w:p>
        </w:tc>
      </w:tr>
      <w:tr w:rsidR="004072D9" w14:paraId="717893A6" w14:textId="77777777">
        <w:trPr>
          <w:jc w:val="center"/>
        </w:trPr>
        <w:tc>
          <w:tcPr>
            <w:tcW w:w="3041" w:type="dxa"/>
          </w:tcPr>
          <w:p w14:paraId="66411FD0" w14:textId="77777777" w:rsidR="004072D9" w:rsidRDefault="00340D2B">
            <w:r>
              <w:rPr>
                <w:sz w:val="20"/>
              </w:rPr>
              <w:t>Sincronización ticket → GLPI (crear/editar/followups/adjuntos/asignación)</w:t>
            </w:r>
          </w:p>
        </w:tc>
        <w:tc>
          <w:tcPr>
            <w:tcW w:w="3041" w:type="dxa"/>
          </w:tcPr>
          <w:p w14:paraId="6B6E4926" w14:textId="77777777" w:rsidR="004072D9" w:rsidRDefault="00340D2B">
            <w:r>
              <w:rPr>
                <w:sz w:val="20"/>
              </w:rPr>
              <w:t>Terminado</w:t>
            </w:r>
          </w:p>
        </w:tc>
        <w:tc>
          <w:tcPr>
            <w:tcW w:w="3041" w:type="dxa"/>
          </w:tcPr>
          <w:p w14:paraId="00F927CD" w14:textId="77777777" w:rsidR="004072D9" w:rsidRDefault="00340D2B">
            <w:r>
              <w:rPr>
                <w:sz w:val="20"/>
              </w:rPr>
              <w:t>100 %</w:t>
            </w:r>
          </w:p>
        </w:tc>
      </w:tr>
      <w:tr w:rsidR="004072D9" w14:paraId="1B19FF03" w14:textId="77777777">
        <w:trPr>
          <w:jc w:val="center"/>
        </w:trPr>
        <w:tc>
          <w:tcPr>
            <w:tcW w:w="3041" w:type="dxa"/>
          </w:tcPr>
          <w:p w14:paraId="39C53FA4" w14:textId="77777777" w:rsidR="004072D9" w:rsidRDefault="00340D2B">
            <w:r>
              <w:rPr>
                <w:sz w:val="20"/>
              </w:rPr>
              <w:t>Reenvío manual y auditoría GlpiEvento</w:t>
            </w:r>
          </w:p>
        </w:tc>
        <w:tc>
          <w:tcPr>
            <w:tcW w:w="3041" w:type="dxa"/>
          </w:tcPr>
          <w:p w14:paraId="5F275104" w14:textId="77777777" w:rsidR="004072D9" w:rsidRDefault="00340D2B">
            <w:r>
              <w:rPr>
                <w:sz w:val="20"/>
              </w:rPr>
              <w:t>Terminado</w:t>
            </w:r>
          </w:p>
        </w:tc>
        <w:tc>
          <w:tcPr>
            <w:tcW w:w="3041" w:type="dxa"/>
          </w:tcPr>
          <w:p w14:paraId="025BE983" w14:textId="77777777" w:rsidR="004072D9" w:rsidRDefault="00340D2B">
            <w:r>
              <w:rPr>
                <w:sz w:val="20"/>
              </w:rPr>
              <w:t>100 %</w:t>
            </w:r>
          </w:p>
        </w:tc>
      </w:tr>
      <w:tr w:rsidR="004072D9" w14:paraId="0AAED05E" w14:textId="77777777">
        <w:trPr>
          <w:jc w:val="center"/>
        </w:trPr>
        <w:tc>
          <w:tcPr>
            <w:tcW w:w="3041" w:type="dxa"/>
          </w:tcPr>
          <w:p w14:paraId="4F58E750" w14:textId="77777777" w:rsidR="004072D9" w:rsidRDefault="00340D2B">
            <w:r>
              <w:rPr>
                <w:sz w:val="20"/>
              </w:rPr>
              <w:t xml:space="preserve">Portal del usuario final (mis tickets, edición, consulta </w:t>
            </w:r>
            <w:r>
              <w:rPr>
                <w:sz w:val="20"/>
              </w:rPr>
              <w:t>pública)</w:t>
            </w:r>
          </w:p>
        </w:tc>
        <w:tc>
          <w:tcPr>
            <w:tcW w:w="3041" w:type="dxa"/>
          </w:tcPr>
          <w:p w14:paraId="20AED503" w14:textId="77777777" w:rsidR="004072D9" w:rsidRDefault="00340D2B">
            <w:r>
              <w:rPr>
                <w:sz w:val="20"/>
              </w:rPr>
              <w:t>Terminado</w:t>
            </w:r>
          </w:p>
        </w:tc>
        <w:tc>
          <w:tcPr>
            <w:tcW w:w="3041" w:type="dxa"/>
          </w:tcPr>
          <w:p w14:paraId="6E2E8B9C" w14:textId="77777777" w:rsidR="004072D9" w:rsidRDefault="00340D2B">
            <w:r>
              <w:rPr>
                <w:sz w:val="20"/>
              </w:rPr>
              <w:t>100 %</w:t>
            </w:r>
          </w:p>
        </w:tc>
      </w:tr>
      <w:tr w:rsidR="004072D9" w14:paraId="4523CEEF" w14:textId="77777777">
        <w:trPr>
          <w:jc w:val="center"/>
        </w:trPr>
        <w:tc>
          <w:tcPr>
            <w:tcW w:w="3041" w:type="dxa"/>
          </w:tcPr>
          <w:p w14:paraId="6F7C60D1" w14:textId="77777777" w:rsidR="004072D9" w:rsidRDefault="00340D2B">
            <w:r>
              <w:rPr>
                <w:sz w:val="20"/>
              </w:rPr>
              <w:t>Panel de administración (dashboard, reportes, categorías)</w:t>
            </w:r>
          </w:p>
        </w:tc>
        <w:tc>
          <w:tcPr>
            <w:tcW w:w="3041" w:type="dxa"/>
          </w:tcPr>
          <w:p w14:paraId="119B1462" w14:textId="77777777" w:rsidR="004072D9" w:rsidRDefault="00340D2B">
            <w:r>
              <w:rPr>
                <w:sz w:val="20"/>
              </w:rPr>
              <w:t>Terminado</w:t>
            </w:r>
          </w:p>
        </w:tc>
        <w:tc>
          <w:tcPr>
            <w:tcW w:w="3041" w:type="dxa"/>
          </w:tcPr>
          <w:p w14:paraId="0569C128" w14:textId="77777777" w:rsidR="004072D9" w:rsidRDefault="00340D2B">
            <w:r>
              <w:rPr>
                <w:sz w:val="20"/>
              </w:rPr>
              <w:t>100 %</w:t>
            </w:r>
          </w:p>
        </w:tc>
      </w:tr>
      <w:tr w:rsidR="004072D9" w14:paraId="057945F7" w14:textId="77777777">
        <w:trPr>
          <w:jc w:val="center"/>
        </w:trPr>
        <w:tc>
          <w:tcPr>
            <w:tcW w:w="3041" w:type="dxa"/>
          </w:tcPr>
          <w:p w14:paraId="09C67188" w14:textId="77777777" w:rsidR="004072D9" w:rsidRDefault="00340D2B">
            <w:r>
              <w:rPr>
                <w:sz w:val="20"/>
              </w:rPr>
              <w:t>Gestión y sincronización de cuentas GLPI ↔ aplicación</w:t>
            </w:r>
          </w:p>
        </w:tc>
        <w:tc>
          <w:tcPr>
            <w:tcW w:w="3041" w:type="dxa"/>
          </w:tcPr>
          <w:p w14:paraId="1CFE258E" w14:textId="77777777" w:rsidR="004072D9" w:rsidRDefault="00340D2B">
            <w:r>
              <w:rPr>
                <w:sz w:val="20"/>
              </w:rPr>
              <w:t>Terminado</w:t>
            </w:r>
          </w:p>
        </w:tc>
        <w:tc>
          <w:tcPr>
            <w:tcW w:w="3041" w:type="dxa"/>
          </w:tcPr>
          <w:p w14:paraId="5CF3866F" w14:textId="77777777" w:rsidR="004072D9" w:rsidRDefault="00340D2B">
            <w:r>
              <w:rPr>
                <w:sz w:val="20"/>
              </w:rPr>
              <w:t>95 %</w:t>
            </w:r>
          </w:p>
        </w:tc>
      </w:tr>
      <w:tr w:rsidR="004072D9" w14:paraId="3D8EBEE2" w14:textId="77777777">
        <w:trPr>
          <w:jc w:val="center"/>
        </w:trPr>
        <w:tc>
          <w:tcPr>
            <w:tcW w:w="3041" w:type="dxa"/>
          </w:tcPr>
          <w:p w14:paraId="187DCEF4" w14:textId="77777777" w:rsidR="004072D9" w:rsidRDefault="00340D2B">
            <w:r>
              <w:rPr>
                <w:sz w:val="20"/>
              </w:rPr>
              <w:t>Interfaz corporativa (landing, mapa de sedes, identidad visual)</w:t>
            </w:r>
          </w:p>
        </w:tc>
        <w:tc>
          <w:tcPr>
            <w:tcW w:w="3041" w:type="dxa"/>
          </w:tcPr>
          <w:p w14:paraId="2D791F4A" w14:textId="77777777" w:rsidR="004072D9" w:rsidRDefault="00340D2B">
            <w:r>
              <w:rPr>
                <w:sz w:val="20"/>
              </w:rPr>
              <w:t>Terminado</w:t>
            </w:r>
          </w:p>
        </w:tc>
        <w:tc>
          <w:tcPr>
            <w:tcW w:w="3041" w:type="dxa"/>
          </w:tcPr>
          <w:p w14:paraId="1AB219A6" w14:textId="77777777" w:rsidR="004072D9" w:rsidRDefault="00340D2B">
            <w:r>
              <w:rPr>
                <w:sz w:val="20"/>
              </w:rPr>
              <w:t>100 %</w:t>
            </w:r>
          </w:p>
        </w:tc>
      </w:tr>
      <w:tr w:rsidR="004072D9" w14:paraId="280CBFD6" w14:textId="77777777">
        <w:trPr>
          <w:jc w:val="center"/>
        </w:trPr>
        <w:tc>
          <w:tcPr>
            <w:tcW w:w="3041" w:type="dxa"/>
          </w:tcPr>
          <w:p w14:paraId="283DCC2E" w14:textId="77777777" w:rsidR="004072D9" w:rsidRDefault="00340D2B">
            <w:r>
              <w:rPr>
                <w:sz w:val="20"/>
              </w:rPr>
              <w:t>Pruebas automatizadas del cliente GLPI</w:t>
            </w:r>
          </w:p>
        </w:tc>
        <w:tc>
          <w:tcPr>
            <w:tcW w:w="3041" w:type="dxa"/>
          </w:tcPr>
          <w:p w14:paraId="65CEBFA6" w14:textId="77777777" w:rsidR="004072D9" w:rsidRDefault="00340D2B">
            <w:r>
              <w:rPr>
                <w:sz w:val="20"/>
              </w:rPr>
              <w:t>En curso</w:t>
            </w:r>
          </w:p>
        </w:tc>
        <w:tc>
          <w:tcPr>
            <w:tcW w:w="3041" w:type="dxa"/>
          </w:tcPr>
          <w:p w14:paraId="479B3353" w14:textId="77777777" w:rsidR="004072D9" w:rsidRDefault="00340D2B">
            <w:r>
              <w:rPr>
                <w:sz w:val="20"/>
              </w:rPr>
              <w:t>60 %</w:t>
            </w:r>
          </w:p>
        </w:tc>
      </w:tr>
      <w:tr w:rsidR="004072D9" w14:paraId="7BC078A3" w14:textId="77777777">
        <w:trPr>
          <w:jc w:val="center"/>
        </w:trPr>
        <w:tc>
          <w:tcPr>
            <w:tcW w:w="3041" w:type="dxa"/>
          </w:tcPr>
          <w:p w14:paraId="0C282F90" w14:textId="77777777" w:rsidR="004072D9" w:rsidRDefault="00340D2B">
            <w:r>
              <w:rPr>
                <w:sz w:val="20"/>
              </w:rPr>
              <w:t>Despliegue productivo (HTTPS, servidor WSGI, respaldos programados)</w:t>
            </w:r>
          </w:p>
        </w:tc>
        <w:tc>
          <w:tcPr>
            <w:tcW w:w="3041" w:type="dxa"/>
          </w:tcPr>
          <w:p w14:paraId="7CB57157" w14:textId="77777777" w:rsidR="004072D9" w:rsidRDefault="00340D2B">
            <w:r>
              <w:rPr>
                <w:sz w:val="20"/>
              </w:rPr>
              <w:t>Pendiente</w:t>
            </w:r>
          </w:p>
        </w:tc>
        <w:tc>
          <w:tcPr>
            <w:tcW w:w="3041" w:type="dxa"/>
          </w:tcPr>
          <w:p w14:paraId="57CA0220" w14:textId="77777777" w:rsidR="004072D9" w:rsidRDefault="00340D2B">
            <w:r>
              <w:rPr>
                <w:sz w:val="20"/>
              </w:rPr>
              <w:t>10 %</w:t>
            </w:r>
          </w:p>
        </w:tc>
      </w:tr>
    </w:tbl>
    <w:p w14:paraId="21E0FE73" w14:textId="77777777" w:rsidR="004072D9" w:rsidRDefault="004072D9">
      <w:pPr>
        <w:spacing w:after="80"/>
      </w:pPr>
    </w:p>
    <w:p w14:paraId="4F8E57B8" w14:textId="77777777" w:rsidR="004072D9" w:rsidRDefault="00340D2B">
      <w:pPr>
        <w:spacing w:after="160"/>
        <w:jc w:val="both"/>
      </w:pPr>
      <w:r>
        <w:t xml:space="preserve">Nota: el 95 % del módulo de cuentas corresponde a la incorporación pendiente del campo teléfono del técnico (dato </w:t>
      </w:r>
      <w:r>
        <w:t>disponible en GLPI, aún no modelado localmente).</w:t>
      </w:r>
    </w:p>
    <w:p w14:paraId="22C814CC" w14:textId="77777777" w:rsidR="004072D9" w:rsidRDefault="00340D2B">
      <w:pPr>
        <w:keepNext/>
        <w:spacing w:before="360" w:after="160"/>
      </w:pPr>
      <w:r>
        <w:rPr>
          <w:b/>
          <w:sz w:val="28"/>
        </w:rPr>
        <w:t>8. Próximos pasos</w:t>
      </w:r>
    </w:p>
    <w:p w14:paraId="70D29F9D" w14:textId="77777777" w:rsidR="004072D9" w:rsidRDefault="00340D2B">
      <w:pPr>
        <w:spacing w:after="80"/>
        <w:ind w:left="340"/>
        <w:jc w:val="both"/>
      </w:pPr>
      <w:r>
        <w:t>• Agregar el campo teléfono al modelo de técnicos y capturarlo en la sincronización (campo 6 de /search/User o atributo phone de /User/).</w:t>
      </w:r>
    </w:p>
    <w:p w14:paraId="5B422B24" w14:textId="77777777" w:rsidR="004072D9" w:rsidRDefault="00340D2B">
      <w:pPr>
        <w:spacing w:after="80"/>
        <w:ind w:left="340"/>
        <w:jc w:val="both"/>
      </w:pPr>
      <w:r>
        <w:t>• Ampliar la suite de pruebas automatizadas del cliente GLPI (casos de error HTTP, paginación y conciliación de estados).</w:t>
      </w:r>
    </w:p>
    <w:p w14:paraId="147DED81" w14:textId="77777777" w:rsidR="004072D9" w:rsidRDefault="00340D2B">
      <w:pPr>
        <w:spacing w:after="80"/>
        <w:ind w:left="340"/>
        <w:jc w:val="both"/>
      </w:pPr>
      <w:r>
        <w:t>• Preparar el despliegue productivo: servidor WSGI detrás de proxy con HTTPS, configuración definitiva de ALLOWED_HOSTS y servicio como demonio de Windows/Linux.</w:t>
      </w:r>
    </w:p>
    <w:p w14:paraId="3E0D3725" w14:textId="77777777" w:rsidR="004072D9" w:rsidRDefault="00340D2B">
      <w:pPr>
        <w:spacing w:after="80"/>
        <w:ind w:left="340"/>
        <w:jc w:val="both"/>
      </w:pPr>
      <w:r>
        <w:t>• Definir política de respaldos: si se adopta MariaDB, respaldo conjunto de glpidb y dogger; en caso contrario, planes separados con verificación de restauración.</w:t>
      </w:r>
    </w:p>
    <w:p w14:paraId="1C0952A5" w14:textId="77777777" w:rsidR="004072D9" w:rsidRDefault="00340D2B">
      <w:pPr>
        <w:spacing w:after="80"/>
        <w:ind w:left="340"/>
        <w:jc w:val="both"/>
      </w:pPr>
      <w:r>
        <w:t>• Monitoreo periódico de GlpiEvento para detectar tickets pendientes de sincronizar y conciliar diferencias de estado entre plataformas.</w:t>
      </w:r>
    </w:p>
    <w:p w14:paraId="2CB4535E" w14:textId="77777777" w:rsidR="004072D9" w:rsidRDefault="00340D2B">
      <w:pPr>
        <w:keepNext/>
        <w:spacing w:before="360" w:after="160"/>
      </w:pPr>
      <w:r>
        <w:rPr>
          <w:b/>
          <w:sz w:val="28"/>
        </w:rPr>
        <w:lastRenderedPageBreak/>
        <w:t>9. Conclusiones</w:t>
      </w:r>
    </w:p>
    <w:p w14:paraId="1CEF054F" w14:textId="77777777" w:rsidR="004072D9" w:rsidRDefault="00340D2B">
      <w:pPr>
        <w:spacing w:after="160"/>
        <w:jc w:val="both"/>
      </w:pPr>
      <w:r>
        <w:t>La mesa de ayuda Dogger HelpDesk alcanza un nivel de madurez operativo alto: las tres fases previstas están terminadas y la integración con GLPI funciona en ambos sentidos que el proyecto requiere (tickets hacia GLPI y cuentas de técnicos desde GLPI), con mecanismos de recuperación ante fallos y auditoría de cada operación.</w:t>
      </w:r>
    </w:p>
    <w:p w14:paraId="18AB581B" w14:textId="77777777" w:rsidR="004072D9" w:rsidRDefault="00340D2B">
      <w:pPr>
        <w:spacing w:after="160"/>
        <w:jc w:val="both"/>
      </w:pPr>
      <w:r>
        <w:t>Los incidentes técnicos presentados durante el ciclo de pruebas fueron resueltos y dejaron lecciones documentadas (robustez frente a formatos variables de la API, control de procesos del servidor de desarrollo y verificación rigurosa de firmas y decoradores), que reducen el riesgo de regresiones en fases posteriores.</w:t>
      </w:r>
    </w:p>
    <w:p w14:paraId="005FC453" w14:textId="77777777" w:rsidR="004072D9" w:rsidRDefault="00340D2B">
      <w:pPr>
        <w:spacing w:after="160"/>
        <w:jc w:val="both"/>
      </w:pPr>
      <w:r>
        <w:t>En materia de persistencia, la decisión entre consolidar en MariaDB (ecosistema nativo de GLPI, operación simplificada) y permanecer en SQL Server (continuidad corporativa) debe tomarse considerando el plan de respaldos y la necesidad de reportes cruzados; ambas rutas son técnicamente viables con la arquitectura actual.</w:t>
      </w:r>
    </w:p>
    <w:p w14:paraId="74FB66B0" w14:textId="77777777" w:rsidR="004072D9" w:rsidRDefault="00340D2B">
      <w:pPr>
        <w:keepNext/>
        <w:spacing w:before="360" w:after="160"/>
      </w:pPr>
      <w:r>
        <w:rPr>
          <w:b/>
          <w:sz w:val="28"/>
        </w:rPr>
        <w:t>10. Referencias</w:t>
      </w:r>
    </w:p>
    <w:p w14:paraId="6B9F532A" w14:textId="77777777" w:rsidR="004072D9" w:rsidRDefault="00340D2B">
      <w:pPr>
        <w:spacing w:after="80"/>
      </w:pPr>
      <w:r>
        <w:rPr>
          <w:sz w:val="20"/>
        </w:rPr>
        <w:t>[1] GLPI Project. (2025). GLPI REST API Documentation. https://github.com/glpi-project/glpi/blob/main/apirest.md</w:t>
      </w:r>
    </w:p>
    <w:p w14:paraId="5A4669C4" w14:textId="77777777" w:rsidR="004072D9" w:rsidRDefault="00340D2B">
      <w:pPr>
        <w:spacing w:after="80"/>
      </w:pPr>
      <w:r>
        <w:rPr>
          <w:sz w:val="20"/>
        </w:rPr>
        <w:t>[2] Django Software Foundation. (2025). Django documentation (versión 5.2). https://docs.djangoproject.com/en/5.2/</w:t>
      </w:r>
    </w:p>
    <w:p w14:paraId="5A54799D" w14:textId="77777777" w:rsidR="004072D9" w:rsidRDefault="00340D2B">
      <w:pPr>
        <w:spacing w:after="80"/>
      </w:pPr>
      <w:r>
        <w:rPr>
          <w:sz w:val="20"/>
        </w:rPr>
        <w:t>[3] MariaDB Corporation. (2025). MariaDB Server Documentation. https://mariadb.com/kb/en/documentation/</w:t>
      </w:r>
    </w:p>
    <w:p w14:paraId="75CA6E13" w14:textId="77777777" w:rsidR="004072D9" w:rsidRDefault="00340D2B">
      <w:pPr>
        <w:spacing w:after="80"/>
      </w:pPr>
      <w:r>
        <w:rPr>
          <w:sz w:val="20"/>
        </w:rPr>
        <w:t>[4] Microsoft. (2025). SQL Server technical documentation. https://learn.microsoft.com/sql/sql-server/</w:t>
      </w:r>
    </w:p>
    <w:p w14:paraId="71EDBA46" w14:textId="77777777" w:rsidR="004072D9" w:rsidRDefault="00340D2B">
      <w:pPr>
        <w:spacing w:after="80"/>
      </w:pPr>
      <w:r>
        <w:rPr>
          <w:sz w:val="20"/>
        </w:rPr>
        <w:t>[5] Python Software Foundation. (2025). secrets — Generate secure random numbers. https://docs.python.org/3/library/secrets.html</w:t>
      </w:r>
    </w:p>
    <w:p w14:paraId="480FF482" w14:textId="77777777" w:rsidR="004072D9" w:rsidRDefault="00340D2B">
      <w:pPr>
        <w:spacing w:after="80"/>
      </w:pPr>
      <w:r>
        <w:rPr>
          <w:sz w:val="20"/>
        </w:rPr>
        <w:t>[6] PyPI. (2025). python-docx — Create and modify Word documents. https://pypi.org/project/python-docx/</w:t>
      </w:r>
    </w:p>
    <w:sectPr w:rsidR="004072D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4045629">
    <w:abstractNumId w:val="8"/>
  </w:num>
  <w:num w:numId="2" w16cid:durableId="940643474">
    <w:abstractNumId w:val="6"/>
  </w:num>
  <w:num w:numId="3" w16cid:durableId="709962971">
    <w:abstractNumId w:val="5"/>
  </w:num>
  <w:num w:numId="4" w16cid:durableId="602539109">
    <w:abstractNumId w:val="4"/>
  </w:num>
  <w:num w:numId="5" w16cid:durableId="1494025895">
    <w:abstractNumId w:val="7"/>
  </w:num>
  <w:num w:numId="6" w16cid:durableId="693269158">
    <w:abstractNumId w:val="3"/>
  </w:num>
  <w:num w:numId="7" w16cid:durableId="1741169036">
    <w:abstractNumId w:val="2"/>
  </w:num>
  <w:num w:numId="8" w16cid:durableId="2028290046">
    <w:abstractNumId w:val="1"/>
  </w:num>
  <w:num w:numId="9" w16cid:durableId="178094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0C2"/>
    <w:rsid w:val="0015074B"/>
    <w:rsid w:val="001A1983"/>
    <w:rsid w:val="00232A4A"/>
    <w:rsid w:val="0029639D"/>
    <w:rsid w:val="00326F90"/>
    <w:rsid w:val="00340D2B"/>
    <w:rsid w:val="004072D9"/>
    <w:rsid w:val="00510F1C"/>
    <w:rsid w:val="00AA1D8D"/>
    <w:rsid w:val="00B1756B"/>
    <w:rsid w:val="00B47730"/>
    <w:rsid w:val="00CB0664"/>
    <w:rsid w:val="00E01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426BAA-1A23-4EC7-B305-1D5ED2C5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2484</Words>
  <Characters>13668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López</cp:lastModifiedBy>
  <cp:revision>6</cp:revision>
  <dcterms:created xsi:type="dcterms:W3CDTF">2013-12-23T23:15:00Z</dcterms:created>
  <dcterms:modified xsi:type="dcterms:W3CDTF">2026-08-24T14:44:00Z</dcterms:modified>
  <cp:category/>
</cp:coreProperties>
</file>