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9" w:lineRule="auto"/>
        <w:jc w:val="center"/>
      </w:pPr>
      <w:r>
        <w:rPr>
          <w:rFonts w:ascii="Arial" w:hAnsi="Arial" w:eastAsia="Arial"/>
          <w:b/>
          <w:color w:val="171713"/>
          <w:sz w:val="42"/>
        </w:rPr>
        <w:t>Deepan Karthick</w:t>
      </w:r>
    </w:p>
    <w:p>
      <w:pPr>
        <w:spacing w:after="60" w:line="259" w:lineRule="auto"/>
        <w:jc w:val="center"/>
      </w:pPr>
      <w:r>
        <w:rPr>
          <w:rFonts w:ascii="Arial" w:hAnsi="Arial" w:eastAsia="Arial"/>
          <w:b w:val="0"/>
          <w:color w:val="C4512B"/>
          <w:sz w:val="21"/>
        </w:rPr>
        <w:t>Practical software for real business decisions</w:t>
      </w:r>
    </w:p>
    <w:p>
      <w:pPr>
        <w:spacing w:after="60" w:line="259" w:lineRule="auto"/>
        <w:jc w:val="center"/>
      </w:pPr>
      <w:r>
        <w:rPr>
          <w:rFonts w:ascii="Arial" w:hAnsi="Arial" w:eastAsia="Arial"/>
          <w:b w:val="0"/>
          <w:color w:val="4B5563"/>
          <w:sz w:val="16"/>
        </w:rPr>
        <w:t>deepankarthick212@gmail.com | 9487572163 | Coimbatore, Tamil Nadu, India | GitHub: https://github.com/darkraigamer212-cmd | LinkedIn: https://www.linkedin.com/in/deepan-karthick-166735374/ | Portfolio: https://deepan-karthick-portfolio.industrious-keyboard.workers.dev/</w:t>
      </w:r>
    </w:p>
    <w:p>
      <w:pPr>
        <w:pStyle w:val="Heading1"/>
      </w:pPr>
      <w:r>
        <w:t>Profile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111827"/>
          <w:sz w:val="20"/>
        </w:rPr>
        <w:t>B.Sc. Computer Science with AI student turning unclear, manual work into small, reviewable software. Current proof: two working business products plus 30 certificate-connected prototypes. I use AI to accelerate planning and debugging while keeping rules, claims, tests, privacy boundaries, and documentation manually reviewable.</w:t>
      </w:r>
    </w:p>
    <w:p>
      <w:pPr>
        <w:pStyle w:val="Heading1"/>
      </w:pPr>
      <w:r>
        <w:t>What I Build</w:t>
      </w:r>
    </w:p>
    <w:p>
      <w:pPr>
        <w:pStyle w:val="ListBullet"/>
      </w:pPr>
      <w:r>
        <w:rPr>
          <w:rFonts w:ascii="Arial" w:hAnsi="Arial" w:eastAsia="Arial"/>
          <w:color w:val="111827"/>
          <w:sz w:val="18"/>
        </w:rPr>
        <w:t>React dashboards and internal tools; local-business workflow software; Python/JavaScript automation; data validation; defensive security planning tools; PDF/DOCX output; tested AI-assisted prototypes.</w:t>
      </w:r>
    </w:p>
    <w:p>
      <w:pPr>
        <w:pStyle w:val="Heading1"/>
      </w:pPr>
      <w:r>
        <w:t>Best Proof</w:t>
      </w:r>
    </w:p>
    <w:p>
      <w:pPr>
        <w:spacing w:after="60" w:line="259" w:lineRule="auto"/>
      </w:pPr>
      <w:r>
        <w:rPr>
          <w:rFonts w:ascii="Arial" w:hAnsi="Arial" w:eastAsia="Arial"/>
          <w:b/>
          <w:color w:val="111827"/>
          <w:sz w:val="20"/>
        </w:rPr>
        <w:t>01 / Printing Press ERP | React, TypeScript/JavaScript, Vite, Cloudflare</w:t>
      </w:r>
    </w:p>
    <w:p>
      <w:pPr>
        <w:pStyle w:val="ListBullet"/>
      </w:pPr>
      <w:r>
        <w:rPr>
          <w:rFonts w:ascii="Arial" w:hAnsi="Arial" w:eastAsia="Arial"/>
          <w:color w:val="111827"/>
          <w:sz w:val="18"/>
        </w:rPr>
        <w:t>Deployed a synthetic business-workflow demo with owner dashboards, local order/production workflows, persistence, route verification, and an explicit boundary from live client data and authentication.</w:t>
      </w:r>
    </w:p>
    <w:p>
      <w:pPr>
        <w:spacing w:after="60" w:line="259" w:lineRule="auto"/>
      </w:pPr>
      <w:r>
        <w:rPr>
          <w:rFonts w:ascii="Arial" w:hAnsi="Arial" w:eastAsia="Arial"/>
          <w:b/>
          <w:color w:val="111827"/>
          <w:sz w:val="20"/>
        </w:rPr>
        <w:t>02 / Timber CFT Pro with Billing | React, JavaScript, deterministic domain modules</w:t>
      </w:r>
    </w:p>
    <w:p>
      <w:pPr>
        <w:pStyle w:val="ListBullet"/>
      </w:pPr>
      <w:r>
        <w:rPr>
          <w:rFonts w:ascii="Arial" w:hAnsi="Arial" w:eastAsia="Arial"/>
          <w:color w:val="111827"/>
          <w:sz w:val="18"/>
        </w:rPr>
        <w:t>Preserved supplied timber measurement rules and added pricing, discount, GST, payments, balance/change, strict validation, local history, reopen, and print/Save PDF without shipping the imported client database.</w:t>
      </w:r>
    </w:p>
    <w:p>
      <w:pPr>
        <w:spacing w:after="60" w:line="259" w:lineRule="auto"/>
      </w:pPr>
      <w:r>
        <w:rPr>
          <w:rFonts w:ascii="Arial" w:hAnsi="Arial" w:eastAsia="Arial"/>
          <w:b/>
          <w:color w:val="111827"/>
          <w:sz w:val="20"/>
        </w:rPr>
        <w:t>30 / Applied Labs | Five categories, 142 lab-focused tests</w:t>
      </w:r>
    </w:p>
    <w:p>
      <w:pPr>
        <w:pStyle w:val="ListBullet"/>
      </w:pPr>
      <w:r>
        <w:rPr>
          <w:rFonts w:ascii="Arial" w:hAnsi="Arial" w:eastAsia="Arial"/>
          <w:color w:val="111827"/>
          <w:sz w:val="18"/>
        </w:rPr>
        <w:t>Each certificate maps to a working prototype with a named user, practical problem, inspectable decision logic, reusable output, tests, safety boundaries, and limitations. Selected labs generate claim evidence, regression harnesses, acceptance contracts, and rollback plans.</w:t>
      </w:r>
    </w:p>
    <w:p>
      <w:pPr>
        <w:pStyle w:val="Heading1"/>
      </w:pPr>
      <w:r>
        <w:t>Skills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111827"/>
          <w:sz w:val="20"/>
        </w:rPr>
        <w:t>React, JavaScript, Python, C, HTML, CSS, Vite, Git/GitHub, automated testing, responsive UI, dashboards, business workflows, data validation, defensive security tooling, cloud/networking fundamentals, Supabase/PostgreSQL basics, PDF/DOCX generation, technical documentation, and AI-assisted engineering with manual verification</w:t>
      </w:r>
    </w:p>
    <w:p>
      <w:pPr>
        <w:pStyle w:val="Heading1"/>
      </w:pPr>
      <w:r>
        <w:t>Learning Evidence</w:t>
      </w:r>
    </w:p>
    <w:p>
      <w:pPr>
        <w:pStyle w:val="ListBullet"/>
      </w:pPr>
      <w:r>
        <w:rPr>
          <w:rFonts w:ascii="Arial" w:hAnsi="Arial" w:eastAsia="Arial"/>
          <w:color w:val="111827"/>
          <w:sz w:val="18"/>
        </w:rPr>
        <w:t>Completed 30 credentials across machine learning, generative AI, cloud, networking, programming, data analysis, business, and cybersecurity; each is represented by a working Applied Lab.</w:t>
      </w:r>
    </w:p>
    <w:p>
      <w:pPr>
        <w:pStyle w:val="Heading1"/>
      </w:pPr>
      <w:r>
        <w:t>Education</w:t>
      </w:r>
    </w:p>
    <w:p>
      <w:pPr>
        <w:spacing w:after="60" w:line="259" w:lineRule="auto"/>
      </w:pPr>
      <w:r>
        <w:rPr>
          <w:rFonts w:ascii="Arial" w:hAnsi="Arial" w:eastAsia="Arial"/>
          <w:b/>
          <w:color w:val="111827"/>
          <w:sz w:val="20"/>
        </w:rPr>
        <w:t>B.Sc. Computer Science with Artificial Intelligence, Rathinam Global University, Coimbatore - Expected 2028 | Semester 3 | CGPA 8.0</w:t>
      </w:r>
    </w:p>
    <w:sectPr w:rsidR="00FC693F" w:rsidRPr="0006063C" w:rsidSect="00034616">
      <w:pgSz w:w="12240" w:h="15840"/>
      <w:pgMar w:top="835" w:right="979" w:bottom="835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5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C4512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5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6" w:line="247" w:lineRule="auto"/>
      <w:ind w:left="346" w:hanging="202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