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left"/>
      </w:pPr>
      <w:r>
        <w:rPr>
          <w:b/>
          <w:bCs/>
          <w:color w:val="1A1A1A"/>
          <w:spacing w:val="60"/>
          <w:sz w:val="56"/>
          <w:szCs w:val="56"/>
        </w:rPr>
        <w:t xml:space="preserve">LUXURY CATALOG</w:t>
      </w:r>
    </w:p>
    <w:p>
      <w:pPr>
        <w:pBdr>
          <w:bottom w:val="single" w:color="7B5E3B" w:sz="12" w:space="4"/>
        </w:pBdr>
        <w:spacing w:after="240" w:before="40"/>
      </w:pPr>
      <w:r>
        <w:rPr>
          <w:i/>
          <w:iCs/>
          <w:color w:val="7B5E3B"/>
          <w:sz w:val="26"/>
          <w:szCs w:val="26"/>
        </w:rPr>
        <w:t xml:space="preserve">The IMDb for luxury handbags</w:t>
      </w:r>
    </w:p>
    <w:p>
      <w:pPr>
        <w:spacing w:after="60" w:before="120"/>
      </w:pPr>
      <w:r>
        <w:rPr>
          <w:b/>
          <w:bCs/>
          <w:color w:val="1A1A1A"/>
          <w:sz w:val="40"/>
          <w:szCs w:val="40"/>
        </w:rPr>
        <w:t xml:space="preserve">AI-First Marketing &amp; Growth Plan</w:t>
      </w:r>
    </w:p>
    <w:p>
      <w:pPr>
        <w:spacing w:after="600"/>
      </w:pPr>
      <w:r>
        <w:rPr>
          <w:color w:val="6B6B6B"/>
          <w:sz w:val="24"/>
          <w:szCs w:val="24"/>
        </w:rPr>
        <w:t xml:space="preserve">One operator. AI leverage. Passive monetization.</w:t>
      </w:r>
    </w:p>
    <w:p>
      <w:pPr>
        <w:spacing w:after="40"/>
      </w:pPr>
      <w:r>
        <w:rPr>
          <w:color w:val="1A1A1A"/>
          <w:sz w:val="22"/>
          <w:szCs w:val="22"/>
        </w:rPr>
        <w:t xml:space="preserve">Prepared for:  Arielle  ·  Founder &amp; sole operator</w:t>
      </w:r>
    </w:p>
    <w:p>
      <w:pPr>
        <w:spacing w:after="40"/>
      </w:pPr>
      <w:r>
        <w:rPr>
          <w:color w:val="1A1A1A"/>
          <w:sz w:val="22"/>
          <w:szCs w:val="22"/>
        </w:rPr>
        <w:t xml:space="preserve">Scope:  Pre-launch through first 12 months</w:t>
      </w:r>
    </w:p>
    <w:p>
      <w:pPr>
        <w:spacing w:after="40"/>
      </w:pPr>
      <w:r>
        <w:rPr>
          <w:color w:val="1A1A1A"/>
          <w:sz w:val="22"/>
          <w:szCs w:val="22"/>
        </w:rPr>
        <w:t xml:space="preserve">Date:  June 2026</w:t>
      </w:r>
    </w:p>
    <w:p>
      <w:pPr>
        <w:pageBreakBefore/>
      </w:pPr>
      <w:r>
        <w:t xml:space="preserve"/>
      </w:r>
    </w:p>
    <w:p>
      <w:pPr>
        <w:pStyle w:val="Heading1"/>
      </w:pPr>
      <w:r>
        <w:t xml:space="preserve">Before you read this</w:t>
      </w:r>
    </w:p>
    <w:p>
      <w:pPr>
        <w:spacing w:after="140" w:line="276"/>
      </w:pPr>
      <w:r>
        <w:t xml:space="preserve">This is a teaching document, not just a checklist. Most marketing plans hand a solo founder a list of channels and wish them luck. That fails here because you have exactly one constraint that overrides everything: </w:t>
      </w:r>
      <w:r>
        <w:rPr>
          <w:b/>
          <w:bCs/>
        </w:rPr>
        <w:t xml:space="preserve">your time is the only non-AI resource in this company, and it does not scale.</w:t>
      </w:r>
      <w:r>
        <w:t xml:space="preserve"> Every recommendation below is filtered through one question — does this build an asset that keeps working after you stop touching it, or does it demand your continuous presence?</w:t>
      </w:r>
    </w:p>
    <w:p>
      <w:pPr>
        <w:spacing w:after="140" w:line="276"/>
      </w:pPr>
      <w:r>
        <w:t xml:space="preserve">The plan is built around a single strategic bet that I'll defend throughout: </w:t>
      </w:r>
      <w:r>
        <w:rPr>
          <w:b/>
          <w:bCs/>
        </w:rPr>
        <w:t xml:space="preserve">Luxury Catalog is not a content site that happens to have data — it is a structured-data asset whose marketing strategy is to become the source that both Google and AI assistants cite when anyone asks a question about a designer bag.</w:t>
      </w:r>
      <w:r>
        <w:t xml:space="preserve"> That reframing changes which marketing decisions matter and which are noise. I'll flag the decisions that matter as we 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EEE5" w:sz="1"/>
              <w:left w:val="single" w:color="7B5E3B" w:sz="24"/>
              <w:bottom w:val="single" w:color="F3EEE5" w:sz="1"/>
              <w:right w:val="single" w:color="F3EEE5" w:sz="1"/>
            </w:tcBorders>
            <w:shd w:fill="F3EEE5" w:val="clear"/>
            <w:tcMar>
              <w:top w:type="dxa" w:w="140"/>
              <w:left w:type="dxa" w:w="220"/>
              <w:bottom w:type="dxa" w:w="140"/>
              <w:right w:type="dxa" w:w="200"/>
            </w:tcMar>
          </w:tcPr>
          <w:p>
            <w:pPr>
              <w:spacing w:after="60"/>
            </w:pPr>
            <w:r>
              <w:rPr>
                <w:b/>
                <w:bCs/>
                <w:caps/>
                <w:color w:val="7B5E3B"/>
                <w:sz w:val="19"/>
                <w:szCs w:val="19"/>
              </w:rPr>
              <w:t xml:space="preserve">The one-sentence strategy</w:t>
            </w:r>
          </w:p>
          <w:p>
            <w:pPr>
              <w:spacing w:after="140" w:line="276"/>
            </w:pPr>
            <w:r>
              <w:rPr>
                <w:b/>
                <w:bCs/>
              </w:rPr>
              <w:t xml:space="preserve">Turn the database into thousands of pages that answer specific bag questions better than anyone, get those pages cited by Google AI Overviews and ChatGPT, and capture the high-intent buyer at the exact moment they're deciding to purchase — then earn an affiliate commission on that purchase.</w:t>
            </w:r>
          </w:p>
        </w:tc>
      </w:tr>
    </w:tbl>
    <w:p>
      <w:pPr>
        <w:pBdr>
          <w:bottom w:val="single" w:color="C9B896" w:sz="6" w:space="1"/>
        </w:pBdr>
        <w:spacing w:after="160" w:before="40"/>
      </w:pPr>
      <w:r>
        <w:t xml:space="preserve"/>
      </w:r>
    </w:p>
    <w:p>
      <w:pPr>
        <w:pStyle w:val="Heading1"/>
      </w:pPr>
      <w:r>
        <w:t xml:space="preserve">1. Your value prop, restated as a growth engine</w:t>
      </w:r>
    </w:p>
    <w:p>
      <w:pPr>
        <w:spacing w:after="140" w:line="276"/>
      </w:pPr>
      <w:r>
        <w:t xml:space="preserve">From the product brief, Luxury Catalog is the definitive global reference database for designer handbags — what exists, in what materials, hardware, sizes, colorways, what's authentic, and what it's worth. That's the product. Here's why it's also an unusually strong </w:t>
      </w:r>
      <w:r>
        <w:rPr>
          <w:b/>
          <w:bCs/>
        </w:rPr>
        <w:t xml:space="preserve">marketing</w:t>
      </w:r>
      <w:r>
        <w:t xml:space="preserve"> asset, and what that implies.</w:t>
      </w:r>
    </w:p>
    <w:p>
      <w:pPr>
        <w:pStyle w:val="Heading3"/>
      </w:pPr>
      <w:r>
        <w:t xml:space="preserve">Three structural advantages most niche sites don't have</w:t>
      </w:r>
    </w:p>
    <w:p>
      <w:pPr>
        <w:pStyle w:val="ListParagraph"/>
        <w:numPr>
          <w:ilvl w:val="0"/>
          <w:numId w:val="2"/>
        </w:numPr>
        <w:spacing w:after="80" w:line="270"/>
      </w:pPr>
      <w:r>
        <w:rPr>
          <w:b/>
          <w:bCs/>
        </w:rPr>
        <w:t xml:space="preserve">Infinite long-tail surface area. </w:t>
      </w:r>
      <w:r>
        <w:t xml:space="preserve">A database with brands × styles × variants × production years × authentication markers generates tens of thousands of legitimately distinct, high-intent search queries. “does the 2015 Chanel medium flap have one zip pocket” is a real question a buyer types before spending $6,000. You can answer it with a real page backed by real data. This is programmatic SEO done right — the Nomad List model — where one well-structured page per entity creates organic surface area no competitor can match by hand.</w:t>
      </w:r>
    </w:p>
    <w:p>
      <w:pPr>
        <w:pStyle w:val="ListParagraph"/>
        <w:numPr>
          <w:ilvl w:val="0"/>
          <w:numId w:val="2"/>
        </w:numPr>
        <w:spacing w:after="80" w:line="270"/>
      </w:pPr>
      <w:r>
        <w:rPr>
          <w:b/>
          <w:bCs/>
        </w:rPr>
        <w:t xml:space="preserve">Buyer intent peaks at the moment of use. </w:t>
      </w:r>
      <w:r>
        <w:t xml:space="preserve">Nobody reads your authentication markers for fun. They read them while holding a bag they're about to buy, or standing in a Goodwill with sixty seconds to decide. That is the highest-converting traffic in commerce: someone who has already decided to spend money and just needs confidence. Your affiliate link sits exactly there.</w:t>
      </w:r>
    </w:p>
    <w:p>
      <w:pPr>
        <w:pStyle w:val="ListParagraph"/>
        <w:numPr>
          <w:ilvl w:val="0"/>
          <w:numId w:val="2"/>
        </w:numPr>
        <w:spacing w:after="80" w:line="270"/>
      </w:pPr>
      <w:r>
        <w:rPr>
          <w:b/>
          <w:bCs/>
        </w:rPr>
        <w:t xml:space="preserve">You are citation-shaped. </w:t>
      </w:r>
      <w:r>
        <w:t xml:space="preserve">This is the big one for 2026. AI assistants now answer a growing share of informational queries directly, and the research is clear that they preferentially cite content with high </w:t>
      </w:r>
      <w:r>
        <w:rPr>
          <w:b/>
          <w:bCs/>
        </w:rPr>
        <w:t xml:space="preserve">fact density</w:t>
      </w:r>
      <w:r>
        <w:t xml:space="preserve"> — structured data, specific figures, authentication details, year-by-year specifics. Your database is nothing but fact density. You are built, by accident, to be the thing ChatGPT quotes. We will make that intentional.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EEE5" w:sz="1"/>
              <w:left w:val="single" w:color="7B5E3B" w:sz="24"/>
              <w:bottom w:val="single" w:color="F3EEE5" w:sz="1"/>
              <w:right w:val="single" w:color="F3EEE5" w:sz="1"/>
            </w:tcBorders>
            <w:shd w:fill="F3EEE5" w:val="clear"/>
            <w:tcMar>
              <w:top w:type="dxa" w:w="140"/>
              <w:left w:type="dxa" w:w="220"/>
              <w:bottom w:type="dxa" w:w="140"/>
              <w:right w:type="dxa" w:w="200"/>
            </w:tcMar>
          </w:tcPr>
          <w:p>
            <w:pPr>
              <w:spacing w:after="60"/>
            </w:pPr>
            <w:r>
              <w:rPr>
                <w:b/>
                <w:bCs/>
                <w:caps/>
                <w:color w:val="7B5E3B"/>
                <w:sz w:val="19"/>
                <w:szCs w:val="19"/>
              </w:rPr>
              <w:t xml:space="preserve">Why this matters more than it sounds</w:t>
            </w:r>
          </w:p>
          <w:p>
            <w:pPr>
              <w:spacing w:after="140" w:line="276"/>
            </w:pPr>
            <w:r>
              <w:t xml:space="preserve">A peer-reviewed study (Princeton, Georgia Tech, Allen Institute for AI) found that adding authoritative statistics, citations, and specifics can lift a page's visibility in AI answers by up to </w:t>
            </w:r>
            <w:r>
              <w:rPr>
                <w:b/>
                <w:bCs/>
              </w:rPr>
              <w:t xml:space="preserve">40%</w:t>
            </w:r>
            <w:r>
              <w:t xml:space="preserve"> — and that traditional keyword-stuffing SEO tactics had </w:t>
            </w:r>
            <w:r>
              <w:rPr>
                <w:b/>
                <w:bCs/>
              </w:rPr>
              <w:t xml:space="preserve">negligible or negative</w:t>
            </w:r>
            <w:r>
              <w:t xml:space="preserve"> effect on AI citation. Your competitors (PurseForum threads, reseller listings) are low on exactly the signal AI rewards. You are high on it. That's a moat you didn't have to dig.</w:t>
            </w:r>
          </w:p>
        </w:tc>
      </w:tr>
    </w:tbl>
    <w:p>
      <w:pPr>
        <w:pBdr>
          <w:bottom w:val="single" w:color="C9B896" w:sz="6" w:space="1"/>
        </w:pBdr>
        <w:spacing w:after="160" w:before="40"/>
      </w:pPr>
      <w:r>
        <w:t xml:space="preserve"/>
      </w:r>
    </w:p>
    <w:p>
      <w:pPr>
        <w:pStyle w:val="Heading1"/>
        <w:pageBreakBefore/>
      </w:pPr>
      <w:r>
        <w:t xml:space="preserve">2. The marketing decisions that actually matter</w:t>
      </w:r>
    </w:p>
    <w:p>
      <w:pPr>
        <w:spacing w:after="140" w:line="276"/>
      </w:pPr>
      <w:r>
        <w:t xml:space="preserve">Here are the five decisions that determine whether you hit monetization. Get these right and the tactics mostly take care of themselves. Get them wrong and no amount of TikTok saves you. I'm putting them up front because </w:t>
      </w:r>
      <w:r>
        <w:rPr>
          <w:b/>
          <w:bCs/>
        </w:rPr>
        <w:t xml:space="preserve">a solo founder's failure mode is spending scarce time on tactics that don't compound.</w:t>
      </w:r>
    </w:p>
    <w:p>
      <w:pPr>
        <w:pStyle w:val="Heading2"/>
      </w:pPr>
      <w:r>
        <w:t xml:space="preserve">Decision 1 — Pick your wedge: lead with Coach, not Chanel</w:t>
      </w:r>
    </w:p>
    <w:p>
      <w:pPr>
        <w:spacing w:after="140" w:line="276"/>
      </w:pPr>
      <w:r>
        <w:t xml:space="preserve">Instinct says lead with the glamorous ultra-luxury tier. Don't. </w:t>
      </w:r>
      <w:r>
        <w:rPr>
          <w:b/>
          <w:bCs/>
        </w:rPr>
        <w:t xml:space="preserve">Coach and vintage thrift is your acquisition engine; Chanel/Hermès is your monetization ceiling.</w:t>
      </w:r>
      <w:r>
        <w:t xml:space="preserve"> They play different roles and the sequence matters.</w:t>
      </w:r>
    </w:p>
    <w:p>
      <w:pPr>
        <w:pStyle w:val="ListParagraph"/>
        <w:numPr>
          <w:ilvl w:val="0"/>
          <w:numId w:val="3"/>
        </w:numPr>
        <w:spacing w:after="80" w:line="270"/>
      </w:pPr>
      <w:r>
        <w:rPr>
          <w:b/>
          <w:bCs/>
        </w:rPr>
        <w:t xml:space="preserve">Coach gives you volume and virality. </w:t>
      </w:r>
      <w:r>
        <w:t xml:space="preserve">Real vintage Coach appears at Goodwill daily, everywhere. The creed stamp and date code system is well-documented, so the data is the cheapest tier to build. Thrift-haul content on TikTok has generated billions of views, and the data point that should anchor your whole growth plan: viral thrift content has been measured converting up to 18% of viewers into resale clicks within 48 hours.</w:t>
      </w:r>
    </w:p>
    <w:p>
      <w:pPr>
        <w:pStyle w:val="ListParagraph"/>
        <w:numPr>
          <w:ilvl w:val="0"/>
          <w:numId w:val="3"/>
        </w:numPr>
        <w:spacing w:after="80" w:line="270"/>
      </w:pPr>
      <w:r>
        <w:rPr>
          <w:b/>
          <w:bCs/>
        </w:rPr>
        <w:t xml:space="preserve">Ultra-luxury gives you commission size. </w:t>
      </w:r>
      <w:r>
        <w:t xml:space="preserve">A single $3,000–$8,000 bag sale at 5% is $150–$400. But those buyers are fewer and slower. They're the depth, not the front door.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EEE5" w:sz="1"/>
              <w:left w:val="single" w:color="7B5E3B" w:sz="24"/>
              <w:bottom w:val="single" w:color="F3EEE5" w:sz="1"/>
              <w:right w:val="single" w:color="F3EEE5" w:sz="1"/>
            </w:tcBorders>
            <w:shd w:fill="F3EEE5" w:val="clear"/>
            <w:tcMar>
              <w:top w:type="dxa" w:w="140"/>
              <w:left w:type="dxa" w:w="220"/>
              <w:bottom w:type="dxa" w:w="140"/>
              <w:right w:type="dxa" w:w="200"/>
            </w:tcMar>
          </w:tcPr>
          <w:p>
            <w:pPr>
              <w:spacing w:after="60"/>
            </w:pPr>
            <w:r>
              <w:rPr>
                <w:b/>
                <w:bCs/>
                <w:caps/>
                <w:color w:val="7B5E3B"/>
                <w:sz w:val="19"/>
                <w:szCs w:val="19"/>
              </w:rPr>
              <w:t xml:space="preserve">The decision</w:t>
            </w:r>
          </w:p>
          <w:p>
            <w:pPr>
              <w:spacing w:after="140" w:line="276"/>
            </w:pPr>
            <w:r>
              <w:t xml:space="preserve">Launch with breadth (10–12 brands, per your brief) but point your </w:t>
            </w:r>
            <w:r>
              <w:rPr>
                <w:b/>
                <w:bCs/>
              </w:rPr>
              <w:t xml:space="preserve">content and TikTok firepower at the Coach/thrift use case first.</w:t>
            </w:r>
            <w:r>
              <w:t xml:space="preserve"> It's the cheapest data, the widest audience, the most viral format, and the fastest path to the traffic you'll later need as leverage for photo partnerships and better affiliate terms.</w:t>
            </w:r>
          </w:p>
        </w:tc>
      </w:tr>
    </w:tbl>
    <w:p>
      <w:pPr>
        <w:pStyle w:val="Heading2"/>
      </w:pPr>
      <w:r>
        <w:t xml:space="preserve">Decision 2 — Optimize for citation, not just ranking</w:t>
      </w:r>
    </w:p>
    <w:p>
      <w:pPr>
        <w:spacing w:after="140" w:line="276"/>
      </w:pPr>
      <w:r>
        <w:t xml:space="preserve">Traditional SEO asks “which page ranks #1?” GEO (generative engine optimization) asks “which source does the AI quote?” These increasingly diverge — research suggests the overlap between top Google links and AI-cited sources has fallen from roughly 70% to under 20%. You must win both, and your data lets you.</w:t>
      </w:r>
    </w:p>
    <w:p>
      <w:pPr>
        <w:spacing w:after="140" w:line="276"/>
      </w:pPr>
      <w:r>
        <w:rPr>
          <w:b/>
          <w:bCs/>
        </w:rPr>
        <w:t xml:space="preserve">What this means concretely for how every bag page is built:</w:t>
      </w:r>
    </w:p>
    <w:p>
      <w:pPr>
        <w:pStyle w:val="ListParagraph"/>
        <w:numPr>
          <w:ilvl w:val="0"/>
          <w:numId w:val="3"/>
        </w:numPr>
        <w:spacing w:after="80" w:line="270"/>
      </w:pPr>
      <w:r>
        <w:rPr>
          <w:b/>
          <w:bCs/>
        </w:rPr>
        <w:t xml:space="preserve">Front-load the answer. </w:t>
      </w:r>
      <w:r>
        <w:t xml:space="preserve">First sentence of every page answers the literal question. “The 2019 Chanel Classic Flap Medium in black caviar has a single interior zip pocket; two zip pockets indicate a fake or a pre-2008 bag.” AI extracts the first clear, declarative answer.</w:t>
      </w:r>
    </w:p>
    <w:p>
      <w:pPr>
        <w:pStyle w:val="ListParagraph"/>
        <w:numPr>
          <w:ilvl w:val="0"/>
          <w:numId w:val="3"/>
        </w:numPr>
        <w:spacing w:after="80" w:line="270"/>
      </w:pPr>
      <w:r>
        <w:rPr>
          <w:b/>
          <w:bCs/>
        </w:rPr>
        <w:t xml:space="preserve">Maximize fact density. </w:t>
      </w:r>
      <w:r>
        <w:t xml:space="preserve">Specific years, dimensions in cm and inches, hardware weights, date-code formats, retail prices. Every number you have is a citation magnet.</w:t>
      </w:r>
    </w:p>
    <w:p>
      <w:pPr>
        <w:pStyle w:val="ListParagraph"/>
        <w:numPr>
          <w:ilvl w:val="0"/>
          <w:numId w:val="3"/>
        </w:numPr>
        <w:spacing w:after="80" w:line="270"/>
      </w:pPr>
      <w:r>
        <w:rPr>
          <w:b/>
          <w:bCs/>
        </w:rPr>
        <w:t xml:space="preserve">Implement structured data (schema.org). </w:t>
      </w:r>
      <w:r>
        <w:t xml:space="preserve">Mark up pages as Product / FAQPage / Article. This is what makes pages machine-readable for both Google AI Overviews and agentic search.</w:t>
      </w:r>
    </w:p>
    <w:p>
      <w:pPr>
        <w:pStyle w:val="ListParagraph"/>
        <w:numPr>
          <w:ilvl w:val="0"/>
          <w:numId w:val="3"/>
        </w:numPr>
        <w:spacing w:after="80" w:line="270"/>
      </w:pPr>
      <w:r>
        <w:rPr>
          <w:b/>
          <w:bCs/>
        </w:rPr>
        <w:t xml:space="preserve">Show E-E-A-T signals. </w:t>
      </w:r>
      <w:r>
        <w:t xml:space="preserve">Named author (you), visible dates, cited sources for authentication claims. AI downweights anonymous, undated, source-free content.</w:t>
      </w:r>
    </w:p>
    <w:p>
      <w:pPr>
        <w:pStyle w:val="ListParagraph"/>
        <w:numPr>
          <w:ilvl w:val="0"/>
          <w:numId w:val="3"/>
        </w:numPr>
        <w:spacing w:after="80" w:line="270"/>
      </w:pPr>
      <w:r>
        <w:rPr>
          <w:b/>
          <w:bCs/>
        </w:rPr>
        <w:t xml:space="preserve">Submit your sitemap to Bing Webmaster Tools. </w:t>
      </w:r>
      <w:r>
        <w:t xml:space="preserve">ChatGPT's web search runs on Bing's index. This is a five-minute, high-leverage task most people skip.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EEE5" w:sz="1"/>
              <w:left w:val="single" w:color="7B5E3B" w:sz="24"/>
              <w:bottom w:val="single" w:color="F3EEE5" w:sz="1"/>
              <w:right w:val="single" w:color="F3EEE5" w:sz="1"/>
            </w:tcBorders>
            <w:shd w:fill="F3EEE5" w:val="clear"/>
            <w:tcMar>
              <w:top w:type="dxa" w:w="140"/>
              <w:left w:type="dxa" w:w="220"/>
              <w:bottom w:type="dxa" w:w="140"/>
              <w:right w:type="dxa" w:w="200"/>
            </w:tcMar>
          </w:tcPr>
          <w:p>
            <w:pPr>
              <w:spacing w:after="60"/>
            </w:pPr>
            <w:r>
              <w:rPr>
                <w:b/>
                <w:bCs/>
                <w:caps/>
                <w:color w:val="7B5E3B"/>
                <w:sz w:val="19"/>
                <w:szCs w:val="19"/>
              </w:rPr>
              <w:t xml:space="preserve">Why a solo founder should love GEO</w:t>
            </w:r>
          </w:p>
          <w:p>
            <w:pPr>
              <w:spacing w:after="140" w:line="276"/>
            </w:pPr>
            <w:r>
              <w:t xml:space="preserve">When ChatGPT cites you, the user often acts on the information without clicking — but a meaningful share do click through, and AI referral traffic converts at notably higher rates than ordinary search. More importantly: being the cited authority is a reputation asset that compounds. You can't buy it, and a reseller with a marketing budget can't outspend you for it, because they're structurally not citation-shaped. </w:t>
            </w:r>
            <w:r>
              <w:rPr>
                <w:b/>
                <w:bCs/>
              </w:rPr>
              <w:t xml:space="preserve">This is the single most defensible channel available to you.</w:t>
            </w:r>
          </w:p>
        </w:tc>
      </w:tr>
    </w:tbl>
    <w:p>
      <w:pPr>
        <w:pStyle w:val="Heading2"/>
      </w:pPr>
      <w:r>
        <w:t xml:space="preserve">Decision 3 — Treat affiliate structure as a real choice, not a default</w:t>
      </w:r>
    </w:p>
    <w:p>
      <w:pPr>
        <w:spacing w:after="140" w:line="276"/>
      </w:pPr>
      <w:r>
        <w:t xml:space="preserve">“Affiliate commissions” in your brief hides an important fork. The resale platforms run </w:t>
      </w:r>
      <w:r>
        <w:rPr>
          <w:b/>
          <w:bCs/>
        </w:rPr>
        <w:t xml:space="preserve">two different programs</w:t>
      </w:r>
      <w:r>
        <w:t xml:space="preserve">, and they pay wildly differently: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C9B896" w:sz="1"/>
              <w:left w:val="single" w:color="C9B896" w:sz="1"/>
              <w:bottom w:val="single" w:color="C9B896" w:sz="1"/>
              <w:right w:val="single" w:color="C9B896" w:sz="1"/>
            </w:tcBorders>
            <w:shd w:fill="7B5E3B" w:val="clear"/>
            <w:tcMar>
              <w:top w:type="dxa" w:w="90"/>
              <w:left w:type="dxa" w:w="120"/>
              <w:bottom w:type="dxa" w:w="90"/>
              <w:right w:type="dxa" w:w="120"/>
            </w:tcMar>
          </w:tcPr>
          <w:p>
            <w:r>
              <w:rPr>
                <w:b/>
                <w:bCs/>
                <w:color w:val="FFFFFF"/>
                <w:sz w:val="19"/>
                <w:szCs w:val="19"/>
              </w:rPr>
              <w:t xml:space="preserve">Program type</w:t>
            </w:r>
          </w:p>
        </w:tc>
        <w:tc>
          <w:tcPr>
            <w:tcW w:type="dxa" w:w="3400"/>
            <w:tcBorders>
              <w:top w:val="single" w:color="C9B896" w:sz="1"/>
              <w:left w:val="single" w:color="C9B896" w:sz="1"/>
              <w:bottom w:val="single" w:color="C9B896" w:sz="1"/>
              <w:right w:val="single" w:color="C9B896" w:sz="1"/>
            </w:tcBorders>
            <w:shd w:fill="7B5E3B" w:val="clear"/>
            <w:tcMar>
              <w:top w:type="dxa" w:w="90"/>
              <w:left w:type="dxa" w:w="120"/>
              <w:bottom w:type="dxa" w:w="90"/>
              <w:right w:type="dxa" w:w="120"/>
            </w:tcMar>
          </w:tcPr>
          <w:p>
            <w:r>
              <w:rPr>
                <w:b/>
                <w:bCs/>
                <w:color w:val="FFFFFF"/>
                <w:sz w:val="19"/>
                <w:szCs w:val="19"/>
              </w:rPr>
              <w:t xml:space="preserve">What it pays</w:t>
            </w:r>
          </w:p>
        </w:tc>
        <w:tc>
          <w:tcPr>
            <w:tcW w:type="dxa" w:w="3360"/>
            <w:tcBorders>
              <w:top w:val="single" w:color="C9B896" w:sz="1"/>
              <w:left w:val="single" w:color="C9B896" w:sz="1"/>
              <w:bottom w:val="single" w:color="C9B896" w:sz="1"/>
              <w:right w:val="single" w:color="C9B896" w:sz="1"/>
            </w:tcBorders>
            <w:shd w:fill="7B5E3B" w:val="clear"/>
            <w:tcMar>
              <w:top w:type="dxa" w:w="90"/>
              <w:left w:type="dxa" w:w="120"/>
              <w:bottom w:type="dxa" w:w="90"/>
              <w:right w:type="dxa" w:w="120"/>
            </w:tcMar>
          </w:tcPr>
          <w:p>
            <w:r>
              <w:rPr>
                <w:b/>
                <w:bCs/>
                <w:color w:val="FFFFFF"/>
                <w:sz w:val="19"/>
                <w:szCs w:val="19"/>
              </w:rPr>
              <w:t xml:space="preserve">What it requires</w:t>
            </w:r>
          </w:p>
        </w:tc>
      </w:tr>
      <w:tr>
        <w:tc>
          <w:tcPr>
            <w:tcW w:type="dxa" w:w="2600"/>
            <w:tcBorders>
              <w:top w:val="single" w:color="C9B896" w:sz="1"/>
              <w:left w:val="single" w:color="C9B896" w:sz="1"/>
              <w:bottom w:val="single" w:color="C9B896" w:sz="1"/>
              <w:right w:val="single" w:color="C9B896" w:sz="1"/>
            </w:tcBorders>
            <w:shd w:fill="F3EEE5" w:val="clear"/>
            <w:tcMar>
              <w:top w:type="dxa" w:w="80"/>
              <w:left w:type="dxa" w:w="120"/>
              <w:bottom w:type="dxa" w:w="80"/>
              <w:right w:type="dxa" w:w="120"/>
            </w:tcMar>
          </w:tcPr>
          <w:p>
            <w:pPr>
              <w:spacing w:after="40"/>
            </w:pPr>
            <w:r>
              <w:rPr>
                <w:sz w:val="18"/>
                <w:szCs w:val="18"/>
              </w:rPr>
              <w:t xml:space="preserve">Buyer affiliate</w:t>
            </w:r>
          </w:p>
          <w:p>
            <w:pPr>
              <w:spacing w:after="0"/>
            </w:pPr>
            <w:r>
              <w:rPr>
                <w:sz w:val="18"/>
                <w:szCs w:val="18"/>
              </w:rPr>
              <w:t xml:space="preserve">(shopper clicks → buys)</w:t>
            </w:r>
          </w:p>
        </w:tc>
        <w:tc>
          <w:tcPr>
            <w:tcW w:type="dxa" w:w="3400"/>
            <w:tcBorders>
              <w:top w:val="single" w:color="C9B896" w:sz="1"/>
              <w:left w:val="single" w:color="C9B896" w:sz="1"/>
              <w:bottom w:val="single" w:color="C9B896" w:sz="1"/>
              <w:right w:val="single" w:color="C9B896" w:sz="1"/>
            </w:tcBorders>
            <w:shd w:fill="F3EEE5" w:val="clear"/>
            <w:tcMar>
              <w:top w:type="dxa" w:w="80"/>
              <w:left w:type="dxa" w:w="120"/>
              <w:bottom w:type="dxa" w:w="80"/>
              <w:right w:type="dxa" w:w="120"/>
            </w:tcMar>
          </w:tcPr>
          <w:p>
            <w:pPr>
              <w:spacing w:after="40"/>
            </w:pPr>
            <w:r>
              <w:rPr>
                <w:sz w:val="18"/>
                <w:szCs w:val="18"/>
              </w:rPr>
              <w:t xml:space="preserve">~5% headline, but reported effective rates as low as ~2.4%</w:t>
            </w:r>
          </w:p>
          <w:p>
            <w:pPr>
              <w:spacing w:after="0"/>
            </w:pPr>
            <w:r>
              <w:rPr>
                <w:sz w:val="18"/>
                <w:szCs w:val="18"/>
              </w:rPr>
              <w:t xml:space="preserve">with 30–60 day payout windows</w:t>
            </w:r>
          </w:p>
        </w:tc>
        <w:tc>
          <w:tcPr>
            <w:tcW w:type="dxa" w:w="3360"/>
            <w:tcBorders>
              <w:top w:val="single" w:color="C9B896" w:sz="1"/>
              <w:left w:val="single" w:color="C9B896" w:sz="1"/>
              <w:bottom w:val="single" w:color="C9B896" w:sz="1"/>
              <w:right w:val="single" w:color="C9B896" w:sz="1"/>
            </w:tcBorders>
            <w:shd w:fill="F3EEE5" w:val="clear"/>
            <w:tcMar>
              <w:top w:type="dxa" w:w="80"/>
              <w:left w:type="dxa" w:w="120"/>
              <w:bottom w:type="dxa" w:w="80"/>
              <w:right w:type="dxa" w:w="120"/>
            </w:tcMar>
          </w:tcPr>
          <w:p>
            <w:r>
              <w:rPr>
                <w:sz w:val="18"/>
                <w:szCs w:val="18"/>
              </w:rPr>
              <w:t xml:space="preserve">A click and a completed purchase. Passive, scales with traffic.</w:t>
            </w:r>
          </w:p>
        </w:tc>
      </w:tr>
      <w:tr>
        <w:tc>
          <w:tcPr>
            <w:tcW w:type="dxa" w:w="2600"/>
            <w:tcBorders>
              <w:top w:val="single" w:color="C9B896" w:sz="1"/>
              <w:left w:val="single" w:color="C9B896" w:sz="1"/>
              <w:bottom w:val="single" w:color="C9B896" w:sz="1"/>
              <w:right w:val="single" w:color="C9B896" w:sz="1"/>
            </w:tcBorders>
            <w:shd w:fill="FFFFFF" w:val="clear"/>
            <w:tcMar>
              <w:top w:type="dxa" w:w="80"/>
              <w:left w:type="dxa" w:w="120"/>
              <w:bottom w:type="dxa" w:w="80"/>
              <w:right w:type="dxa" w:w="120"/>
            </w:tcMar>
          </w:tcPr>
          <w:p>
            <w:pPr>
              <w:spacing w:after="40"/>
            </w:pPr>
            <w:r>
              <w:rPr>
                <w:sz w:val="18"/>
                <w:szCs w:val="18"/>
              </w:rPr>
              <w:t xml:space="preserve">Consignor referral</w:t>
            </w:r>
          </w:p>
          <w:p>
            <w:pPr>
              <w:spacing w:after="0"/>
            </w:pPr>
            <w:r>
              <w:rPr>
                <w:sz w:val="18"/>
                <w:szCs w:val="18"/>
              </w:rPr>
              <w:t xml:space="preserve">(e.g. TRR “Real Partners”)</w:t>
            </w:r>
          </w:p>
        </w:tc>
        <w:tc>
          <w:tcPr>
            <w:tcW w:type="dxa" w:w="3400"/>
            <w:tcBorders>
              <w:top w:val="single" w:color="C9B896" w:sz="1"/>
              <w:left w:val="single" w:color="C9B896" w:sz="1"/>
              <w:bottom w:val="single" w:color="C9B896" w:sz="1"/>
              <w:right w:val="single" w:color="C9B896" w:sz="1"/>
            </w:tcBorders>
            <w:shd w:fill="FFFFFF" w:val="clear"/>
            <w:tcMar>
              <w:top w:type="dxa" w:w="80"/>
              <w:left w:type="dxa" w:w="120"/>
              <w:bottom w:type="dxa" w:w="80"/>
              <w:right w:type="dxa" w:w="120"/>
            </w:tcMar>
          </w:tcPr>
          <w:p>
            <w:pPr>
              <w:spacing w:after="40"/>
            </w:pPr>
            <w:r>
              <w:rPr>
                <w:sz w:val="18"/>
                <w:szCs w:val="18"/>
              </w:rPr>
              <w:t xml:space="preserve">Avg ~$1,250 per referred consignor</w:t>
            </w:r>
          </w:p>
          <w:p>
            <w:pPr>
              <w:spacing w:after="0"/>
            </w:pPr>
            <w:r>
              <w:rPr>
                <w:sz w:val="18"/>
                <w:szCs w:val="18"/>
              </w:rPr>
              <w:t xml:space="preserve">$6,000+/mo possible for multiple</w:t>
            </w:r>
          </w:p>
        </w:tc>
        <w:tc>
          <w:tcPr>
            <w:tcW w:type="dxa" w:w="3360"/>
            <w:tcBorders>
              <w:top w:val="single" w:color="C9B896" w:sz="1"/>
              <w:left w:val="single" w:color="C9B896" w:sz="1"/>
              <w:bottom w:val="single" w:color="C9B896" w:sz="1"/>
              <w:right w:val="single" w:color="C9B896" w:sz="1"/>
            </w:tcBorders>
            <w:shd w:fill="FFFFFF" w:val="clear"/>
            <w:tcMar>
              <w:top w:type="dxa" w:w="80"/>
              <w:left w:type="dxa" w:w="120"/>
              <w:bottom w:type="dxa" w:w="80"/>
              <w:right w:type="dxa" w:w="120"/>
            </w:tcMar>
          </w:tcPr>
          <w:p>
            <w:r>
              <w:rPr>
                <w:sz w:val="18"/>
                <w:szCs w:val="18"/>
              </w:rPr>
              <w:t xml:space="preserve">Referring people who SELL bags. Higher touch, far higher payout.</w:t>
            </w:r>
          </w:p>
        </w:tc>
      </w:tr>
    </w:tbl>
    <w:p>
      <w:pPr>
        <w:spacing w:after="140" w:line="276"/>
      </w:pPr>
      <w:r>
        <w:rPr>
          <w:b/>
          <w:bCs/>
        </w:rPr>
        <w:t xml:space="preserve">The strategic insight: </w:t>
      </w:r>
      <w:r>
        <w:t xml:space="preserve">your thrift/flipper personas don't just buy — they </w:t>
      </w:r>
      <w:r>
        <w:rPr>
          <w:b/>
          <w:bCs/>
        </w:rPr>
        <w:t xml:space="preserve">sell.</w:t>
      </w:r>
      <w:r>
        <w:t xml:space="preserve"> A flipper who finds a Coach at Goodwill lists it on a resale platform. If you route that seller through a consignor-referral link, one referral can be worth more than dozens of buyer-side commissions. Build content for both sides of the transaction: “where to buy” links </w:t>
      </w:r>
      <w:r>
        <w:rPr>
          <w:b/>
          <w:bCs/>
        </w:rPr>
        <w:t xml:space="preserve">and</w:t>
      </w:r>
      <w:r>
        <w:t xml:space="preserve"> “where to sell what you found”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EEE5" w:sz="1"/>
              <w:left w:val="single" w:color="7B5E3B" w:sz="24"/>
              <w:bottom w:val="single" w:color="F3EEE5" w:sz="1"/>
              <w:right w:val="single" w:color="F3EEE5" w:sz="1"/>
            </w:tcBorders>
            <w:shd w:fill="F3EEE5" w:val="clear"/>
            <w:tcMar>
              <w:top w:type="dxa" w:w="140"/>
              <w:left w:type="dxa" w:w="220"/>
              <w:bottom w:type="dxa" w:w="140"/>
              <w:right w:type="dxa" w:w="200"/>
            </w:tcMar>
          </w:tcPr>
          <w:p>
            <w:pPr>
              <w:spacing w:after="60"/>
            </w:pPr>
            <w:r>
              <w:rPr>
                <w:b/>
                <w:bCs/>
                <w:caps/>
                <w:color w:val="7B5E3B"/>
                <w:sz w:val="19"/>
                <w:szCs w:val="19"/>
              </w:rPr>
              <w:t xml:space="preserve">The decision</w:t>
            </w:r>
          </w:p>
          <w:p>
            <w:pPr>
              <w:spacing w:after="140" w:line="276"/>
            </w:pPr>
            <w:r>
              <w:t xml:space="preserve">Apply to </w:t>
            </w:r>
            <w:r>
              <w:rPr>
                <w:b/>
                <w:bCs/>
              </w:rPr>
              <w:t xml:space="preserve">both</w:t>
            </w:r>
            <w:r>
              <w:t xml:space="preserve"> the buyer-affiliate and consignor-referral programs at TheRealReal, Fashionphile, Vestiaire, and Rebag. Diversify so no single platform's rate change can gut your revenue. Track which converts better and weight your content accordingly. Do NOT build your model assuming the headline 5% — model the conservative effective rate so you're never surprised.</w:t>
            </w:r>
          </w:p>
        </w:tc>
      </w:tr>
    </w:tbl>
    <w:p>
      <w:pPr>
        <w:pStyle w:val="Heading2"/>
      </w:pPr>
      <w:r>
        <w:t xml:space="preserve">Decision 4 — Build the content factory, then let it run</w:t>
      </w:r>
    </w:p>
    <w:p>
      <w:pPr>
        <w:spacing w:after="140" w:line="276"/>
      </w:pPr>
      <w:r>
        <w:t xml:space="preserve">You cannot hand-write tens of thousands of bag pages. You also cannot publish raw AI slop — AI search engines actively detect and downweight unreviewed AI content. The resolution is a </w:t>
      </w:r>
      <w:r>
        <w:rPr>
          <w:b/>
          <w:bCs/>
        </w:rPr>
        <w:t xml:space="preserve">factory with you as quality control, not author:</w:t>
      </w:r>
    </w:p>
    <w:p>
      <w:pPr>
        <w:pStyle w:val="ListParagraph"/>
        <w:numPr>
          <w:ilvl w:val="0"/>
          <w:numId w:val="2"/>
        </w:numPr>
        <w:spacing w:after="80" w:line="270"/>
      </w:pPr>
      <w:r>
        <w:t xml:space="preserve">Database row → templated page. Each variant/production record auto-generates a structured page from real data. This is engineering, not writing — Claude Code builds it once.</w:t>
      </w:r>
    </w:p>
    <w:p>
      <w:pPr>
        <w:pStyle w:val="ListParagraph"/>
        <w:numPr>
          <w:ilvl w:val="0"/>
          <w:numId w:val="2"/>
        </w:numPr>
        <w:spacing w:after="80" w:line="270"/>
      </w:pPr>
      <w:r>
        <w:t xml:space="preserve">AI drafts the editorial layer (style descriptions, “what to look for” guides) from your structured fields. Generation is fine; it needs human judgment on top.</w:t>
      </w:r>
    </w:p>
    <w:p>
      <w:pPr>
        <w:pStyle w:val="ListParagraph"/>
        <w:numPr>
          <w:ilvl w:val="0"/>
          <w:numId w:val="2"/>
        </w:numPr>
        <w:spacing w:after="80" w:line="270"/>
      </w:pPr>
      <w:r>
        <w:t xml:space="preserve">You review for accuracy on authentication-critical claims only. A hallucinated hardware detail causes real harm here, so your scarce attention goes exactly where the stakes are — the confidence_level field in your schema tells you which claims need eyes.</w:t>
      </w:r>
    </w:p>
    <w:p>
      <w:pPr>
        <w:pStyle w:val="ListParagraph"/>
        <w:numPr>
          <w:ilvl w:val="0"/>
          <w:numId w:val="2"/>
        </w:numPr>
        <w:spacing w:after="80" w:line="270"/>
      </w:pPr>
      <w:r>
        <w:t xml:space="preserve">The “searched-not-found” table is your content roadmap. It literally tells you what page to build next, ranked by demand. Most founders guess what to write; your product tells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EEE5" w:sz="1"/>
              <w:left w:val="single" w:color="7B5E3B" w:sz="24"/>
              <w:bottom w:val="single" w:color="F3EEE5" w:sz="1"/>
              <w:right w:val="single" w:color="F3EEE5" w:sz="1"/>
            </w:tcBorders>
            <w:shd w:fill="F3EEE5" w:val="clear"/>
            <w:tcMar>
              <w:top w:type="dxa" w:w="140"/>
              <w:left w:type="dxa" w:w="220"/>
              <w:bottom w:type="dxa" w:w="140"/>
              <w:right w:type="dxa" w:w="200"/>
            </w:tcMar>
          </w:tcPr>
          <w:p>
            <w:pPr>
              <w:spacing w:after="60"/>
            </w:pPr>
            <w:r>
              <w:rPr>
                <w:b/>
                <w:bCs/>
                <w:caps/>
                <w:color w:val="7B5E3B"/>
                <w:sz w:val="19"/>
                <w:szCs w:val="19"/>
              </w:rPr>
              <w:t xml:space="preserve">The teaching point</w:t>
            </w:r>
          </w:p>
          <w:p>
            <w:pPr>
              <w:spacing w:after="140" w:line="276"/>
            </w:pPr>
            <w:r>
              <w:t xml:space="preserve">Your UX-research background is the unfair advantage here. The instinct to build feedback loops into the product (</w:t>
            </w:r>
            <w:r>
              <w:rPr>
                <w:b/>
                <w:bCs/>
              </w:rPr>
              <w:t xml:space="preserve">“does this feel accurate?”, searched-not-found logging</w:t>
            </w:r>
            <w:r>
              <w:t xml:space="preserve">) isn't just product hygiene — it's a </w:t>
            </w:r>
            <w:r>
              <w:rPr>
                <w:b/>
                <w:bCs/>
              </w:rPr>
              <w:t xml:space="preserve">marketing data pipeline.</w:t>
            </w:r>
            <w:r>
              <w:t xml:space="preserve"> It tells you which pages to create, which means your content spend always chases real demand instead of guesses. That closes the loop a normal content site never closes.</w:t>
            </w:r>
          </w:p>
        </w:tc>
      </w:tr>
    </w:tbl>
    <w:p>
      <w:pPr>
        <w:pStyle w:val="Heading2"/>
      </w:pPr>
      <w:r>
        <w:t xml:space="preserve">Decision 5 — Be the face, but build the faceless engine underneath</w:t>
      </w:r>
    </w:p>
    <w:p>
      <w:pPr>
        <w:spacing w:after="140" w:line="276"/>
      </w:pPr>
      <w:r>
        <w:t xml:space="preserve">You've said you're willing to be the face on TikTok. That's a genuine growth multiplier — the thrift/restore creators in this space (e.g. one with 1.2M+ followers across platforms) prove a single person can own the niche. But there's a trap: </w:t>
      </w:r>
      <w:r>
        <w:rPr>
          <w:b/>
          <w:bCs/>
        </w:rPr>
        <w:t xml:space="preserve">a personality-driven channel demands your continuous presence, which fights your passive-income goal.</w:t>
      </w:r>
    </w:p>
    <w:p>
      <w:pPr>
        <w:spacing w:after="140" w:line="276"/>
      </w:pPr>
      <w:r>
        <w:t xml:space="preserve">Resolve it by splitting the two:</w:t>
      </w:r>
    </w:p>
    <w:p>
      <w:pPr>
        <w:pStyle w:val="ListParagraph"/>
        <w:numPr>
          <w:ilvl w:val="0"/>
          <w:numId w:val="3"/>
        </w:numPr>
        <w:spacing w:after="80" w:line="270"/>
      </w:pPr>
      <w:r>
        <w:rPr>
          <w:b/>
          <w:bCs/>
        </w:rPr>
        <w:t xml:space="preserve">TikTok/Instagram (you, the face): </w:t>
      </w:r>
      <w:r>
        <w:t xml:space="preserve">top-of-funnel awareness, virality, trust. Episodic, batchable, and — critically — every video drives to the site, which is the asset that keeps working when you stop filming.</w:t>
      </w:r>
    </w:p>
    <w:p>
      <w:pPr>
        <w:pStyle w:val="ListParagraph"/>
        <w:numPr>
          <w:ilvl w:val="0"/>
          <w:numId w:val="3"/>
        </w:numPr>
        <w:spacing w:after="80" w:line="270"/>
      </w:pPr>
      <w:r>
        <w:rPr>
          <w:b/>
          <w:bCs/>
        </w:rPr>
        <w:t xml:space="preserve">The website + GEO (faceless, automated): </w:t>
      </w:r>
      <w:r>
        <w:t xml:space="preserve">the compounding engine. Search and AI citations deliver traffic 24/7 with zero marginal effort once built. This is where the passive income actually lives.</w:t>
      </w:r>
    </w:p>
    <w:p>
      <w:pPr>
        <w:spacing w:after="140" w:line="276"/>
      </w:pPr>
      <w:r>
        <w:rPr>
          <w:b/>
          <w:bCs/>
        </w:rPr>
        <w:t xml:space="preserve">The rule: </w:t>
      </w:r>
      <w:r>
        <w:t xml:space="preserve">TikTok buys you the audience and the credibility; the site and its citations are what monetize while you sleep. Never let the social channel become the business — it's the on-ramp to the business.</w:t>
      </w:r>
    </w:p>
    <w:p>
      <w:pPr>
        <w:pBdr>
          <w:bottom w:val="single" w:color="C9B896" w:sz="6" w:space="1"/>
        </w:pBdr>
        <w:spacing w:after="160" w:before="40"/>
      </w:pPr>
      <w:r>
        <w:t xml:space="preserve"/>
      </w:r>
    </w:p>
    <w:p>
      <w:pPr>
        <w:pStyle w:val="Heading1"/>
        <w:pageBreakBefore/>
      </w:pPr>
      <w:r>
        <w:t xml:space="preserve">3. The funnel, end to end</w:t>
      </w:r>
    </w:p>
    <w:p>
      <w:pPr>
        <w:spacing w:after="140" w:line="276"/>
      </w:pPr>
      <w:r>
        <w:t xml:space="preserve">Here's how a stranger becomes revenue, and which asset does the work at each stage. Notice how little of it requires you to be present once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3060"/>
        <w:gridCol w:w="2300"/>
      </w:tblGrid>
      <w:tr>
        <w:trPr>
          <w:tblHeader/>
        </w:trPr>
        <w:tc>
          <w:tcPr>
            <w:tcW w:type="dxa" w:w="1300"/>
            <w:tcBorders>
              <w:top w:val="single" w:color="C9B896" w:sz="1"/>
              <w:left w:val="single" w:color="C9B896" w:sz="1"/>
              <w:bottom w:val="single" w:color="C9B896" w:sz="1"/>
              <w:right w:val="single" w:color="C9B896" w:sz="1"/>
            </w:tcBorders>
            <w:shd w:fill="7B5E3B" w:val="clear"/>
            <w:tcMar>
              <w:top w:type="dxa" w:w="90"/>
              <w:left w:type="dxa" w:w="120"/>
              <w:bottom w:type="dxa" w:w="90"/>
              <w:right w:type="dxa" w:w="120"/>
            </w:tcMar>
          </w:tcPr>
          <w:p>
            <w:r>
              <w:rPr>
                <w:b/>
                <w:bCs/>
                <w:color w:val="FFFFFF"/>
                <w:sz w:val="19"/>
                <w:szCs w:val="19"/>
              </w:rPr>
              <w:t xml:space="preserve">Stage</w:t>
            </w:r>
          </w:p>
        </w:tc>
        <w:tc>
          <w:tcPr>
            <w:tcW w:type="dxa" w:w="2700"/>
            <w:tcBorders>
              <w:top w:val="single" w:color="C9B896" w:sz="1"/>
              <w:left w:val="single" w:color="C9B896" w:sz="1"/>
              <w:bottom w:val="single" w:color="C9B896" w:sz="1"/>
              <w:right w:val="single" w:color="C9B896" w:sz="1"/>
            </w:tcBorders>
            <w:shd w:fill="7B5E3B" w:val="clear"/>
            <w:tcMar>
              <w:top w:type="dxa" w:w="90"/>
              <w:left w:type="dxa" w:w="120"/>
              <w:bottom w:type="dxa" w:w="90"/>
              <w:right w:type="dxa" w:w="120"/>
            </w:tcMar>
          </w:tcPr>
          <w:p>
            <w:r>
              <w:rPr>
                <w:b/>
                <w:bCs/>
                <w:color w:val="FFFFFF"/>
                <w:sz w:val="19"/>
                <w:szCs w:val="19"/>
              </w:rPr>
              <w:t xml:space="preserve">How they arrive</w:t>
            </w:r>
          </w:p>
        </w:tc>
        <w:tc>
          <w:tcPr>
            <w:tcW w:type="dxa" w:w="3060"/>
            <w:tcBorders>
              <w:top w:val="single" w:color="C9B896" w:sz="1"/>
              <w:left w:val="single" w:color="C9B896" w:sz="1"/>
              <w:bottom w:val="single" w:color="C9B896" w:sz="1"/>
              <w:right w:val="single" w:color="C9B896" w:sz="1"/>
            </w:tcBorders>
            <w:shd w:fill="7B5E3B" w:val="clear"/>
            <w:tcMar>
              <w:top w:type="dxa" w:w="90"/>
              <w:left w:type="dxa" w:w="120"/>
              <w:bottom w:type="dxa" w:w="90"/>
              <w:right w:type="dxa" w:w="120"/>
            </w:tcMar>
          </w:tcPr>
          <w:p>
            <w:r>
              <w:rPr>
                <w:b/>
                <w:bCs/>
                <w:color w:val="FFFFFF"/>
                <w:sz w:val="19"/>
                <w:szCs w:val="19"/>
              </w:rPr>
              <w:t xml:space="preserve">What converts them</w:t>
            </w:r>
          </w:p>
        </w:tc>
        <w:tc>
          <w:tcPr>
            <w:tcW w:type="dxa" w:w="2300"/>
            <w:tcBorders>
              <w:top w:val="single" w:color="C9B896" w:sz="1"/>
              <w:left w:val="single" w:color="C9B896" w:sz="1"/>
              <w:bottom w:val="single" w:color="C9B896" w:sz="1"/>
              <w:right w:val="single" w:color="C9B896" w:sz="1"/>
            </w:tcBorders>
            <w:shd w:fill="7B5E3B" w:val="clear"/>
            <w:tcMar>
              <w:top w:type="dxa" w:w="90"/>
              <w:left w:type="dxa" w:w="120"/>
              <w:bottom w:type="dxa" w:w="90"/>
              <w:right w:type="dxa" w:w="120"/>
            </w:tcMar>
          </w:tcPr>
          <w:p>
            <w:r>
              <w:rPr>
                <w:b/>
                <w:bCs/>
                <w:color w:val="FFFFFF"/>
                <w:sz w:val="19"/>
                <w:szCs w:val="19"/>
              </w:rPr>
              <w:t xml:space="preserve">Your effort after build</w:t>
            </w:r>
          </w:p>
        </w:tc>
      </w:tr>
      <w:tr>
        <w:tc>
          <w:tcPr>
            <w:tcW w:type="dxa" w:w="1300"/>
            <w:tcBorders>
              <w:top w:val="single" w:color="C9B896" w:sz="1"/>
              <w:left w:val="single" w:color="C9B896" w:sz="1"/>
              <w:bottom w:val="single" w:color="C9B896" w:sz="1"/>
              <w:right w:val="single" w:color="C9B896" w:sz="1"/>
            </w:tcBorders>
            <w:shd w:fill="F3EEE5" w:val="clear"/>
            <w:tcMar>
              <w:top w:type="dxa" w:w="80"/>
              <w:left w:type="dxa" w:w="120"/>
              <w:bottom w:type="dxa" w:w="80"/>
              <w:right w:type="dxa" w:w="120"/>
            </w:tcMar>
          </w:tcPr>
          <w:p>
            <w:r>
              <w:rPr>
                <w:sz w:val="18"/>
                <w:szCs w:val="18"/>
              </w:rPr>
              <w:t xml:space="preserve">Discover</w:t>
            </w:r>
          </w:p>
        </w:tc>
        <w:tc>
          <w:tcPr>
            <w:tcW w:type="dxa" w:w="2700"/>
            <w:tcBorders>
              <w:top w:val="single" w:color="C9B896" w:sz="1"/>
              <w:left w:val="single" w:color="C9B896" w:sz="1"/>
              <w:bottom w:val="single" w:color="C9B896" w:sz="1"/>
              <w:right w:val="single" w:color="C9B896" w:sz="1"/>
            </w:tcBorders>
            <w:shd w:fill="F3EEE5" w:val="clear"/>
            <w:tcMar>
              <w:top w:type="dxa" w:w="80"/>
              <w:left w:type="dxa" w:w="120"/>
              <w:bottom w:type="dxa" w:w="80"/>
              <w:right w:type="dxa" w:w="120"/>
            </w:tcMar>
          </w:tcPr>
          <w:p>
            <w:pPr>
              <w:spacing w:after="40"/>
            </w:pPr>
            <w:r>
              <w:rPr>
                <w:sz w:val="18"/>
                <w:szCs w:val="18"/>
              </w:rPr>
              <w:t xml:space="preserve">TikTok thrift/authentication videos;</w:t>
            </w:r>
          </w:p>
          <w:p>
            <w:pPr>
              <w:spacing w:after="0"/>
            </w:pPr>
            <w:r>
              <w:rPr>
                <w:sz w:val="18"/>
                <w:szCs w:val="18"/>
              </w:rPr>
              <w:t xml:space="preserve">AI citation; Google long-tail</w:t>
            </w:r>
          </w:p>
        </w:tc>
        <w:tc>
          <w:tcPr>
            <w:tcW w:type="dxa" w:w="3060"/>
            <w:tcBorders>
              <w:top w:val="single" w:color="C9B896" w:sz="1"/>
              <w:left w:val="single" w:color="C9B896" w:sz="1"/>
              <w:bottom w:val="single" w:color="C9B896" w:sz="1"/>
              <w:right w:val="single" w:color="C9B896" w:sz="1"/>
            </w:tcBorders>
            <w:shd w:fill="F3EEE5" w:val="clear"/>
            <w:tcMar>
              <w:top w:type="dxa" w:w="80"/>
              <w:left w:type="dxa" w:w="120"/>
              <w:bottom w:type="dxa" w:w="80"/>
              <w:right w:type="dxa" w:w="120"/>
            </w:tcMar>
          </w:tcPr>
          <w:p>
            <w:r>
              <w:rPr>
                <w:sz w:val="18"/>
                <w:szCs w:val="18"/>
              </w:rPr>
              <w:t xml:space="preserve">A specific, credible answer to the exact question they have</w:t>
            </w:r>
          </w:p>
        </w:tc>
        <w:tc>
          <w:tcPr>
            <w:tcW w:type="dxa" w:w="2300"/>
            <w:tcBorders>
              <w:top w:val="single" w:color="C9B896" w:sz="1"/>
              <w:left w:val="single" w:color="C9B896" w:sz="1"/>
              <w:bottom w:val="single" w:color="C9B896" w:sz="1"/>
              <w:right w:val="single" w:color="C9B896" w:sz="1"/>
            </w:tcBorders>
            <w:shd w:fill="F3EEE5" w:val="clear"/>
            <w:tcMar>
              <w:top w:type="dxa" w:w="80"/>
              <w:left w:type="dxa" w:w="120"/>
              <w:bottom w:type="dxa" w:w="80"/>
              <w:right w:type="dxa" w:w="120"/>
            </w:tcMar>
          </w:tcPr>
          <w:p>
            <w:r>
              <w:rPr>
                <w:sz w:val="18"/>
                <w:szCs w:val="18"/>
              </w:rPr>
              <w:t xml:space="preserve">Low (episodic filming) / None (search &amp; AI)</w:t>
            </w:r>
          </w:p>
        </w:tc>
      </w:tr>
      <w:tr>
        <w:tc>
          <w:tcPr>
            <w:tcW w:type="dxa" w:w="1300"/>
            <w:tcBorders>
              <w:top w:val="single" w:color="C9B896" w:sz="1"/>
              <w:left w:val="single" w:color="C9B896" w:sz="1"/>
              <w:bottom w:val="single" w:color="C9B896" w:sz="1"/>
              <w:right w:val="single" w:color="C9B896" w:sz="1"/>
            </w:tcBorders>
            <w:shd w:fill="FFFFFF" w:val="clear"/>
            <w:tcMar>
              <w:top w:type="dxa" w:w="80"/>
              <w:left w:type="dxa" w:w="120"/>
              <w:bottom w:type="dxa" w:w="80"/>
              <w:right w:type="dxa" w:w="120"/>
            </w:tcMar>
          </w:tcPr>
          <w:p>
            <w:r>
              <w:rPr>
                <w:sz w:val="18"/>
                <w:szCs w:val="18"/>
              </w:rPr>
              <w:t xml:space="preserve">Trust</w:t>
            </w:r>
          </w:p>
        </w:tc>
        <w:tc>
          <w:tcPr>
            <w:tcW w:type="dxa" w:w="2700"/>
            <w:tcBorders>
              <w:top w:val="single" w:color="C9B896" w:sz="1"/>
              <w:left w:val="single" w:color="C9B896" w:sz="1"/>
              <w:bottom w:val="single" w:color="C9B896" w:sz="1"/>
              <w:right w:val="single" w:color="C9B896" w:sz="1"/>
            </w:tcBorders>
            <w:shd w:fill="FFFFFF" w:val="clear"/>
            <w:tcMar>
              <w:top w:type="dxa" w:w="80"/>
              <w:left w:type="dxa" w:w="120"/>
              <w:bottom w:type="dxa" w:w="80"/>
              <w:right w:type="dxa" w:w="120"/>
            </w:tcMar>
          </w:tcPr>
          <w:p>
            <w:pPr>
              <w:spacing w:after="40"/>
            </w:pPr>
            <w:r>
              <w:rPr>
                <w:sz w:val="18"/>
                <w:szCs w:val="18"/>
              </w:rPr>
              <w:t xml:space="preserve">Land on a bag page that's</w:t>
            </w:r>
          </w:p>
          <w:p>
            <w:pPr>
              <w:spacing w:after="0"/>
            </w:pPr>
            <w:r>
              <w:rPr>
                <w:sz w:val="18"/>
                <w:szCs w:val="18"/>
              </w:rPr>
              <w:t xml:space="preserve">obviously more rigorous than PurseForum</w:t>
            </w:r>
          </w:p>
        </w:tc>
        <w:tc>
          <w:tcPr>
            <w:tcW w:type="dxa" w:w="3060"/>
            <w:tcBorders>
              <w:top w:val="single" w:color="C9B896" w:sz="1"/>
              <w:left w:val="single" w:color="C9B896" w:sz="1"/>
              <w:bottom w:val="single" w:color="C9B896" w:sz="1"/>
              <w:right w:val="single" w:color="C9B896" w:sz="1"/>
            </w:tcBorders>
            <w:shd w:fill="FFFFFF" w:val="clear"/>
            <w:tcMar>
              <w:top w:type="dxa" w:w="80"/>
              <w:left w:type="dxa" w:w="120"/>
              <w:bottom w:type="dxa" w:w="80"/>
              <w:right w:type="dxa" w:w="120"/>
            </w:tcMar>
          </w:tcPr>
          <w:p>
            <w:r>
              <w:rPr>
                <w:sz w:val="18"/>
                <w:szCs w:val="18"/>
              </w:rPr>
              <w:t xml:space="preserve">Fact density, sources, your name as authenticator-adjacent authority</w:t>
            </w:r>
          </w:p>
        </w:tc>
        <w:tc>
          <w:tcPr>
            <w:tcW w:type="dxa" w:w="2300"/>
            <w:tcBorders>
              <w:top w:val="single" w:color="C9B896" w:sz="1"/>
              <w:left w:val="single" w:color="C9B896" w:sz="1"/>
              <w:bottom w:val="single" w:color="C9B896" w:sz="1"/>
              <w:right w:val="single" w:color="C9B896" w:sz="1"/>
            </w:tcBorders>
            <w:shd w:fill="FFFFFF" w:val="clear"/>
            <w:tcMar>
              <w:top w:type="dxa" w:w="80"/>
              <w:left w:type="dxa" w:w="120"/>
              <w:bottom w:type="dxa" w:w="80"/>
              <w:right w:type="dxa" w:w="120"/>
            </w:tcMar>
          </w:tcPr>
          <w:p>
            <w:r>
              <w:rPr>
                <w:sz w:val="18"/>
                <w:szCs w:val="18"/>
              </w:rPr>
              <w:t xml:space="preserve">None</w:t>
            </w:r>
          </w:p>
        </w:tc>
      </w:tr>
      <w:tr>
        <w:tc>
          <w:tcPr>
            <w:tcW w:type="dxa" w:w="1300"/>
            <w:tcBorders>
              <w:top w:val="single" w:color="C9B896" w:sz="1"/>
              <w:left w:val="single" w:color="C9B896" w:sz="1"/>
              <w:bottom w:val="single" w:color="C9B896" w:sz="1"/>
              <w:right w:val="single" w:color="C9B896" w:sz="1"/>
            </w:tcBorders>
            <w:shd w:fill="F3EEE5" w:val="clear"/>
            <w:tcMar>
              <w:top w:type="dxa" w:w="80"/>
              <w:left w:type="dxa" w:w="120"/>
              <w:bottom w:type="dxa" w:w="80"/>
              <w:right w:type="dxa" w:w="120"/>
            </w:tcMar>
          </w:tcPr>
          <w:p>
            <w:r>
              <w:rPr>
                <w:sz w:val="18"/>
                <w:szCs w:val="18"/>
              </w:rPr>
              <w:t xml:space="preserve">Decide</w:t>
            </w:r>
          </w:p>
        </w:tc>
        <w:tc>
          <w:tcPr>
            <w:tcW w:type="dxa" w:w="2700"/>
            <w:tcBorders>
              <w:top w:val="single" w:color="C9B896" w:sz="1"/>
              <w:left w:val="single" w:color="C9B896" w:sz="1"/>
              <w:bottom w:val="single" w:color="C9B896" w:sz="1"/>
              <w:right w:val="single" w:color="C9B896" w:sz="1"/>
            </w:tcBorders>
            <w:shd w:fill="F3EEE5" w:val="clear"/>
            <w:tcMar>
              <w:top w:type="dxa" w:w="80"/>
              <w:left w:type="dxa" w:w="120"/>
              <w:bottom w:type="dxa" w:w="80"/>
              <w:right w:type="dxa" w:w="120"/>
            </w:tcMar>
          </w:tcPr>
          <w:p>
            <w:pPr>
              <w:spacing w:after="40"/>
            </w:pPr>
            <w:r>
              <w:rPr>
                <w:sz w:val="18"/>
                <w:szCs w:val="18"/>
              </w:rPr>
              <w:t xml:space="preserve">They're holding/eyeing a specific bag</w:t>
            </w:r>
          </w:p>
          <w:p>
            <w:pPr>
              <w:spacing w:after="0"/>
            </w:pPr>
            <w:r>
              <w:rPr>
                <w:sz w:val="18"/>
                <w:szCs w:val="18"/>
              </w:rPr>
              <w:t xml:space="preserve">and need a buy/skip call</w:t>
            </w:r>
          </w:p>
        </w:tc>
        <w:tc>
          <w:tcPr>
            <w:tcW w:type="dxa" w:w="3060"/>
            <w:tcBorders>
              <w:top w:val="single" w:color="C9B896" w:sz="1"/>
              <w:left w:val="single" w:color="C9B896" w:sz="1"/>
              <w:bottom w:val="single" w:color="C9B896" w:sz="1"/>
              <w:right w:val="single" w:color="C9B896" w:sz="1"/>
            </w:tcBorders>
            <w:shd w:fill="F3EEE5" w:val="clear"/>
            <w:tcMar>
              <w:top w:type="dxa" w:w="80"/>
              <w:left w:type="dxa" w:w="120"/>
              <w:bottom w:type="dxa" w:w="80"/>
              <w:right w:type="dxa" w:w="120"/>
            </w:tcMar>
          </w:tcPr>
          <w:p>
            <w:r>
              <w:rPr>
                <w:sz w:val="18"/>
                <w:szCs w:val="18"/>
              </w:rPr>
              <w:t xml:space="preserve">“Where to buy” + “where to sell” affiliate links at the decision point</w:t>
            </w:r>
          </w:p>
        </w:tc>
        <w:tc>
          <w:tcPr>
            <w:tcW w:type="dxa" w:w="2300"/>
            <w:tcBorders>
              <w:top w:val="single" w:color="C9B896" w:sz="1"/>
              <w:left w:val="single" w:color="C9B896" w:sz="1"/>
              <w:bottom w:val="single" w:color="C9B896" w:sz="1"/>
              <w:right w:val="single" w:color="C9B896" w:sz="1"/>
            </w:tcBorders>
            <w:shd w:fill="F3EEE5" w:val="clear"/>
            <w:tcMar>
              <w:top w:type="dxa" w:w="80"/>
              <w:left w:type="dxa" w:w="120"/>
              <w:bottom w:type="dxa" w:w="80"/>
              <w:right w:type="dxa" w:w="120"/>
            </w:tcMar>
          </w:tcPr>
          <w:p>
            <w:r>
              <w:rPr>
                <w:sz w:val="18"/>
                <w:szCs w:val="18"/>
              </w:rPr>
              <w:t xml:space="preserve">None</w:t>
            </w:r>
          </w:p>
        </w:tc>
      </w:tr>
      <w:tr>
        <w:tc>
          <w:tcPr>
            <w:tcW w:type="dxa" w:w="1300"/>
            <w:tcBorders>
              <w:top w:val="single" w:color="C9B896" w:sz="1"/>
              <w:left w:val="single" w:color="C9B896" w:sz="1"/>
              <w:bottom w:val="single" w:color="C9B896" w:sz="1"/>
              <w:right w:val="single" w:color="C9B896" w:sz="1"/>
            </w:tcBorders>
            <w:shd w:fill="FFFFFF" w:val="clear"/>
            <w:tcMar>
              <w:top w:type="dxa" w:w="80"/>
              <w:left w:type="dxa" w:w="120"/>
              <w:bottom w:type="dxa" w:w="80"/>
              <w:right w:type="dxa" w:w="120"/>
            </w:tcMar>
          </w:tcPr>
          <w:p>
            <w:r>
              <w:rPr>
                <w:sz w:val="18"/>
                <w:szCs w:val="18"/>
              </w:rPr>
              <w:t xml:space="preserve">Monetize</w:t>
            </w:r>
          </w:p>
        </w:tc>
        <w:tc>
          <w:tcPr>
            <w:tcW w:type="dxa" w:w="2700"/>
            <w:tcBorders>
              <w:top w:val="single" w:color="C9B896" w:sz="1"/>
              <w:left w:val="single" w:color="C9B896" w:sz="1"/>
              <w:bottom w:val="single" w:color="C9B896" w:sz="1"/>
              <w:right w:val="single" w:color="C9B896" w:sz="1"/>
            </w:tcBorders>
            <w:shd w:fill="FFFFFF" w:val="clear"/>
            <w:tcMar>
              <w:top w:type="dxa" w:w="80"/>
              <w:left w:type="dxa" w:w="120"/>
              <w:bottom w:type="dxa" w:w="80"/>
              <w:right w:type="dxa" w:w="120"/>
            </w:tcMar>
          </w:tcPr>
          <w:p>
            <w:pPr>
              <w:spacing w:after="40"/>
            </w:pPr>
            <w:r>
              <w:rPr>
                <w:sz w:val="18"/>
                <w:szCs w:val="18"/>
              </w:rPr>
              <w:t xml:space="preserve">Click → purchase or consignment</w:t>
            </w:r>
          </w:p>
          <w:p>
            <w:pPr>
              <w:spacing w:after="0"/>
            </w:pPr>
            <w:r>
              <w:rPr>
                <w:sz w:val="18"/>
                <w:szCs w:val="18"/>
              </w:rPr>
              <w:t xml:space="preserve">on a resale platform</w:t>
            </w:r>
          </w:p>
        </w:tc>
        <w:tc>
          <w:tcPr>
            <w:tcW w:type="dxa" w:w="3060"/>
            <w:tcBorders>
              <w:top w:val="single" w:color="C9B896" w:sz="1"/>
              <w:left w:val="single" w:color="C9B896" w:sz="1"/>
              <w:bottom w:val="single" w:color="C9B896" w:sz="1"/>
              <w:right w:val="single" w:color="C9B896" w:sz="1"/>
            </w:tcBorders>
            <w:shd w:fill="FFFFFF" w:val="clear"/>
            <w:tcMar>
              <w:top w:type="dxa" w:w="80"/>
              <w:left w:type="dxa" w:w="120"/>
              <w:bottom w:type="dxa" w:w="80"/>
              <w:right w:type="dxa" w:w="120"/>
            </w:tcMar>
          </w:tcPr>
          <w:p>
            <w:r>
              <w:rPr>
                <w:sz w:val="18"/>
                <w:szCs w:val="18"/>
              </w:rPr>
              <w:t xml:space="preserve">Affiliate commission / consignor referral</w:t>
            </w:r>
          </w:p>
        </w:tc>
        <w:tc>
          <w:tcPr>
            <w:tcW w:type="dxa" w:w="2300"/>
            <w:tcBorders>
              <w:top w:val="single" w:color="C9B896" w:sz="1"/>
              <w:left w:val="single" w:color="C9B896" w:sz="1"/>
              <w:bottom w:val="single" w:color="C9B896" w:sz="1"/>
              <w:right w:val="single" w:color="C9B896" w:sz="1"/>
            </w:tcBorders>
            <w:shd w:fill="FFFFFF" w:val="clear"/>
            <w:tcMar>
              <w:top w:type="dxa" w:w="80"/>
              <w:left w:type="dxa" w:w="120"/>
              <w:bottom w:type="dxa" w:w="80"/>
              <w:right w:type="dxa" w:w="120"/>
            </w:tcMar>
          </w:tcPr>
          <w:p>
            <w:r>
              <w:rPr>
                <w:sz w:val="18"/>
                <w:szCs w:val="18"/>
              </w:rPr>
              <w:t xml:space="preserve">None (passive)</w:t>
            </w:r>
          </w:p>
        </w:tc>
      </w:tr>
      <w:tr>
        <w:tc>
          <w:tcPr>
            <w:tcW w:type="dxa" w:w="1300"/>
            <w:tcBorders>
              <w:top w:val="single" w:color="C9B896" w:sz="1"/>
              <w:left w:val="single" w:color="C9B896" w:sz="1"/>
              <w:bottom w:val="single" w:color="C9B896" w:sz="1"/>
              <w:right w:val="single" w:color="C9B896" w:sz="1"/>
            </w:tcBorders>
            <w:shd w:fill="F3EEE5" w:val="clear"/>
            <w:tcMar>
              <w:top w:type="dxa" w:w="80"/>
              <w:left w:type="dxa" w:w="120"/>
              <w:bottom w:type="dxa" w:w="80"/>
              <w:right w:type="dxa" w:w="120"/>
            </w:tcMar>
          </w:tcPr>
          <w:p>
            <w:r>
              <w:rPr>
                <w:sz w:val="18"/>
                <w:szCs w:val="18"/>
              </w:rPr>
              <w:t xml:space="preserve">Deepen</w:t>
            </w:r>
          </w:p>
        </w:tc>
        <w:tc>
          <w:tcPr>
            <w:tcW w:type="dxa" w:w="2700"/>
            <w:tcBorders>
              <w:top w:val="single" w:color="C9B896" w:sz="1"/>
              <w:left w:val="single" w:color="C9B896" w:sz="1"/>
              <w:bottom w:val="single" w:color="C9B896" w:sz="1"/>
              <w:right w:val="single" w:color="C9B896" w:sz="1"/>
            </w:tcBorders>
            <w:shd w:fill="F3EEE5" w:val="clear"/>
            <w:tcMar>
              <w:top w:type="dxa" w:w="80"/>
              <w:left w:type="dxa" w:w="120"/>
              <w:bottom w:type="dxa" w:w="80"/>
              <w:right w:type="dxa" w:w="120"/>
            </w:tcMar>
          </w:tcPr>
          <w:p>
            <w:pPr>
              <w:spacing w:after="40"/>
            </w:pPr>
            <w:r>
              <w:rPr>
                <w:sz w:val="18"/>
                <w:szCs w:val="18"/>
              </w:rPr>
              <w:t xml:space="preserve">Return visits; watchlist;</w:t>
            </w:r>
          </w:p>
          <w:p>
            <w:pPr>
              <w:spacing w:after="0"/>
            </w:pPr>
            <w:r>
              <w:rPr>
                <w:sz w:val="18"/>
                <w:szCs w:val="18"/>
              </w:rPr>
              <w:t xml:space="preserve">authentication marketplace</w:t>
            </w:r>
          </w:p>
        </w:tc>
        <w:tc>
          <w:tcPr>
            <w:tcW w:type="dxa" w:w="3060"/>
            <w:tcBorders>
              <w:top w:val="single" w:color="C9B896" w:sz="1"/>
              <w:left w:val="single" w:color="C9B896" w:sz="1"/>
              <w:bottom w:val="single" w:color="C9B896" w:sz="1"/>
              <w:right w:val="single" w:color="C9B896" w:sz="1"/>
            </w:tcBorders>
            <w:shd w:fill="F3EEE5" w:val="clear"/>
            <w:tcMar>
              <w:top w:type="dxa" w:w="80"/>
              <w:left w:type="dxa" w:w="120"/>
              <w:bottom w:type="dxa" w:w="80"/>
              <w:right w:type="dxa" w:w="120"/>
            </w:tcMar>
          </w:tcPr>
          <w:p>
            <w:r>
              <w:rPr>
                <w:sz w:val="18"/>
                <w:szCs w:val="18"/>
              </w:rPr>
              <w:t xml:space="preserve">Price alerts, premium tools, authenticator match</w:t>
            </w:r>
          </w:p>
        </w:tc>
        <w:tc>
          <w:tcPr>
            <w:tcW w:type="dxa" w:w="2300"/>
            <w:tcBorders>
              <w:top w:val="single" w:color="C9B896" w:sz="1"/>
              <w:left w:val="single" w:color="C9B896" w:sz="1"/>
              <w:bottom w:val="single" w:color="C9B896" w:sz="1"/>
              <w:right w:val="single" w:color="C9B896" w:sz="1"/>
            </w:tcBorders>
            <w:shd w:fill="F3EEE5" w:val="clear"/>
            <w:tcMar>
              <w:top w:type="dxa" w:w="80"/>
              <w:left w:type="dxa" w:w="120"/>
              <w:bottom w:type="dxa" w:w="80"/>
              <w:right w:type="dxa" w:w="120"/>
            </w:tcMar>
          </w:tcPr>
          <w:p>
            <w:r>
              <w:rPr>
                <w:sz w:val="18"/>
                <w:szCs w:val="18"/>
              </w:rPr>
              <w:t xml:space="preserve">Low (marketplace ops)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EEE5" w:sz="1"/>
              <w:left w:val="single" w:color="7B5E3B" w:sz="24"/>
              <w:bottom w:val="single" w:color="F3EEE5" w:sz="1"/>
              <w:right w:val="single" w:color="F3EEE5" w:sz="1"/>
            </w:tcBorders>
            <w:shd w:fill="F3EEE5" w:val="clear"/>
            <w:tcMar>
              <w:top w:type="dxa" w:w="140"/>
              <w:left w:type="dxa" w:w="220"/>
              <w:bottom w:type="dxa" w:w="140"/>
              <w:right w:type="dxa" w:w="200"/>
            </w:tcMar>
          </w:tcPr>
          <w:p>
            <w:pPr>
              <w:spacing w:after="60"/>
            </w:pPr>
            <w:r>
              <w:rPr>
                <w:b/>
                <w:bCs/>
                <w:caps/>
                <w:color w:val="7B5E3B"/>
                <w:sz w:val="19"/>
                <w:szCs w:val="19"/>
              </w:rPr>
              <w:t xml:space="preserve">Read this table again</w:t>
            </w:r>
          </w:p>
          <w:p>
            <w:pPr>
              <w:spacing w:after="140" w:line="276"/>
            </w:pPr>
            <w:r>
              <w:t xml:space="preserve">Four of the five stages require </w:t>
            </w:r>
            <w:r>
              <w:rPr>
                <w:b/>
                <w:bCs/>
              </w:rPr>
              <w:t xml:space="preserve">zero ongoing effort</w:t>
            </w:r>
            <w:r>
              <w:t xml:space="preserve"> once built. That is the entire point of an AI-first, one-person company: you do the building once (with Claude Code and AI content), and the funnel runs itself. Your recurring time goes to two things only — </w:t>
            </w:r>
            <w:r>
              <w:rPr>
                <w:b/>
                <w:bCs/>
              </w:rPr>
              <w:t xml:space="preserve">batched TikTok content</w:t>
            </w:r>
            <w:r>
              <w:t xml:space="preserve"> and </w:t>
            </w:r>
            <w:r>
              <w:rPr>
                <w:b/>
                <w:bCs/>
              </w:rPr>
              <w:t xml:space="preserve">authentication-critical quality control.</w:t>
            </w:r>
            <w:r>
              <w:t xml:space="preserve"> Everything else compounds without you.</w:t>
            </w:r>
          </w:p>
        </w:tc>
      </w:tr>
    </w:tbl>
    <w:p>
      <w:pPr>
        <w:pBdr>
          <w:bottom w:val="single" w:color="C9B896" w:sz="6" w:space="1"/>
        </w:pBdr>
        <w:spacing w:after="160" w:before="40"/>
      </w:pPr>
      <w:r>
        <w:t xml:space="preserve"/>
      </w:r>
    </w:p>
    <w:p>
      <w:pPr>
        <w:pStyle w:val="Heading1"/>
      </w:pPr>
      <w:r>
        <w:t xml:space="preserve">4. Channel plan, ranked by leverage</w:t>
      </w:r>
    </w:p>
    <w:p>
      <w:pPr>
        <w:spacing w:after="140" w:line="276"/>
      </w:pPr>
      <w:r>
        <w:t xml:space="preserve">Ranked deliberately. A solo founder should exhaust high-leverage channels before touching low-leverage ones. Most people do this backwards.</w:t>
      </w:r>
    </w:p>
    <w:p>
      <w:pPr>
        <w:pStyle w:val="Heading2"/>
      </w:pPr>
      <w:r>
        <w:t xml:space="preserve">Tier 1 — Build these first (highest compounding leverage)</w:t>
      </w:r>
    </w:p>
    <w:p>
      <w:pPr>
        <w:pStyle w:val="Heading3"/>
      </w:pPr>
      <w:r>
        <w:t xml:space="preserve">Programmatic SEO + GEO (the core asset)</w:t>
      </w:r>
    </w:p>
    <w:p>
      <w:pPr>
        <w:pStyle w:val="ListParagraph"/>
        <w:numPr>
          <w:ilvl w:val="0"/>
          <w:numId w:val="3"/>
        </w:numPr>
        <w:spacing w:after="80" w:line="270"/>
      </w:pPr>
      <w:r>
        <w:t xml:space="preserve">One structured page per bag variant, auto-generated from the database. This is the foundation — everything else points back to it.</w:t>
      </w:r>
    </w:p>
    <w:p>
      <w:pPr>
        <w:pStyle w:val="ListParagraph"/>
        <w:numPr>
          <w:ilvl w:val="0"/>
          <w:numId w:val="3"/>
        </w:numPr>
        <w:spacing w:after="80" w:line="270"/>
      </w:pPr>
      <w:r>
        <w:t xml:space="preserve">Front-loaded answers, fact density, schema.org markup, named authorship, visible dates, cited sources.</w:t>
      </w:r>
    </w:p>
    <w:p>
      <w:pPr>
        <w:pStyle w:val="ListParagraph"/>
        <w:numPr>
          <w:ilvl w:val="0"/>
          <w:numId w:val="3"/>
        </w:numPr>
        <w:spacing w:after="80" w:line="270"/>
      </w:pPr>
      <w:r>
        <w:t xml:space="preserve">Bing Webmaster Tools sitemap submission (for ChatGPT). Google Search Console as standard.</w:t>
      </w:r>
    </w:p>
    <w:p>
      <w:pPr>
        <w:pStyle w:val="ListParagraph"/>
        <w:numPr>
          <w:ilvl w:val="0"/>
          <w:numId w:val="3"/>
        </w:numPr>
        <w:spacing w:after="80" w:line="270"/>
      </w:pPr>
      <w:r>
        <w:rPr>
          <w:b/>
          <w:bCs/>
        </w:rPr>
        <w:t xml:space="preserve">Guardrail: </w:t>
      </w:r>
      <w:r>
        <w:t xml:space="preserve">do not mass-publish thin pages. Google flags low-effort programmatic pages. Each page must clear the bar of “looks hand-written and genuinely useful.” Your real data is what gets you over that bar — lean on it.</w:t>
      </w:r>
    </w:p>
    <w:p>
      <w:pPr>
        <w:pStyle w:val="Heading3"/>
      </w:pPr>
      <w:r>
        <w:t xml:space="preserve">TikTok / Instagram / YouTube Shorts (you, batched)</w:t>
      </w:r>
    </w:p>
    <w:p>
      <w:pPr>
        <w:pStyle w:val="ListParagraph"/>
        <w:numPr>
          <w:ilvl w:val="0"/>
          <w:numId w:val="3"/>
        </w:numPr>
        <w:spacing w:after="80" w:line="270"/>
      </w:pPr>
      <w:r>
        <w:rPr>
          <w:b/>
          <w:bCs/>
        </w:rPr>
        <w:t xml:space="preserve">Hero format: </w:t>
      </w:r>
      <w:r>
        <w:t xml:space="preserve">the thrift-find reveal. “Is this Goodwill Coach real? Let's check the creed stamp” — pull up Luxury Catalog on camera, get the answer in 60 seconds. This is the viral thrift format, and it doubles as a live product demo.</w:t>
      </w:r>
    </w:p>
    <w:p>
      <w:pPr>
        <w:pStyle w:val="ListParagraph"/>
        <w:numPr>
          <w:ilvl w:val="0"/>
          <w:numId w:val="3"/>
        </w:numPr>
        <w:spacing w:after="80" w:line="270"/>
      </w:pPr>
      <w:r>
        <w:rPr>
          <w:b/>
          <w:bCs/>
        </w:rPr>
        <w:t xml:space="preserve">Secondary: </w:t>
      </w:r>
      <w:r>
        <w:t xml:space="preserve">authentication myth-busting, “fake vs real” by year, “what your bag's date code actually means.” Every video ends at a URL.</w:t>
      </w:r>
    </w:p>
    <w:p>
      <w:pPr>
        <w:pStyle w:val="ListParagraph"/>
        <w:numPr>
          <w:ilvl w:val="0"/>
          <w:numId w:val="3"/>
        </w:numPr>
        <w:spacing w:after="80" w:line="270"/>
      </w:pPr>
      <w:r>
        <w:rPr>
          <w:b/>
          <w:bCs/>
        </w:rPr>
        <w:t xml:space="preserve">Cadence: </w:t>
      </w:r>
      <w:r>
        <w:t xml:space="preserve">batch-film. One filming session → weeks of content. Protects your time and keeps the channel from becoming a daily obligation.</w:t>
      </w:r>
    </w:p>
    <w:p>
      <w:pPr>
        <w:pStyle w:val="Heading2"/>
      </w:pPr>
      <w:r>
        <w:t xml:space="preserve">Tier 2 — Layer in once Tier 1 is running</w:t>
      </w:r>
    </w:p>
    <w:p>
      <w:pPr>
        <w:pStyle w:val="ListParagraph"/>
        <w:numPr>
          <w:ilvl w:val="0"/>
          <w:numId w:val="3"/>
        </w:numPr>
        <w:spacing w:after="80" w:line="270"/>
      </w:pPr>
      <w:r>
        <w:rPr>
          <w:b/>
          <w:bCs/>
        </w:rPr>
        <w:t xml:space="preserve">Email/SMS capture via the watchlist + price alerts. </w:t>
      </w:r>
      <w:r>
        <w:t xml:space="preserve">“Watch this bag, we'll tell you when the price drops” is a genuine reason to give an email — not a newsletter nobody wants. This builds an owned audience you don't rent from an algorithm.</w:t>
      </w:r>
    </w:p>
    <w:p>
      <w:pPr>
        <w:pStyle w:val="ListParagraph"/>
        <w:numPr>
          <w:ilvl w:val="0"/>
          <w:numId w:val="3"/>
        </w:numPr>
        <w:spacing w:after="80" w:line="270"/>
      </w:pPr>
      <w:r>
        <w:rPr>
          <w:b/>
          <w:bCs/>
        </w:rPr>
        <w:t xml:space="preserve">Pinterest. </w:t>
      </w:r>
      <w:r>
        <w:t xml:space="preserve">Underrated for this niche: visual, search-driven, long content half-life, and the audience (collectors, aspirational buyers) is exactly yours. Low effort to repurpose existing pages.</w:t>
      </w:r>
    </w:p>
    <w:p>
      <w:pPr>
        <w:pStyle w:val="ListParagraph"/>
        <w:numPr>
          <w:ilvl w:val="0"/>
          <w:numId w:val="3"/>
        </w:numPr>
        <w:spacing w:after="80" w:line="270"/>
      </w:pPr>
      <w:r>
        <w:rPr>
          <w:b/>
          <w:bCs/>
        </w:rPr>
        <w:t xml:space="preserve">Reddit / niche community seeding. </w:t>
      </w:r>
      <w:r>
        <w:t xml:space="preserve">Answer real authentication questions in r/handbags and similar, linking your page only when it's genuinely the best answer. Builds backlinks and the “trusted source” reputation that feeds GEO. Don't spam — the cost is your domain reputation.</w:t>
      </w:r>
    </w:p>
    <w:p>
      <w:pPr>
        <w:pStyle w:val="Heading2"/>
      </w:pPr>
      <w:r>
        <w:t xml:space="preserve">Tier 3 — Deliberately defer</w:t>
      </w:r>
    </w:p>
    <w:p>
      <w:pPr>
        <w:pStyle w:val="ListParagraph"/>
        <w:numPr>
          <w:ilvl w:val="0"/>
          <w:numId w:val="3"/>
        </w:numPr>
        <w:spacing w:after="80" w:line="270"/>
      </w:pPr>
      <w:r>
        <w:rPr>
          <w:b/>
          <w:bCs/>
        </w:rPr>
        <w:t xml:space="preserve">Paid ads. </w:t>
      </w:r>
      <w:r>
        <w:t xml:space="preserve">Skip at launch. For a solo founder, AI-written content that ranks beats paid ads on unit economics because there's no ongoing spend once it ranks. Revisit only after you know your per-visitor affiliate value and can buy traffic profitably.</w:t>
      </w:r>
    </w:p>
    <w:p>
      <w:pPr>
        <w:pStyle w:val="ListParagraph"/>
        <w:numPr>
          <w:ilvl w:val="0"/>
          <w:numId w:val="3"/>
        </w:numPr>
        <w:spacing w:after="80" w:line="270"/>
      </w:pPr>
      <w:r>
        <w:rPr>
          <w:b/>
          <w:bCs/>
        </w:rPr>
        <w:t xml:space="preserve">Influencer partnerships (paid). </w:t>
      </w:r>
      <w:r>
        <w:t xml:space="preserve">You ARE the influencer initially. Revisit when you have budget and proven funnel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EEE5" w:sz="1"/>
              <w:left w:val="single" w:color="7B5E3B" w:sz="24"/>
              <w:bottom w:val="single" w:color="F3EEE5" w:sz="1"/>
              <w:right w:val="single" w:color="F3EEE5" w:sz="1"/>
            </w:tcBorders>
            <w:shd w:fill="F3EEE5" w:val="clear"/>
            <w:tcMar>
              <w:top w:type="dxa" w:w="140"/>
              <w:left w:type="dxa" w:w="220"/>
              <w:bottom w:type="dxa" w:w="140"/>
              <w:right w:type="dxa" w:w="200"/>
            </w:tcMar>
          </w:tcPr>
          <w:p>
            <w:pPr>
              <w:spacing w:after="60"/>
            </w:pPr>
            <w:r>
              <w:rPr>
                <w:b/>
                <w:bCs/>
                <w:caps/>
                <w:color w:val="7B5E3B"/>
                <w:sz w:val="19"/>
                <w:szCs w:val="19"/>
              </w:rPr>
              <w:t xml:space="preserve">The teaching point</w:t>
            </w:r>
          </w:p>
          <w:p>
            <w:pPr>
              <w:spacing w:after="140" w:line="276"/>
            </w:pPr>
            <w:r>
              <w:t xml:space="preserve">Notice the ranking principle: </w:t>
            </w:r>
            <w:r>
              <w:rPr>
                <w:b/>
                <w:bCs/>
              </w:rPr>
              <w:t xml:space="preserve">channels that build an owned, compounding asset rank above channels you rent.</w:t>
            </w:r>
            <w:r>
              <w:t xml:space="preserve"> SEO/GEO and an email list are assets you own forever. TikTok reach is rented from an algorithm (still worth it as an on-ramp). Paid ads are pure rental that stops the moment you stop paying. As a solo operator, your scarce time belongs to the assets you keep.</w:t>
            </w:r>
          </w:p>
        </w:tc>
      </w:tr>
    </w:tbl>
    <w:p>
      <w:pPr>
        <w:pBdr>
          <w:bottom w:val="single" w:color="C9B896" w:sz="6" w:space="1"/>
        </w:pBdr>
        <w:spacing w:after="160" w:before="40"/>
      </w:pPr>
      <w:r>
        <w:t xml:space="preserve"/>
      </w:r>
    </w:p>
    <w:p>
      <w:pPr>
        <w:pStyle w:val="Heading1"/>
        <w:pageBreakBefore/>
      </w:pPr>
      <w:r>
        <w:t xml:space="preserve">5. 12-month roadmap</w:t>
      </w:r>
    </w:p>
    <w:p>
      <w:pPr>
        <w:spacing w:after="140" w:line="276"/>
      </w:pPr>
      <w:r>
        <w:t xml:space="preserve">Sequenced so each phase produces the leverage the next phase needs. Resist the urge to do everything at once — the order is the strategy.</w:t>
      </w:r>
    </w:p>
    <w:p>
      <w:pPr>
        <w:pStyle w:val="Heading2"/>
      </w:pPr>
      <w:r>
        <w:t xml:space="preserve">Phase 1 (Months 0–2): Build the citable asset</w:t>
      </w:r>
    </w:p>
    <w:p>
      <w:pPr>
        <w:pStyle w:val="ListParagraph"/>
        <w:numPr>
          <w:ilvl w:val="0"/>
          <w:numId w:val="3"/>
        </w:numPr>
        <w:spacing w:after="80" w:line="270"/>
      </w:pPr>
      <w:r>
        <w:t xml:space="preserve">Ship the database + programmatic page template (Claude Code). Seed Coach deeply + 9–11 other brands for breadth.</w:t>
      </w:r>
    </w:p>
    <w:p>
      <w:pPr>
        <w:pStyle w:val="ListParagraph"/>
        <w:numPr>
          <w:ilvl w:val="0"/>
          <w:numId w:val="3"/>
        </w:numPr>
        <w:spacing w:after="80" w:line="270"/>
      </w:pPr>
      <w:r>
        <w:t xml:space="preserve">Bake in GEO from day one: schema markup, front-loaded answers, named authorship, sources, dates.</w:t>
      </w:r>
    </w:p>
    <w:p>
      <w:pPr>
        <w:pStyle w:val="ListParagraph"/>
        <w:numPr>
          <w:ilvl w:val="0"/>
          <w:numId w:val="3"/>
        </w:numPr>
        <w:spacing w:after="80" w:line="270"/>
      </w:pPr>
      <w:r>
        <w:t xml:space="preserve">Submit sitemaps to Google Search Console and Bing Webmaster Tools.</w:t>
      </w:r>
    </w:p>
    <w:p>
      <w:pPr>
        <w:pStyle w:val="ListParagraph"/>
        <w:numPr>
          <w:ilvl w:val="0"/>
          <w:numId w:val="3"/>
        </w:numPr>
        <w:spacing w:after="80" w:line="270"/>
      </w:pPr>
      <w:r>
        <w:t xml:space="preserve">Apply to affiliate + consignor-referral programs (TRR, Fashionphile, Vestiaire, Rebag). Approval can take time — start early.</w:t>
      </w:r>
    </w:p>
    <w:p>
      <w:pPr>
        <w:pStyle w:val="ListParagraph"/>
        <w:numPr>
          <w:ilvl w:val="0"/>
          <w:numId w:val="3"/>
        </w:numPr>
        <w:spacing w:after="80" w:line="270"/>
      </w:pPr>
      <w:r>
        <w:t xml:space="preserve">Stand up the watchlist email capture.</w:t>
      </w:r>
    </w:p>
    <w:p>
      <w:pPr>
        <w:pStyle w:val="Heading2"/>
      </w:pPr>
      <w:r>
        <w:t xml:space="preserve">Phase 2 (Months 2–5): Turn on the audience</w:t>
      </w:r>
    </w:p>
    <w:p>
      <w:pPr>
        <w:pStyle w:val="ListParagraph"/>
        <w:numPr>
          <w:ilvl w:val="0"/>
          <w:numId w:val="3"/>
        </w:numPr>
        <w:spacing w:after="80" w:line="270"/>
      </w:pPr>
      <w:r>
        <w:t xml:space="preserve">Launch TikTok with the thrift-reveal format. Batch-film. Every video → a real page.</w:t>
      </w:r>
    </w:p>
    <w:p>
      <w:pPr>
        <w:pStyle w:val="ListParagraph"/>
        <w:numPr>
          <w:ilvl w:val="0"/>
          <w:numId w:val="3"/>
        </w:numPr>
        <w:spacing w:after="80" w:line="270"/>
      </w:pPr>
      <w:r>
        <w:t xml:space="preserve">Establish your weekly rhythm: review the searched-not-found table, generate the top-demanded pages, QC authentication claims.</w:t>
      </w:r>
    </w:p>
    <w:p>
      <w:pPr>
        <w:pStyle w:val="ListParagraph"/>
        <w:numPr>
          <w:ilvl w:val="0"/>
          <w:numId w:val="3"/>
        </w:numPr>
        <w:spacing w:after="80" w:line="270"/>
      </w:pPr>
      <w:r>
        <w:t xml:space="preserve">Run your GEO baseline: ask ChatGPT/Claude/Perplexity/Gemini your 30 most important bag questions; log who gets cited. Re-check monthly.</w:t>
      </w:r>
    </w:p>
    <w:p>
      <w:pPr>
        <w:pStyle w:val="ListParagraph"/>
        <w:numPr>
          <w:ilvl w:val="0"/>
          <w:numId w:val="3"/>
        </w:numPr>
        <w:spacing w:after="80" w:line="270"/>
      </w:pPr>
      <w:r>
        <w:t xml:space="preserve">Seed Reddit/Pinterest with your strongest pages.</w:t>
      </w:r>
    </w:p>
    <w:p>
      <w:pPr>
        <w:pStyle w:val="Heading2"/>
      </w:pPr>
      <w:r>
        <w:t xml:space="preserve">Phase 3 (Months 5–9): Monetize and compound</w:t>
      </w:r>
    </w:p>
    <w:p>
      <w:pPr>
        <w:pStyle w:val="ListParagraph"/>
        <w:numPr>
          <w:ilvl w:val="0"/>
          <w:numId w:val="3"/>
        </w:numPr>
        <w:spacing w:after="80" w:line="270"/>
      </w:pPr>
      <w:r>
        <w:t xml:space="preserve">Optimize the decision point: A/B placement and wording of “where to buy / where to sell” links. Small lifts compound across all traffic.</w:t>
      </w:r>
    </w:p>
    <w:p>
      <w:pPr>
        <w:pStyle w:val="ListParagraph"/>
        <w:numPr>
          <w:ilvl w:val="0"/>
          <w:numId w:val="3"/>
        </w:numPr>
        <w:spacing w:after="80" w:line="270"/>
      </w:pPr>
      <w:r>
        <w:t xml:space="preserve">Use your growing traffic as leverage to open photo-partnership conversations with resellers (traffic is the currency that unlocks their photo libraries).</w:t>
      </w:r>
    </w:p>
    <w:p>
      <w:pPr>
        <w:pStyle w:val="ListParagraph"/>
        <w:numPr>
          <w:ilvl w:val="0"/>
          <w:numId w:val="3"/>
        </w:numPr>
        <w:spacing w:after="80" w:line="270"/>
      </w:pPr>
      <w:r>
        <w:t xml:space="preserve">Launch price alerts as the first real reason to log in and return.</w:t>
      </w:r>
    </w:p>
    <w:p>
      <w:pPr>
        <w:pStyle w:val="ListParagraph"/>
        <w:numPr>
          <w:ilvl w:val="0"/>
          <w:numId w:val="3"/>
        </w:numPr>
        <w:spacing w:after="80" w:line="270"/>
      </w:pPr>
      <w:r>
        <w:t xml:space="preserve">Track effective affiliate rate and per-visitor value — the numbers that tell you whether paid acquisition could ever pay off.</w:t>
      </w:r>
    </w:p>
    <w:p>
      <w:pPr>
        <w:pStyle w:val="Heading2"/>
      </w:pPr>
      <w:r>
        <w:t xml:space="preserve">Phase 4 (Months 9–12): Add the second revenue stream</w:t>
      </w:r>
    </w:p>
    <w:p>
      <w:pPr>
        <w:pStyle w:val="ListParagraph"/>
        <w:numPr>
          <w:ilvl w:val="0"/>
          <w:numId w:val="3"/>
        </w:numPr>
        <w:spacing w:after="80" w:line="270"/>
      </w:pPr>
      <w:r>
        <w:t xml:space="preserve">Pilot the authentication marketplace (Thumbtack model) once traffic justifies authenticator interest. Your page authority is the draw for them.</w:t>
      </w:r>
    </w:p>
    <w:p>
      <w:pPr>
        <w:pStyle w:val="ListParagraph"/>
        <w:numPr>
          <w:ilvl w:val="0"/>
          <w:numId w:val="3"/>
        </w:numPr>
        <w:spacing w:after="80" w:line="270"/>
      </w:pPr>
      <w:r>
        <w:t xml:space="preserve">Test the premium tier (~$30–50/yr) gating search precision and alerts — never gating the core catalog.</w:t>
      </w:r>
    </w:p>
    <w:p>
      <w:pPr>
        <w:pStyle w:val="ListParagraph"/>
        <w:numPr>
          <w:ilvl w:val="0"/>
          <w:numId w:val="3"/>
        </w:numPr>
        <w:spacing w:after="80" w:line="270"/>
      </w:pPr>
      <w:r>
        <w:t xml:space="preserve">Double down on whatever content cluster is driving the most affiliate revenue; prune what isn't.</w:t>
      </w:r>
    </w:p>
    <w:p>
      <w:pPr>
        <w:pBdr>
          <w:bottom w:val="single" w:color="C9B896" w:sz="6" w:space="1"/>
        </w:pBdr>
        <w:spacing w:after="160" w:before="40"/>
      </w:pPr>
      <w:r>
        <w:t xml:space="preserve"/>
      </w:r>
    </w:p>
    <w:p>
      <w:pPr>
        <w:pStyle w:val="Heading1"/>
      </w:pPr>
      <w:r>
        <w:t xml:space="preserve">6. What to measure (and what to ignore)</w:t>
      </w:r>
    </w:p>
    <w:p>
      <w:pPr>
        <w:spacing w:after="140" w:line="276"/>
      </w:pPr>
      <w:r>
        <w:rPr>
          <w:b/>
          <w:bCs/>
        </w:rPr>
        <w:t xml:space="preserve">Solo-founder rule: </w:t>
      </w:r>
      <w:r>
        <w:t xml:space="preserve">measure what predicts revenue, ignore vanity. A million TikTok views that don't reach the site are a nice ego hit and nothing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C9B896" w:sz="1"/>
              <w:left w:val="single" w:color="C9B896" w:sz="1"/>
              <w:bottom w:val="single" w:color="C9B896" w:sz="1"/>
              <w:right w:val="single" w:color="C9B896" w:sz="1"/>
            </w:tcBorders>
            <w:shd w:fill="7B5E3B" w:val="clear"/>
            <w:tcMar>
              <w:top w:type="dxa" w:w="90"/>
              <w:left w:type="dxa" w:w="120"/>
              <w:bottom w:type="dxa" w:w="90"/>
              <w:right w:type="dxa" w:w="120"/>
            </w:tcMar>
          </w:tcPr>
          <w:p>
            <w:r>
              <w:rPr>
                <w:b/>
                <w:bCs/>
                <w:color w:val="FFFFFF"/>
                <w:sz w:val="19"/>
                <w:szCs w:val="19"/>
              </w:rPr>
              <w:t xml:space="preserve">Watch closely</w:t>
            </w:r>
          </w:p>
        </w:tc>
        <w:tc>
          <w:tcPr>
            <w:tcW w:type="dxa" w:w="3360"/>
            <w:tcBorders>
              <w:top w:val="single" w:color="C9B896" w:sz="1"/>
              <w:left w:val="single" w:color="C9B896" w:sz="1"/>
              <w:bottom w:val="single" w:color="C9B896" w:sz="1"/>
              <w:right w:val="single" w:color="C9B896" w:sz="1"/>
            </w:tcBorders>
            <w:shd w:fill="7B5E3B" w:val="clear"/>
            <w:tcMar>
              <w:top w:type="dxa" w:w="90"/>
              <w:left w:type="dxa" w:w="120"/>
              <w:bottom w:type="dxa" w:w="90"/>
              <w:right w:type="dxa" w:w="120"/>
            </w:tcMar>
          </w:tcPr>
          <w:p>
            <w:r>
              <w:rPr>
                <w:b/>
                <w:bCs/>
                <w:color w:val="FFFFFF"/>
                <w:sz w:val="19"/>
                <w:szCs w:val="19"/>
              </w:rPr>
              <w:t xml:space="preserve">Why it matters</w:t>
            </w:r>
          </w:p>
        </w:tc>
        <w:tc>
          <w:tcPr>
            <w:tcW w:type="dxa" w:w="3000"/>
            <w:tcBorders>
              <w:top w:val="single" w:color="C9B896" w:sz="1"/>
              <w:left w:val="single" w:color="C9B896" w:sz="1"/>
              <w:bottom w:val="single" w:color="C9B896" w:sz="1"/>
              <w:right w:val="single" w:color="C9B896" w:sz="1"/>
            </w:tcBorders>
            <w:shd w:fill="7B5E3B" w:val="clear"/>
            <w:tcMar>
              <w:top w:type="dxa" w:w="90"/>
              <w:left w:type="dxa" w:w="120"/>
              <w:bottom w:type="dxa" w:w="90"/>
              <w:right w:type="dxa" w:w="120"/>
            </w:tcMar>
          </w:tcPr>
          <w:p>
            <w:r>
              <w:rPr>
                <w:b/>
                <w:bCs/>
                <w:color w:val="FFFFFF"/>
                <w:sz w:val="19"/>
                <w:szCs w:val="19"/>
              </w:rPr>
              <w:t xml:space="preserve">Ignore / de-prioritize</w:t>
            </w:r>
          </w:p>
        </w:tc>
      </w:tr>
      <w:tr>
        <w:tc>
          <w:tcPr>
            <w:tcW w:type="dxa" w:w="3000"/>
            <w:tcBorders>
              <w:top w:val="single" w:color="C9B896" w:sz="1"/>
              <w:left w:val="single" w:color="C9B896" w:sz="1"/>
              <w:bottom w:val="single" w:color="C9B896" w:sz="1"/>
              <w:right w:val="single" w:color="C9B896" w:sz="1"/>
            </w:tcBorders>
            <w:shd w:fill="F3EEE5" w:val="clear"/>
            <w:tcMar>
              <w:top w:type="dxa" w:w="80"/>
              <w:left w:type="dxa" w:w="120"/>
              <w:bottom w:type="dxa" w:w="80"/>
              <w:right w:type="dxa" w:w="120"/>
            </w:tcMar>
          </w:tcPr>
          <w:p>
            <w:r>
              <w:rPr>
                <w:sz w:val="18"/>
                <w:szCs w:val="18"/>
              </w:rPr>
              <w:t xml:space="preserve">AI citation share (your 30 queries)</w:t>
            </w:r>
          </w:p>
        </w:tc>
        <w:tc>
          <w:tcPr>
            <w:tcW w:type="dxa" w:w="3360"/>
            <w:tcBorders>
              <w:top w:val="single" w:color="C9B896" w:sz="1"/>
              <w:left w:val="single" w:color="C9B896" w:sz="1"/>
              <w:bottom w:val="single" w:color="C9B896" w:sz="1"/>
              <w:right w:val="single" w:color="C9B896" w:sz="1"/>
            </w:tcBorders>
            <w:shd w:fill="F3EEE5" w:val="clear"/>
            <w:tcMar>
              <w:top w:type="dxa" w:w="80"/>
              <w:left w:type="dxa" w:w="120"/>
              <w:bottom w:type="dxa" w:w="80"/>
              <w:right w:type="dxa" w:w="120"/>
            </w:tcMar>
          </w:tcPr>
          <w:p>
            <w:r>
              <w:rPr>
                <w:sz w:val="18"/>
                <w:szCs w:val="18"/>
              </w:rPr>
              <w:t xml:space="preserve">Leading indicator of the most defensible channel</w:t>
            </w:r>
          </w:p>
        </w:tc>
        <w:tc>
          <w:tcPr>
            <w:tcW w:type="dxa" w:w="3000"/>
            <w:tcBorders>
              <w:top w:val="single" w:color="C9B896" w:sz="1"/>
              <w:left w:val="single" w:color="C9B896" w:sz="1"/>
              <w:bottom w:val="single" w:color="C9B896" w:sz="1"/>
              <w:right w:val="single" w:color="C9B896" w:sz="1"/>
            </w:tcBorders>
            <w:shd w:fill="F3EEE5" w:val="clear"/>
            <w:tcMar>
              <w:top w:type="dxa" w:w="80"/>
              <w:left w:type="dxa" w:w="120"/>
              <w:bottom w:type="dxa" w:w="80"/>
              <w:right w:type="dxa" w:w="120"/>
            </w:tcMar>
          </w:tcPr>
          <w:p>
            <w:r>
              <w:rPr>
                <w:sz w:val="18"/>
                <w:szCs w:val="18"/>
              </w:rPr>
              <w:t xml:space="preserve">Raw follower count</w:t>
            </w:r>
          </w:p>
        </w:tc>
      </w:tr>
      <w:tr>
        <w:tc>
          <w:tcPr>
            <w:tcW w:type="dxa" w:w="3000"/>
            <w:tcBorders>
              <w:top w:val="single" w:color="C9B896" w:sz="1"/>
              <w:left w:val="single" w:color="C9B896" w:sz="1"/>
              <w:bottom w:val="single" w:color="C9B896" w:sz="1"/>
              <w:right w:val="single" w:color="C9B896" w:sz="1"/>
            </w:tcBorders>
            <w:shd w:fill="FFFFFF" w:val="clear"/>
            <w:tcMar>
              <w:top w:type="dxa" w:w="80"/>
              <w:left w:type="dxa" w:w="120"/>
              <w:bottom w:type="dxa" w:w="80"/>
              <w:right w:type="dxa" w:w="120"/>
            </w:tcMar>
          </w:tcPr>
          <w:p>
            <w:r>
              <w:rPr>
                <w:sz w:val="18"/>
                <w:szCs w:val="18"/>
              </w:rPr>
              <w:t xml:space="preserve">Affiliate click-through at decision point</w:t>
            </w:r>
          </w:p>
        </w:tc>
        <w:tc>
          <w:tcPr>
            <w:tcW w:type="dxa" w:w="3360"/>
            <w:tcBorders>
              <w:top w:val="single" w:color="C9B896" w:sz="1"/>
              <w:left w:val="single" w:color="C9B896" w:sz="1"/>
              <w:bottom w:val="single" w:color="C9B896" w:sz="1"/>
              <w:right w:val="single" w:color="C9B896" w:sz="1"/>
            </w:tcBorders>
            <w:shd w:fill="FFFFFF" w:val="clear"/>
            <w:tcMar>
              <w:top w:type="dxa" w:w="80"/>
              <w:left w:type="dxa" w:w="120"/>
              <w:bottom w:type="dxa" w:w="80"/>
              <w:right w:type="dxa" w:w="120"/>
            </w:tcMar>
          </w:tcPr>
          <w:p>
            <w:r>
              <w:rPr>
                <w:sz w:val="18"/>
                <w:szCs w:val="18"/>
              </w:rPr>
              <w:t xml:space="preserve">The actual money step</w:t>
            </w:r>
          </w:p>
        </w:tc>
        <w:tc>
          <w:tcPr>
            <w:tcW w:type="dxa" w:w="3000"/>
            <w:tcBorders>
              <w:top w:val="single" w:color="C9B896" w:sz="1"/>
              <w:left w:val="single" w:color="C9B896" w:sz="1"/>
              <w:bottom w:val="single" w:color="C9B896" w:sz="1"/>
              <w:right w:val="single" w:color="C9B896" w:sz="1"/>
            </w:tcBorders>
            <w:shd w:fill="FFFFFF" w:val="clear"/>
            <w:tcMar>
              <w:top w:type="dxa" w:w="80"/>
              <w:left w:type="dxa" w:w="120"/>
              <w:bottom w:type="dxa" w:w="80"/>
              <w:right w:type="dxa" w:w="120"/>
            </w:tcMar>
          </w:tcPr>
          <w:p>
            <w:r>
              <w:rPr>
                <w:sz w:val="18"/>
                <w:szCs w:val="18"/>
              </w:rPr>
              <w:t xml:space="preserve">Time-on-page vanity</w:t>
            </w:r>
          </w:p>
        </w:tc>
      </w:tr>
      <w:tr>
        <w:tc>
          <w:tcPr>
            <w:tcW w:type="dxa" w:w="3000"/>
            <w:tcBorders>
              <w:top w:val="single" w:color="C9B896" w:sz="1"/>
              <w:left w:val="single" w:color="C9B896" w:sz="1"/>
              <w:bottom w:val="single" w:color="C9B896" w:sz="1"/>
              <w:right w:val="single" w:color="C9B896" w:sz="1"/>
            </w:tcBorders>
            <w:shd w:fill="F3EEE5" w:val="clear"/>
            <w:tcMar>
              <w:top w:type="dxa" w:w="80"/>
              <w:left w:type="dxa" w:w="120"/>
              <w:bottom w:type="dxa" w:w="80"/>
              <w:right w:type="dxa" w:w="120"/>
            </w:tcMar>
          </w:tcPr>
          <w:p>
            <w:r>
              <w:rPr>
                <w:sz w:val="18"/>
                <w:szCs w:val="18"/>
              </w:rPr>
              <w:t xml:space="preserve">Effective affiliate rate + per-visitor value</w:t>
            </w:r>
          </w:p>
        </w:tc>
        <w:tc>
          <w:tcPr>
            <w:tcW w:type="dxa" w:w="3360"/>
            <w:tcBorders>
              <w:top w:val="single" w:color="C9B896" w:sz="1"/>
              <w:left w:val="single" w:color="C9B896" w:sz="1"/>
              <w:bottom w:val="single" w:color="C9B896" w:sz="1"/>
              <w:right w:val="single" w:color="C9B896" w:sz="1"/>
            </w:tcBorders>
            <w:shd w:fill="F3EEE5" w:val="clear"/>
            <w:tcMar>
              <w:top w:type="dxa" w:w="80"/>
              <w:left w:type="dxa" w:w="120"/>
              <w:bottom w:type="dxa" w:w="80"/>
              <w:right w:type="dxa" w:w="120"/>
            </w:tcMar>
          </w:tcPr>
          <w:p>
            <w:r>
              <w:rPr>
                <w:sz w:val="18"/>
                <w:szCs w:val="18"/>
              </w:rPr>
              <w:t xml:space="preserve">Tells you if paid traffic could ever work</w:t>
            </w:r>
          </w:p>
        </w:tc>
        <w:tc>
          <w:tcPr>
            <w:tcW w:type="dxa" w:w="3000"/>
            <w:tcBorders>
              <w:top w:val="single" w:color="C9B896" w:sz="1"/>
              <w:left w:val="single" w:color="C9B896" w:sz="1"/>
              <w:bottom w:val="single" w:color="C9B896" w:sz="1"/>
              <w:right w:val="single" w:color="C9B896" w:sz="1"/>
            </w:tcBorders>
            <w:shd w:fill="F3EEE5" w:val="clear"/>
            <w:tcMar>
              <w:top w:type="dxa" w:w="80"/>
              <w:left w:type="dxa" w:w="120"/>
              <w:bottom w:type="dxa" w:w="80"/>
              <w:right w:type="dxa" w:w="120"/>
            </w:tcMar>
          </w:tcPr>
          <w:p>
            <w:r>
              <w:rPr>
                <w:sz w:val="18"/>
                <w:szCs w:val="18"/>
              </w:rPr>
              <w:t xml:space="preserve">Bounce rate in isolation</w:t>
            </w:r>
          </w:p>
        </w:tc>
      </w:tr>
      <w:tr>
        <w:tc>
          <w:tcPr>
            <w:tcW w:type="dxa" w:w="3000"/>
            <w:tcBorders>
              <w:top w:val="single" w:color="C9B896" w:sz="1"/>
              <w:left w:val="single" w:color="C9B896" w:sz="1"/>
              <w:bottom w:val="single" w:color="C9B896" w:sz="1"/>
              <w:right w:val="single" w:color="C9B896" w:sz="1"/>
            </w:tcBorders>
            <w:shd w:fill="FFFFFF" w:val="clear"/>
            <w:tcMar>
              <w:top w:type="dxa" w:w="80"/>
              <w:left w:type="dxa" w:w="120"/>
              <w:bottom w:type="dxa" w:w="80"/>
              <w:right w:type="dxa" w:w="120"/>
            </w:tcMar>
          </w:tcPr>
          <w:p>
            <w:r>
              <w:rPr>
                <w:sz w:val="18"/>
                <w:szCs w:val="18"/>
              </w:rPr>
              <w:t xml:space="preserve">Email list growth (watchlist)</w:t>
            </w:r>
          </w:p>
        </w:tc>
        <w:tc>
          <w:tcPr>
            <w:tcW w:type="dxa" w:w="3360"/>
            <w:tcBorders>
              <w:top w:val="single" w:color="C9B896" w:sz="1"/>
              <w:left w:val="single" w:color="C9B896" w:sz="1"/>
              <w:bottom w:val="single" w:color="C9B896" w:sz="1"/>
              <w:right w:val="single" w:color="C9B896" w:sz="1"/>
            </w:tcBorders>
            <w:shd w:fill="FFFFFF" w:val="clear"/>
            <w:tcMar>
              <w:top w:type="dxa" w:w="80"/>
              <w:left w:type="dxa" w:w="120"/>
              <w:bottom w:type="dxa" w:w="80"/>
              <w:right w:type="dxa" w:w="120"/>
            </w:tcMar>
          </w:tcPr>
          <w:p>
            <w:r>
              <w:rPr>
                <w:sz w:val="18"/>
                <w:szCs w:val="18"/>
              </w:rPr>
              <w:t xml:space="preserve">Owned audience you don't rent</w:t>
            </w:r>
          </w:p>
        </w:tc>
        <w:tc>
          <w:tcPr>
            <w:tcW w:type="dxa" w:w="3000"/>
            <w:tcBorders>
              <w:top w:val="single" w:color="C9B896" w:sz="1"/>
              <w:left w:val="single" w:color="C9B896" w:sz="1"/>
              <w:bottom w:val="single" w:color="C9B896" w:sz="1"/>
              <w:right w:val="single" w:color="C9B896" w:sz="1"/>
            </w:tcBorders>
            <w:shd w:fill="FFFFFF" w:val="clear"/>
            <w:tcMar>
              <w:top w:type="dxa" w:w="80"/>
              <w:left w:type="dxa" w:w="120"/>
              <w:bottom w:type="dxa" w:w="80"/>
              <w:right w:type="dxa" w:w="120"/>
            </w:tcMar>
          </w:tcPr>
          <w:p>
            <w:r>
              <w:rPr>
                <w:sz w:val="18"/>
                <w:szCs w:val="18"/>
              </w:rPr>
              <w:t xml:space="preserve">Social likes</w:t>
            </w:r>
          </w:p>
        </w:tc>
      </w:tr>
      <w:tr>
        <w:tc>
          <w:tcPr>
            <w:tcW w:type="dxa" w:w="3000"/>
            <w:tcBorders>
              <w:top w:val="single" w:color="C9B896" w:sz="1"/>
              <w:left w:val="single" w:color="C9B896" w:sz="1"/>
              <w:bottom w:val="single" w:color="C9B896" w:sz="1"/>
              <w:right w:val="single" w:color="C9B896" w:sz="1"/>
            </w:tcBorders>
            <w:shd w:fill="F3EEE5" w:val="clear"/>
            <w:tcMar>
              <w:top w:type="dxa" w:w="80"/>
              <w:left w:type="dxa" w:w="120"/>
              <w:bottom w:type="dxa" w:w="80"/>
              <w:right w:type="dxa" w:w="120"/>
            </w:tcMar>
          </w:tcPr>
          <w:p>
            <w:r>
              <w:rPr>
                <w:sz w:val="18"/>
                <w:szCs w:val="18"/>
              </w:rPr>
              <w:t xml:space="preserve">Searched-not-found volume</w:t>
            </w:r>
          </w:p>
        </w:tc>
        <w:tc>
          <w:tcPr>
            <w:tcW w:type="dxa" w:w="3360"/>
            <w:tcBorders>
              <w:top w:val="single" w:color="C9B896" w:sz="1"/>
              <w:left w:val="single" w:color="C9B896" w:sz="1"/>
              <w:bottom w:val="single" w:color="C9B896" w:sz="1"/>
              <w:right w:val="single" w:color="C9B896" w:sz="1"/>
            </w:tcBorders>
            <w:shd w:fill="F3EEE5" w:val="clear"/>
            <w:tcMar>
              <w:top w:type="dxa" w:w="80"/>
              <w:left w:type="dxa" w:w="120"/>
              <w:bottom w:type="dxa" w:w="80"/>
              <w:right w:type="dxa" w:w="120"/>
            </w:tcMar>
          </w:tcPr>
          <w:p>
            <w:r>
              <w:rPr>
                <w:sz w:val="18"/>
                <w:szCs w:val="18"/>
              </w:rPr>
              <w:t xml:space="preserve">Your demand-ranked content roadmap</w:t>
            </w:r>
          </w:p>
        </w:tc>
        <w:tc>
          <w:tcPr>
            <w:tcW w:type="dxa" w:w="3000"/>
            <w:tcBorders>
              <w:top w:val="single" w:color="C9B896" w:sz="1"/>
              <w:left w:val="single" w:color="C9B896" w:sz="1"/>
              <w:bottom w:val="single" w:color="C9B896" w:sz="1"/>
              <w:right w:val="single" w:color="C9B896" w:sz="1"/>
            </w:tcBorders>
            <w:shd w:fill="F3EEE5" w:val="clear"/>
            <w:tcMar>
              <w:top w:type="dxa" w:w="80"/>
              <w:left w:type="dxa" w:w="120"/>
              <w:bottom w:type="dxa" w:w="80"/>
              <w:right w:type="dxa" w:w="120"/>
            </w:tcMar>
          </w:tcPr>
          <w:p>
            <w:r>
              <w:rPr>
                <w:sz w:val="18"/>
                <w:szCs w:val="18"/>
              </w:rPr>
              <w:t xml:space="preserve">Total page count for its own sake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EEE5" w:sz="1"/>
              <w:left w:val="single" w:color="7B5E3B" w:sz="24"/>
              <w:bottom w:val="single" w:color="F3EEE5" w:sz="1"/>
              <w:right w:val="single" w:color="F3EEE5" w:sz="1"/>
            </w:tcBorders>
            <w:shd w:fill="F3EEE5" w:val="clear"/>
            <w:tcMar>
              <w:top w:type="dxa" w:w="140"/>
              <w:left w:type="dxa" w:w="220"/>
              <w:bottom w:type="dxa" w:w="140"/>
              <w:right w:type="dxa" w:w="200"/>
            </w:tcMar>
          </w:tcPr>
          <w:p>
            <w:pPr>
              <w:spacing w:after="60"/>
            </w:pPr>
            <w:r>
              <w:rPr>
                <w:b/>
                <w:bCs/>
                <w:caps/>
                <w:color w:val="7B5E3B"/>
                <w:sz w:val="19"/>
                <w:szCs w:val="19"/>
              </w:rPr>
              <w:t xml:space="preserve">The honest caveat</w:t>
            </w:r>
          </w:p>
          <w:p>
            <w:pPr>
              <w:spacing w:after="140" w:line="276"/>
            </w:pPr>
            <w:r>
              <w:t xml:space="preserve">“Passive” is the goal, not the daily reality — especially in year one. Operating a one-person business is real work; the passivity comes </w:t>
            </w:r>
            <w:r>
              <w:rPr>
                <w:b/>
                <w:bCs/>
              </w:rPr>
              <w:t xml:space="preserve">after</w:t>
            </w:r>
            <w:r>
              <w:t xml:space="preserve"> the assets are built and compounding. Budget your energy for a front-loaded build, then a genuine taper. The plan above is designed to make that taper possible: every Tier 1 choice is a thing you build once and stop touching.</w:t>
            </w:r>
          </w:p>
        </w:tc>
      </w:tr>
    </w:tbl>
    <w:p>
      <w:pPr>
        <w:pBdr>
          <w:bottom w:val="single" w:color="C9B896" w:sz="6" w:space="1"/>
        </w:pBdr>
        <w:spacing w:after="160" w:before="40"/>
      </w:pPr>
      <w:r>
        <w:t xml:space="preserve"/>
      </w:r>
    </w:p>
    <w:p>
      <w:pPr>
        <w:pStyle w:val="Heading1"/>
      </w:pPr>
      <w:r>
        <w:t xml:space="preserve">7. Risks worth naming</w:t>
      </w:r>
    </w:p>
    <w:p>
      <w:pPr>
        <w:pStyle w:val="ListParagraph"/>
        <w:numPr>
          <w:ilvl w:val="0"/>
          <w:numId w:val="3"/>
        </w:numPr>
        <w:spacing w:after="80" w:line="270"/>
      </w:pPr>
      <w:r>
        <w:rPr>
          <w:b/>
          <w:bCs/>
        </w:rPr>
        <w:t xml:space="preserve">Photo/legal overhang. </w:t>
      </w:r>
      <w:r>
        <w:t xml:space="preserve">Your biggest open question. Launch text-first (your schema already supports this), use traffic as leverage for licensed reseller photos, and get real legal counsel on fair-use for reference imagery before scaling. Don't let it block launch; do solve it before it caps growth.</w:t>
      </w:r>
    </w:p>
    <w:p>
      <w:pPr>
        <w:pStyle w:val="ListParagraph"/>
        <w:numPr>
          <w:ilvl w:val="0"/>
          <w:numId w:val="3"/>
        </w:numPr>
        <w:spacing w:after="80" w:line="270"/>
      </w:pPr>
      <w:r>
        <w:rPr>
          <w:b/>
          <w:bCs/>
        </w:rPr>
        <w:t xml:space="preserve">Affiliate rate dependency. </w:t>
      </w:r>
      <w:r>
        <w:t xml:space="preserve">Programs can cut rates unilaterally. Mitigation: diversify across platforms and across buyer-vs-consignor programs from day one (Decision 3).</w:t>
      </w:r>
    </w:p>
    <w:p>
      <w:pPr>
        <w:pStyle w:val="ListParagraph"/>
        <w:numPr>
          <w:ilvl w:val="0"/>
          <w:numId w:val="3"/>
        </w:numPr>
        <w:spacing w:after="80" w:line="270"/>
      </w:pPr>
      <w:r>
        <w:rPr>
          <w:b/>
          <w:bCs/>
        </w:rPr>
        <w:t xml:space="preserve">AI content downweighting. </w:t>
      </w:r>
      <w:r>
        <w:t xml:space="preserve">Mass unreviewed AI pages get penalized. Mitigation: your data-backed, human-QC'd factory — the structure that keeps you on the right side of this.</w:t>
      </w:r>
    </w:p>
    <w:p>
      <w:pPr>
        <w:pStyle w:val="ListParagraph"/>
        <w:numPr>
          <w:ilvl w:val="0"/>
          <w:numId w:val="3"/>
        </w:numPr>
        <w:spacing w:after="80" w:line="270"/>
      </w:pPr>
      <w:r>
        <w:rPr>
          <w:b/>
          <w:bCs/>
        </w:rPr>
        <w:t xml:space="preserve">Platform dependence on TikTok. </w:t>
      </w:r>
      <w:r>
        <w:t xml:space="preserve">Algorithms shift. Mitigation: TikTok is the on-ramp, not the asset. The site and email list are owned and survive any single platform.</w:t>
      </w:r>
    </w:p>
    <w:p>
      <w:pPr>
        <w:pStyle w:val="ListParagraph"/>
        <w:numPr>
          <w:ilvl w:val="0"/>
          <w:numId w:val="3"/>
        </w:numPr>
        <w:spacing w:after="80" w:line="270"/>
      </w:pPr>
      <w:r>
        <w:rPr>
          <w:b/>
          <w:bCs/>
        </w:rPr>
        <w:t xml:space="preserve">Authentication accuracy = brand risk. </w:t>
      </w:r>
      <w:r>
        <w:t xml:space="preserve">A wrong call on a real purchase destroys trust instantly. Mitigation: the confidence_level field, human QC on high-stakes claims, and never letting AI assert authentication details it can't source.</w:t>
      </w:r>
    </w:p>
    <w:p>
      <w:pPr>
        <w:pBdr>
          <w:bottom w:val="single" w:color="C9B896" w:sz="6" w:space="1"/>
        </w:pBdr>
        <w:spacing w:after="160" w:before="40"/>
      </w:pPr>
      <w:r>
        <w:t xml:space="preserve"/>
      </w:r>
    </w:p>
    <w:p>
      <w:pPr>
        <w:pStyle w:val="Heading1"/>
      </w:pPr>
      <w:r>
        <w:t xml:space="preserve">The whole plan in five sentences</w:t>
      </w:r>
    </w:p>
    <w:p>
      <w:pPr>
        <w:pStyle w:val="ListParagraph"/>
        <w:numPr>
          <w:ilvl w:val="0"/>
          <w:numId w:val="4"/>
        </w:numPr>
        <w:spacing w:after="80" w:line="270"/>
      </w:pPr>
      <w:r>
        <w:t xml:space="preserve">Build a database-backed site where every bag variant is its own structured, fact-dense page.</w:t>
      </w:r>
    </w:p>
    <w:p>
      <w:pPr>
        <w:pStyle w:val="ListParagraph"/>
        <w:numPr>
          <w:ilvl w:val="0"/>
          <w:numId w:val="4"/>
        </w:numPr>
        <w:spacing w:after="80" w:line="270"/>
      </w:pPr>
      <w:r>
        <w:t xml:space="preserve">Engineer those pages to be the source Google AI and ChatGPT cite — that's your most defensible, lowest-maintenance channel.</w:t>
      </w:r>
    </w:p>
    <w:p>
      <w:pPr>
        <w:pStyle w:val="ListParagraph"/>
        <w:numPr>
          <w:ilvl w:val="0"/>
          <w:numId w:val="4"/>
        </w:numPr>
        <w:spacing w:after="80" w:line="270"/>
      </w:pPr>
      <w:r>
        <w:t xml:space="preserve">Use yourself on TikTok (thrift-reveal format, batch-filmed) as the on-ramp that drives strangers to the asset.</w:t>
      </w:r>
    </w:p>
    <w:p>
      <w:pPr>
        <w:pStyle w:val="ListParagraph"/>
        <w:numPr>
          <w:ilvl w:val="0"/>
          <w:numId w:val="4"/>
        </w:numPr>
        <w:spacing w:after="80" w:line="270"/>
      </w:pPr>
      <w:r>
        <w:t xml:space="preserve">Capture them at the decision point with both “where to buy” and “where to sell” affiliate links, diversified across programs.</w:t>
      </w:r>
    </w:p>
    <w:p>
      <w:pPr>
        <w:pStyle w:val="ListParagraph"/>
        <w:numPr>
          <w:ilvl w:val="0"/>
          <w:numId w:val="4"/>
        </w:numPr>
        <w:spacing w:after="80" w:line="270"/>
      </w:pPr>
      <w:r>
        <w:t xml:space="preserve">Let the searched-not-found data tell you what to build next, and reinvest your scarce time only into things that compound without you.</w:t>
      </w:r>
    </w:p>
    <w:p>
      <w:pPr>
        <w:spacing w:after="160"/>
      </w:pPr>
      <w:r>
        <w:t xml:space="preserve"/>
      </w:r>
    </w:p>
    <w:p>
      <w:pPr>
        <w:pBdr>
          <w:top w:val="single" w:color="7B5E3B" w:sz="12" w:space="6"/>
        </w:pBdr>
        <w:spacing w:before="80"/>
      </w:pPr>
      <w:r>
        <w:rPr>
          <w:i/>
          <w:iCs/>
          <w:color w:val="6B6B6B"/>
          <w:sz w:val="18"/>
          <w:szCs w:val="18"/>
        </w:rPr>
        <w:t xml:space="preserve">Luxury Catalog  ·  AI-First Marketing &amp; Growth Plan  ·  June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6B6B6B"/>
        <w:sz w:val="16"/>
        <w:szCs w:val="16"/>
      </w:rPr>
      <w:t xml:space="preserve">AI-First Marketing &amp; Growth Plan</w:t>
    </w:r>
    <w:r>
      <w:rPr>
        <w:sz w:val="16"/>
        <w:szCs w:val="16"/>
      </w:rPr>
      <w:t xml:space="preserve">	</w:t>
    </w:r>
    <w:r>
      <w:rPr>
        <w:color w:val="6B6B6B"/>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B89B72"/>
        <w:spacing w:val="40"/>
        <w:sz w:val="16"/>
        <w:szCs w:val="16"/>
      </w:rPr>
      <w:t xml:space="preserve">LUXURY CATALOG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rPr>
        <w:color w:val="7B5E3B"/>
      </w:rPr>
    </w:lvl>
  </w:abstractNum>
  <w:abstractNum w:abstractNumId="3" w15:restartNumberingAfterBreak="0">
    <w:multiLevelType w:val="hybridMultilevel"/>
    <w:lvl w:ilvl="0" w15:tentative="1">
      <w:start w:val="1"/>
      <w:numFmt w:val="decimal"/>
      <w:lvlText w:val="%1."/>
      <w:lvlJc w:val="left"/>
      <w:pPr>
        <w:ind w:left="560" w:hanging="280"/>
      </w:pPr>
    </w:lvl>
  </w:abstractNum>
  <w:abstractNum w:abstractNumId="4" w15:restartNumberingAfterBreak="0">
    <w:multiLevelType w:val="hybridMultilevel"/>
    <w:lvl w:ilvl="0" w15:tentative="1">
      <w:start w:val="1"/>
      <w:numFmt w:val="decimal"/>
      <w:lvlText w:val="%1."/>
      <w:lvlJc w:val="left"/>
      <w:pPr>
        <w:ind w:left="560" w:hanging="280"/>
      </w:pPr>
      <w:rPr>
        <w:b/>
        <w:bCs/>
        <w:color w:val="7B5E3B"/>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alibri" w:cs="Calibri" w:eastAsia="Calibri" w:hAnsi="Calibri"/>
      <w:b/>
      <w:bCs/>
      <w:color w:val="7B5E3B"/>
      <w:sz w:val="32"/>
      <w:szCs w:val="32"/>
    </w:rPr>
  </w:style>
  <w:style w:type="paragraph" w:styleId="Heading2">
    <w:name w:val="Heading 2"/>
    <w:basedOn w:val="Normal"/>
    <w:next w:val="Normal"/>
    <w:qFormat/>
    <w:pPr>
      <w:spacing w:after="120" w:before="220"/>
      <w:outlineLvl w:val="1"/>
    </w:pPr>
    <w:rPr>
      <w:rFonts w:ascii="Calibri" w:cs="Calibri" w:eastAsia="Calibri" w:hAnsi="Calibri"/>
      <w:b/>
      <w:bCs/>
      <w:color w:val="1A1A1A"/>
      <w:sz w:val="25"/>
      <w:szCs w:val="25"/>
    </w:rPr>
  </w:style>
  <w:style w:type="paragraph" w:styleId="Heading3">
    <w:name w:val="Heading 3"/>
    <w:basedOn w:val="Normal"/>
    <w:next w:val="Normal"/>
    <w:qFormat/>
    <w:pPr>
      <w:spacing w:after="80" w:before="160"/>
      <w:outlineLvl w:val="2"/>
    </w:pPr>
    <w:rPr>
      <w:rFonts w:ascii="Calibri" w:cs="Calibri" w:eastAsia="Calibri" w:hAnsi="Calibri"/>
      <w:b/>
      <w:bCs/>
      <w:color w:val="B89B7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Luxury Catalog — AI-First Marketing &amp; Growth Plan</dc:title>
  <dc:creator>Luxury Catalog</dc:creator>
  <cp:lastModifiedBy>Un-named</cp:lastModifiedBy>
  <cp:revision>1</cp:revision>
  <dcterms:created xsi:type="dcterms:W3CDTF">2026-06-20T03:06:42.016Z</dcterms:created>
  <dcterms:modified xsi:type="dcterms:W3CDTF">2026-06-20T03:06:42.016Z</dcterms:modified>
</cp:coreProperties>
</file>

<file path=docProps/custom.xml><?xml version="1.0" encoding="utf-8"?>
<Properties xmlns="http://schemas.openxmlformats.org/officeDocument/2006/custom-properties" xmlns:vt="http://schemas.openxmlformats.org/officeDocument/2006/docPropsVTypes"/>
</file>