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23C93C62" w14:textId="77777777" w:rsidR="006346FE" w:rsidRDefault="006346FE">
      <w:pPr>
        <w:rPr>
          <w:vanish/>
          <w:sz w:val="6"/>
        </w:rPr>
      </w:pPr>
    </w:p>
    <w:p w14:paraId="780E69BD" w14:textId="77777777" w:rsidR="006346FE" w:rsidRDefault="006346FE"/>
    <w:p w14:paraId="78257134" w14:textId="77777777" w:rsidR="00EE4E31" w:rsidRDefault="00EE4E31"/>
    <w:p w14:paraId="5BFB6A60" w14:textId="77777777" w:rsidR="006346FE" w:rsidRPr="00345560" w:rsidRDefault="00B905D5">
      <w:pPr>
        <w:rPr>
          <w:sz w:val="28"/>
          <w:szCs w:val="28"/>
        </w:rPr>
      </w:pPr>
      <w:r w:rsidRPr="00345560">
        <w:rPr>
          <w:b/>
          <w:bCs/>
          <w:sz w:val="28"/>
          <w:szCs w:val="28"/>
        </w:rPr>
        <w:t>Revision Verordnung über das Landrecht und das Gemeindebürgerrecht (VLG)</w:t>
      </w:r>
    </w:p>
    <w:p w14:paraId="572CC24F" w14:textId="77777777" w:rsidR="006346FE" w:rsidRPr="00B905D5" w:rsidRDefault="006346FE"/>
    <w:p w14:paraId="6522E4AE" w14:textId="591E7851" w:rsidR="006346FE" w:rsidRPr="00B905D5" w:rsidRDefault="00345560">
      <w:pPr>
        <w:pStyle w:val="ZusammenfassungaufgehobeneErlasse"/>
        <w:rPr>
          <w:b/>
          <w:sz w:val="22"/>
        </w:rPr>
      </w:pPr>
      <w:r>
        <w:rPr>
          <w:b/>
          <w:sz w:val="22"/>
        </w:rPr>
        <w:t>Version: 16. September 2025</w:t>
      </w:r>
    </w:p>
    <w:tbl>
      <w:tblPr>
        <w:tblW w:w="100.0%" w:type="pct"/>
        <w:tblLayout w:type="fixed"/>
        <w:tblCellMar>
          <w:top w:w="5.40pt" w:type="dxa"/>
          <w:bottom w:w="5.40pt" w:type="dxa"/>
        </w:tblCellMar>
        <w:tblLook w:firstRow="0" w:lastRow="0" w:firstColumn="0" w:lastColumn="0" w:noHBand="0" w:noVBand="0"/>
      </w:tblPr>
      <w:tblGrid>
        <w:gridCol w:w="7421"/>
        <w:gridCol w:w="7423"/>
      </w:tblGrid>
      <w:tr w:rsidR="006346FE" w:rsidRPr="00B905D5" w14:paraId="13878F19" w14:textId="77777777" w:rsidTr="00345560">
        <w:trPr>
          <w:tblHeader/>
        </w:trPr>
        <w:tc>
          <w:tcPr>
            <w:tcW w:w="371.05pt" w:type="dxa"/>
            <w:tcBorders>
              <w:top w:val="single" w:sz="4" w:space="0" w:color="000000"/>
              <w:start w:val="single" w:sz="4" w:space="0" w:color="000000"/>
              <w:bottom w:val="single" w:sz="4" w:space="0" w:color="000000"/>
            </w:tcBorders>
            <w:shd w:val="clear" w:color="auto" w:fill="E0E0E0"/>
            <w:vAlign w:val="center"/>
          </w:tcPr>
          <w:p w14:paraId="06ABDDD4" w14:textId="77777777" w:rsidR="006346FE" w:rsidRPr="00B905D5" w:rsidRDefault="00B905D5">
            <w:pPr>
              <w:pStyle w:val="TableContents"/>
            </w:pPr>
            <w:r w:rsidRPr="00B905D5">
              <w:rPr>
                <w:b/>
                <w:sz w:val="22"/>
              </w:rPr>
              <w:t>Geltendes Recht</w:t>
            </w:r>
          </w:p>
        </w:tc>
        <w:tc>
          <w:tcPr>
            <w:tcW w:w="371.15pt" w:type="dxa"/>
            <w:tcBorders>
              <w:top w:val="single" w:sz="4" w:space="0" w:color="000000"/>
              <w:start w:val="single" w:sz="4" w:space="0" w:color="000000"/>
              <w:bottom w:val="single" w:sz="4" w:space="0" w:color="000000"/>
              <w:end w:val="single" w:sz="4" w:space="0" w:color="000000"/>
            </w:tcBorders>
            <w:shd w:val="clear" w:color="auto" w:fill="E0E0E0"/>
            <w:vAlign w:val="center"/>
          </w:tcPr>
          <w:p w14:paraId="0A69AFBD" w14:textId="77777777" w:rsidR="006346FE" w:rsidRPr="00B905D5" w:rsidRDefault="00B905D5">
            <w:pPr>
              <w:pStyle w:val="TableContents"/>
            </w:pPr>
            <w:r w:rsidRPr="00B905D5">
              <w:rPr>
                <w:b/>
                <w:sz w:val="22"/>
              </w:rPr>
              <w:t>Arbeitsversion</w:t>
            </w:r>
          </w:p>
        </w:tc>
      </w:tr>
      <w:tr w:rsidR="006346FE" w:rsidRPr="00B905D5" w14:paraId="495D961D" w14:textId="77777777" w:rsidTr="00345560">
        <w:tc>
          <w:tcPr>
            <w:tcW w:w="371.05pt" w:type="dxa"/>
            <w:tcBorders>
              <w:top w:val="single" w:sz="4" w:space="0" w:color="000000"/>
              <w:start w:val="single" w:sz="4" w:space="0" w:color="000000"/>
            </w:tcBorders>
            <w:shd w:val="clear" w:color="auto" w:fill="AAFFAA"/>
          </w:tcPr>
          <w:p w14:paraId="528976B7" w14:textId="77777777" w:rsidR="006346FE" w:rsidRPr="00B905D5" w:rsidRDefault="006346FE"/>
        </w:tc>
        <w:tc>
          <w:tcPr>
            <w:tcW w:w="371.15pt" w:type="dxa"/>
            <w:tcBorders>
              <w:top w:val="single" w:sz="4" w:space="0" w:color="000000"/>
              <w:start w:val="single" w:sz="4" w:space="0" w:color="000000"/>
              <w:end w:val="single" w:sz="4" w:space="0" w:color="000000"/>
            </w:tcBorders>
            <w:shd w:val="clear" w:color="auto" w:fill="AAFFAA"/>
          </w:tcPr>
          <w:p w14:paraId="7E9C3300" w14:textId="77777777" w:rsidR="006346FE" w:rsidRPr="00B905D5" w:rsidRDefault="00B905D5">
            <w:pPr>
              <w:pStyle w:val="Abschnittstitel"/>
            </w:pPr>
            <w:r w:rsidRPr="00B905D5">
              <w:t>I.</w:t>
            </w:r>
          </w:p>
        </w:tc>
      </w:tr>
      <w:tr w:rsidR="006346FE" w:rsidRPr="00B905D5" w14:paraId="235CABC0" w14:textId="77777777" w:rsidTr="00345560">
        <w:tc>
          <w:tcPr>
            <w:tcW w:w="371.05pt" w:type="dxa"/>
            <w:tcBorders>
              <w:top w:val="single" w:sz="4" w:space="0" w:color="000000"/>
              <w:start w:val="single" w:sz="4" w:space="0" w:color="000000"/>
            </w:tcBorders>
            <w:shd w:val="clear" w:color="auto" w:fill="FFFFAA"/>
          </w:tcPr>
          <w:p w14:paraId="2654ADFA" w14:textId="77777777" w:rsidR="006346FE" w:rsidRPr="00B905D5" w:rsidRDefault="006346FE"/>
        </w:tc>
        <w:tc>
          <w:tcPr>
            <w:tcW w:w="371.15pt" w:type="dxa"/>
            <w:tcBorders>
              <w:top w:val="single" w:sz="4" w:space="0" w:color="000000"/>
              <w:start w:val="single" w:sz="4" w:space="0" w:color="000000"/>
              <w:end w:val="single" w:sz="4" w:space="0" w:color="000000"/>
            </w:tcBorders>
            <w:shd w:val="clear" w:color="auto" w:fill="FFFFAA"/>
          </w:tcPr>
          <w:p w14:paraId="19A328B0" w14:textId="77777777" w:rsidR="006346FE" w:rsidRPr="00B905D5" w:rsidRDefault="00B905D5">
            <w:pPr>
              <w:pStyle w:val="Nebenzitat"/>
            </w:pPr>
            <w:r w:rsidRPr="00B905D5">
              <w:t>Änderung Verordnung über das Landrecht und das Gemeindebürgerrecht (VLG) vom 24. November 1997:</w:t>
            </w:r>
          </w:p>
        </w:tc>
      </w:tr>
      <w:tr w:rsidR="006346FE" w:rsidRPr="00B905D5" w14:paraId="3FC160E0" w14:textId="77777777" w:rsidTr="00345560">
        <w:trPr>
          <w:cantSplit/>
        </w:trPr>
        <w:tc>
          <w:tcPr>
            <w:tcW w:w="371.05pt" w:type="dxa"/>
            <w:tcBorders>
              <w:top w:val="single" w:sz="4" w:space="0" w:color="000000"/>
              <w:start w:val="single" w:sz="4" w:space="0" w:color="000000"/>
            </w:tcBorders>
            <w:shd w:val="clear" w:color="auto" w:fill="auto"/>
          </w:tcPr>
          <w:p w14:paraId="3535A6FD" w14:textId="77777777" w:rsidR="006346FE" w:rsidRPr="00B905D5" w:rsidRDefault="00B905D5">
            <w:pPr>
              <w:pStyle w:val="TableContents"/>
            </w:pPr>
            <w:r w:rsidRPr="00B905D5">
              <w:rPr>
                <w:b/>
                <w:bCs/>
              </w:rPr>
              <w:t>Art.  1</w:t>
            </w:r>
            <w:r w:rsidRPr="00B905D5">
              <w:br/>
            </w:r>
            <w:r w:rsidRPr="00B905D5">
              <w:rPr>
                <w:sz w:val="14"/>
              </w:rPr>
              <w:t>Geltungsbereich</w:t>
            </w:r>
          </w:p>
        </w:tc>
        <w:tc>
          <w:tcPr>
            <w:tcW w:w="371.15pt" w:type="dxa"/>
            <w:tcBorders>
              <w:top w:val="single" w:sz="4" w:space="0" w:color="000000"/>
              <w:start w:val="single" w:sz="4" w:space="0" w:color="000000"/>
              <w:end w:val="single" w:sz="4" w:space="0" w:color="000000"/>
            </w:tcBorders>
            <w:shd w:val="clear" w:color="auto" w:fill="auto"/>
          </w:tcPr>
          <w:p w14:paraId="66540143" w14:textId="77777777" w:rsidR="006346FE" w:rsidRPr="00B905D5" w:rsidRDefault="006346FE">
            <w:pPr>
              <w:pStyle w:val="TableContents"/>
            </w:pPr>
          </w:p>
        </w:tc>
      </w:tr>
      <w:tr w:rsidR="006346FE" w:rsidRPr="00B905D5" w14:paraId="63E1F744" w14:textId="77777777" w:rsidTr="00345560">
        <w:trPr>
          <w:cantSplit/>
        </w:trPr>
        <w:tc>
          <w:tcPr>
            <w:tcW w:w="371.05pt" w:type="dxa"/>
            <w:tcBorders>
              <w:start w:val="single" w:sz="4" w:space="0" w:color="000000"/>
            </w:tcBorders>
            <w:shd w:val="clear" w:color="auto" w:fill="auto"/>
          </w:tcPr>
          <w:p w14:paraId="78AE3CAD" w14:textId="77777777" w:rsidR="006346FE" w:rsidRPr="00B905D5" w:rsidRDefault="00B905D5">
            <w:pPr>
              <w:pStyle w:val="TableContents"/>
            </w:pPr>
            <w:r w:rsidRPr="00B905D5">
              <w:rPr>
                <w:vertAlign w:val="superscript"/>
              </w:rPr>
              <w:t>1</w:t>
            </w:r>
            <w:r w:rsidRPr="00B905D5">
              <w:t> Diese Verordnung regelt den Erwerb und den Verlust des Landrechtes und des Gemeindebürgerrechtes.</w:t>
            </w:r>
          </w:p>
        </w:tc>
        <w:tc>
          <w:tcPr>
            <w:tcW w:w="371.15pt" w:type="dxa"/>
            <w:tcBorders>
              <w:start w:val="single" w:sz="4" w:space="0" w:color="000000"/>
              <w:end w:val="single" w:sz="4" w:space="0" w:color="000000"/>
            </w:tcBorders>
            <w:shd w:val="clear" w:color="auto" w:fill="auto"/>
          </w:tcPr>
          <w:p w14:paraId="4F5AA7BE" w14:textId="77777777" w:rsidR="006346FE" w:rsidRPr="00B905D5" w:rsidRDefault="00B905D5">
            <w:pPr>
              <w:pStyle w:val="TableContents"/>
            </w:pPr>
            <w:r w:rsidRPr="00B905D5">
              <w:rPr>
                <w:vertAlign w:val="superscript"/>
              </w:rPr>
              <w:t>1</w:t>
            </w:r>
            <w:r w:rsidRPr="00B905D5">
              <w:t> Diese Verordnung regelt den Vollzug für den Erwerb und den Verlust des Landrechts und des Gemeindebürgerrechts.</w:t>
            </w:r>
          </w:p>
        </w:tc>
      </w:tr>
      <w:tr w:rsidR="006346FE" w:rsidRPr="00B905D5" w14:paraId="4ED74726" w14:textId="77777777" w:rsidTr="00345560">
        <w:trPr>
          <w:cantSplit/>
        </w:trPr>
        <w:tc>
          <w:tcPr>
            <w:tcW w:w="371.05pt" w:type="dxa"/>
            <w:tcBorders>
              <w:top w:val="single" w:sz="4" w:space="0" w:color="000000"/>
              <w:start w:val="single" w:sz="4" w:space="0" w:color="000000"/>
            </w:tcBorders>
            <w:shd w:val="clear" w:color="auto" w:fill="auto"/>
          </w:tcPr>
          <w:p w14:paraId="6ED7E456" w14:textId="77777777" w:rsidR="006346FE" w:rsidRPr="00B905D5" w:rsidRDefault="00B905D5">
            <w:pPr>
              <w:pStyle w:val="TableContents"/>
            </w:pPr>
            <w:r w:rsidRPr="00B905D5">
              <w:rPr>
                <w:b/>
                <w:bCs/>
              </w:rPr>
              <w:t>Art.  2</w:t>
            </w:r>
            <w:r w:rsidRPr="00B905D5">
              <w:br/>
            </w:r>
            <w:r w:rsidRPr="00B905D5">
              <w:rPr>
                <w:sz w:val="14"/>
              </w:rPr>
              <w:t>Inhalt</w:t>
            </w:r>
          </w:p>
        </w:tc>
        <w:tc>
          <w:tcPr>
            <w:tcW w:w="371.15pt" w:type="dxa"/>
            <w:tcBorders>
              <w:top w:val="single" w:sz="4" w:space="0" w:color="000000"/>
              <w:start w:val="single" w:sz="4" w:space="0" w:color="000000"/>
              <w:end w:val="single" w:sz="4" w:space="0" w:color="000000"/>
            </w:tcBorders>
            <w:shd w:val="clear" w:color="auto" w:fill="auto"/>
          </w:tcPr>
          <w:p w14:paraId="6B5FA203" w14:textId="77777777" w:rsidR="006346FE" w:rsidRPr="00B905D5" w:rsidRDefault="00B905D5">
            <w:pPr>
              <w:pStyle w:val="TableContents"/>
            </w:pPr>
            <w:r w:rsidRPr="00B905D5">
              <w:rPr>
                <w:b/>
                <w:bCs/>
              </w:rPr>
              <w:t>Art.  2</w:t>
            </w:r>
            <w:r w:rsidRPr="00B905D5">
              <w:t> </w:t>
            </w:r>
            <w:r w:rsidRPr="00B905D5">
              <w:rPr>
                <w:i/>
                <w:iCs/>
              </w:rPr>
              <w:t>Aufgehoben.</w:t>
            </w:r>
          </w:p>
        </w:tc>
      </w:tr>
      <w:tr w:rsidR="006346FE" w:rsidRPr="00B905D5" w14:paraId="2D6A0F55" w14:textId="77777777" w:rsidTr="00345560">
        <w:trPr>
          <w:cantSplit/>
        </w:trPr>
        <w:tc>
          <w:tcPr>
            <w:tcW w:w="371.05pt" w:type="dxa"/>
            <w:tcBorders>
              <w:start w:val="single" w:sz="4" w:space="0" w:color="000000"/>
            </w:tcBorders>
            <w:shd w:val="clear" w:color="auto" w:fill="auto"/>
          </w:tcPr>
          <w:p w14:paraId="33D15299" w14:textId="77777777" w:rsidR="006346FE" w:rsidRPr="00B905D5" w:rsidRDefault="00B905D5">
            <w:pPr>
              <w:pStyle w:val="TableContents"/>
            </w:pPr>
            <w:r w:rsidRPr="00B905D5">
              <w:rPr>
                <w:vertAlign w:val="superscript"/>
              </w:rPr>
              <w:t>1</w:t>
            </w:r>
            <w:r w:rsidRPr="00B905D5">
              <w:t> Auf die Aufnahme in das Landrecht und in das Gemeindebürgerrecht besteht kein Rechtsanspruch.</w:t>
            </w:r>
          </w:p>
        </w:tc>
        <w:tc>
          <w:tcPr>
            <w:tcW w:w="371.15pt" w:type="dxa"/>
            <w:tcBorders>
              <w:start w:val="single" w:sz="4" w:space="0" w:color="000000"/>
              <w:end w:val="single" w:sz="4" w:space="0" w:color="000000"/>
            </w:tcBorders>
            <w:shd w:val="clear" w:color="auto" w:fill="auto"/>
          </w:tcPr>
          <w:p w14:paraId="005A909A" w14:textId="77777777" w:rsidR="006346FE" w:rsidRPr="00B905D5" w:rsidRDefault="006346FE">
            <w:pPr>
              <w:pStyle w:val="TableContents"/>
            </w:pPr>
          </w:p>
        </w:tc>
      </w:tr>
      <w:tr w:rsidR="006346FE" w:rsidRPr="00B905D5" w14:paraId="178621FC" w14:textId="77777777" w:rsidTr="00345560">
        <w:trPr>
          <w:cantSplit/>
        </w:trPr>
        <w:tc>
          <w:tcPr>
            <w:tcW w:w="371.05pt" w:type="dxa"/>
            <w:tcBorders>
              <w:start w:val="single" w:sz="4" w:space="0" w:color="000000"/>
            </w:tcBorders>
            <w:shd w:val="clear" w:color="auto" w:fill="auto"/>
          </w:tcPr>
          <w:p w14:paraId="58DAE9E0" w14:textId="77777777" w:rsidR="006346FE" w:rsidRPr="00B905D5" w:rsidRDefault="00B905D5">
            <w:pPr>
              <w:pStyle w:val="TableContents"/>
            </w:pPr>
            <w:r w:rsidRPr="00B905D5">
              <w:rPr>
                <w:vertAlign w:val="superscript"/>
              </w:rPr>
              <w:t>2</w:t>
            </w:r>
            <w:r w:rsidRPr="00B905D5">
              <w:t> Die Einbürgerung nach dieser Verordnung verleiht alle Rechte und Pflichten eines Kantons- und Gemeindebürgerrechtes, jedoch kein Bürger- und Nutzungsrecht an Rhoden und Korporationen, wenn dies nicht nach dem Recht der betreffenden Institution der Fall ist.</w:t>
            </w:r>
          </w:p>
        </w:tc>
        <w:tc>
          <w:tcPr>
            <w:tcW w:w="371.15pt" w:type="dxa"/>
            <w:tcBorders>
              <w:start w:val="single" w:sz="4" w:space="0" w:color="000000"/>
              <w:end w:val="single" w:sz="4" w:space="0" w:color="000000"/>
            </w:tcBorders>
            <w:shd w:val="clear" w:color="auto" w:fill="auto"/>
          </w:tcPr>
          <w:p w14:paraId="614B0EDD" w14:textId="77777777" w:rsidR="006346FE" w:rsidRPr="00B905D5" w:rsidRDefault="006346FE">
            <w:pPr>
              <w:pStyle w:val="TableContents"/>
            </w:pPr>
          </w:p>
        </w:tc>
      </w:tr>
      <w:tr w:rsidR="006346FE" w:rsidRPr="00B905D5" w14:paraId="153387F6" w14:textId="77777777" w:rsidTr="00345560">
        <w:trPr>
          <w:cantSplit/>
        </w:trPr>
        <w:tc>
          <w:tcPr>
            <w:tcW w:w="371.05pt" w:type="dxa"/>
            <w:tcBorders>
              <w:top w:val="single" w:sz="4" w:space="0" w:color="000000"/>
              <w:start w:val="single" w:sz="4" w:space="0" w:color="000000"/>
            </w:tcBorders>
            <w:shd w:val="clear" w:color="auto" w:fill="auto"/>
          </w:tcPr>
          <w:p w14:paraId="0FD27107" w14:textId="77777777" w:rsidR="006346FE" w:rsidRPr="00B905D5" w:rsidRDefault="00B905D5">
            <w:pPr>
              <w:pStyle w:val="TableContents"/>
            </w:pPr>
            <w:r w:rsidRPr="00B905D5">
              <w:rPr>
                <w:b/>
                <w:bCs/>
              </w:rPr>
              <w:t>Art.  3</w:t>
            </w:r>
            <w:r w:rsidRPr="00B905D5">
              <w:br/>
            </w:r>
            <w:r w:rsidRPr="00B905D5">
              <w:rPr>
                <w:sz w:val="14"/>
              </w:rPr>
              <w:t>Verhältnis Gemeinde-, Kantonsbürgerrecht</w:t>
            </w:r>
          </w:p>
        </w:tc>
        <w:tc>
          <w:tcPr>
            <w:tcW w:w="371.15pt" w:type="dxa"/>
            <w:tcBorders>
              <w:top w:val="single" w:sz="4" w:space="0" w:color="000000"/>
              <w:start w:val="single" w:sz="4" w:space="0" w:color="000000"/>
              <w:end w:val="single" w:sz="4" w:space="0" w:color="000000"/>
            </w:tcBorders>
            <w:shd w:val="clear" w:color="auto" w:fill="auto"/>
          </w:tcPr>
          <w:p w14:paraId="1746E107" w14:textId="77777777" w:rsidR="006346FE" w:rsidRPr="00B905D5" w:rsidRDefault="00B905D5">
            <w:pPr>
              <w:pStyle w:val="TableContents"/>
            </w:pPr>
            <w:r w:rsidRPr="00B905D5">
              <w:rPr>
                <w:b/>
                <w:bCs/>
              </w:rPr>
              <w:t>Art.  3</w:t>
            </w:r>
            <w:r w:rsidRPr="00B905D5">
              <w:t> </w:t>
            </w:r>
            <w:r w:rsidRPr="00B905D5">
              <w:rPr>
                <w:i/>
                <w:iCs/>
              </w:rPr>
              <w:t>Aufgehoben.</w:t>
            </w:r>
          </w:p>
        </w:tc>
      </w:tr>
      <w:tr w:rsidR="006346FE" w:rsidRPr="00B905D5" w14:paraId="227F5261" w14:textId="77777777" w:rsidTr="00345560">
        <w:trPr>
          <w:cantSplit/>
        </w:trPr>
        <w:tc>
          <w:tcPr>
            <w:tcW w:w="371.05pt" w:type="dxa"/>
            <w:tcBorders>
              <w:start w:val="single" w:sz="4" w:space="0" w:color="000000"/>
            </w:tcBorders>
            <w:shd w:val="clear" w:color="auto" w:fill="auto"/>
          </w:tcPr>
          <w:p w14:paraId="74F3A79B" w14:textId="77777777" w:rsidR="006346FE" w:rsidRPr="00B905D5" w:rsidRDefault="00B905D5">
            <w:pPr>
              <w:pStyle w:val="TableContents"/>
            </w:pPr>
            <w:r w:rsidRPr="00B905D5">
              <w:rPr>
                <w:vertAlign w:val="superscript"/>
              </w:rPr>
              <w:t>1</w:t>
            </w:r>
            <w:r w:rsidRPr="00B905D5">
              <w:t> Das Gemeindebürgerrecht ist Grundlage des Landrechtes.</w:t>
            </w:r>
          </w:p>
        </w:tc>
        <w:tc>
          <w:tcPr>
            <w:tcW w:w="371.15pt" w:type="dxa"/>
            <w:tcBorders>
              <w:start w:val="single" w:sz="4" w:space="0" w:color="000000"/>
              <w:end w:val="single" w:sz="4" w:space="0" w:color="000000"/>
            </w:tcBorders>
            <w:shd w:val="clear" w:color="auto" w:fill="auto"/>
          </w:tcPr>
          <w:p w14:paraId="4271CAD6" w14:textId="77777777" w:rsidR="006346FE" w:rsidRPr="00B905D5" w:rsidRDefault="006346FE">
            <w:pPr>
              <w:pStyle w:val="TableContents"/>
            </w:pPr>
          </w:p>
        </w:tc>
      </w:tr>
      <w:tr w:rsidR="006346FE" w:rsidRPr="00B905D5" w14:paraId="3829347D" w14:textId="77777777" w:rsidTr="00345560">
        <w:trPr>
          <w:cantSplit/>
        </w:trPr>
        <w:tc>
          <w:tcPr>
            <w:tcW w:w="371.05pt" w:type="dxa"/>
            <w:tcBorders>
              <w:start w:val="single" w:sz="4" w:space="0" w:color="000000"/>
            </w:tcBorders>
            <w:shd w:val="clear" w:color="auto" w:fill="auto"/>
          </w:tcPr>
          <w:p w14:paraId="09881687" w14:textId="77777777" w:rsidR="006346FE" w:rsidRPr="00B905D5" w:rsidRDefault="00B905D5">
            <w:pPr>
              <w:pStyle w:val="TableContents"/>
            </w:pPr>
            <w:r w:rsidRPr="00B905D5">
              <w:rPr>
                <w:vertAlign w:val="superscript"/>
              </w:rPr>
              <w:t>2</w:t>
            </w:r>
            <w:r w:rsidRPr="00B905D5">
              <w:t> Das Gemeindebürgerrecht wird mit dem Erwerb des Landrechtes wirksam.</w:t>
            </w:r>
          </w:p>
        </w:tc>
        <w:tc>
          <w:tcPr>
            <w:tcW w:w="371.15pt" w:type="dxa"/>
            <w:tcBorders>
              <w:start w:val="single" w:sz="4" w:space="0" w:color="000000"/>
              <w:end w:val="single" w:sz="4" w:space="0" w:color="000000"/>
            </w:tcBorders>
            <w:shd w:val="clear" w:color="auto" w:fill="auto"/>
          </w:tcPr>
          <w:p w14:paraId="44D4F0DD" w14:textId="77777777" w:rsidR="006346FE" w:rsidRPr="00B905D5" w:rsidRDefault="006346FE">
            <w:pPr>
              <w:pStyle w:val="TableContents"/>
            </w:pPr>
          </w:p>
        </w:tc>
      </w:tr>
      <w:tr w:rsidR="006346FE" w:rsidRPr="00B905D5" w14:paraId="48E3B5AE" w14:textId="77777777" w:rsidTr="00345560">
        <w:trPr>
          <w:cantSplit/>
        </w:trPr>
        <w:tc>
          <w:tcPr>
            <w:tcW w:w="371.05pt" w:type="dxa"/>
            <w:tcBorders>
              <w:start w:val="single" w:sz="4" w:space="0" w:color="000000"/>
              <w:bottom w:val="single" w:sz="4" w:space="0" w:color="auto"/>
            </w:tcBorders>
            <w:shd w:val="clear" w:color="auto" w:fill="auto"/>
          </w:tcPr>
          <w:p w14:paraId="1FCF6FF6" w14:textId="77777777" w:rsidR="006346FE" w:rsidRPr="00B905D5" w:rsidRDefault="00B905D5">
            <w:pPr>
              <w:pStyle w:val="TableContents"/>
            </w:pPr>
            <w:r w:rsidRPr="00B905D5">
              <w:rPr>
                <w:vertAlign w:val="superscript"/>
              </w:rPr>
              <w:t>3</w:t>
            </w:r>
            <w:r w:rsidRPr="00B905D5">
              <w:t> …</w:t>
            </w:r>
          </w:p>
        </w:tc>
        <w:tc>
          <w:tcPr>
            <w:tcW w:w="371.15pt" w:type="dxa"/>
            <w:tcBorders>
              <w:start w:val="single" w:sz="4" w:space="0" w:color="000000"/>
              <w:bottom w:val="single" w:sz="4" w:space="0" w:color="auto"/>
              <w:end w:val="single" w:sz="4" w:space="0" w:color="000000"/>
            </w:tcBorders>
            <w:shd w:val="clear" w:color="auto" w:fill="auto"/>
          </w:tcPr>
          <w:p w14:paraId="7406EDF5" w14:textId="77777777" w:rsidR="006346FE" w:rsidRPr="00B905D5" w:rsidRDefault="006346FE">
            <w:pPr>
              <w:pStyle w:val="TableContents"/>
            </w:pPr>
          </w:p>
        </w:tc>
      </w:tr>
    </w:tbl>
    <w:p w14:paraId="1FC4B172" w14:textId="77777777" w:rsidR="00345560" w:rsidRDefault="00345560">
      <w:r>
        <w:br w:type="page"/>
      </w:r>
    </w:p>
    <w:tbl>
      <w:tblPr>
        <w:tblW w:w="100.0%" w:type="pct"/>
        <w:tblLayout w:type="fixed"/>
        <w:tblCellMar>
          <w:top w:w="5.40pt" w:type="dxa"/>
          <w:bottom w:w="5.40pt" w:type="dxa"/>
        </w:tblCellMar>
        <w:tblLook w:firstRow="0" w:lastRow="0" w:firstColumn="0" w:lastColumn="0" w:noHBand="0" w:noVBand="0"/>
      </w:tblPr>
      <w:tblGrid>
        <w:gridCol w:w="7421"/>
        <w:gridCol w:w="7423"/>
      </w:tblGrid>
      <w:tr w:rsidR="006346FE" w:rsidRPr="00B905D5" w14:paraId="33B836BF" w14:textId="77777777" w:rsidTr="00345560">
        <w:trPr>
          <w:cantSplit/>
        </w:trPr>
        <w:tc>
          <w:tcPr>
            <w:tcW w:w="371.05pt" w:type="dxa"/>
            <w:tcBorders>
              <w:top w:val="single" w:sz="4" w:space="0" w:color="000000"/>
              <w:start w:val="single" w:sz="4" w:space="0" w:color="000000"/>
            </w:tcBorders>
            <w:shd w:val="clear" w:color="auto" w:fill="auto"/>
          </w:tcPr>
          <w:p w14:paraId="62BDC0C8" w14:textId="70FC7295" w:rsidR="006346FE" w:rsidRPr="00B905D5" w:rsidRDefault="00B905D5">
            <w:pPr>
              <w:pStyle w:val="TableContents"/>
            </w:pPr>
            <w:r w:rsidRPr="00B905D5">
              <w:rPr>
                <w:b/>
                <w:bCs/>
              </w:rPr>
              <w:lastRenderedPageBreak/>
              <w:t>Art.  4</w:t>
            </w:r>
            <w:r w:rsidRPr="00B905D5">
              <w:br/>
            </w:r>
            <w:r w:rsidRPr="00B905D5">
              <w:rPr>
                <w:sz w:val="14"/>
              </w:rPr>
              <w:t>Zuständigkeit</w:t>
            </w:r>
            <w:r w:rsidRPr="00B905D5">
              <w:rPr>
                <w:sz w:val="14"/>
              </w:rPr>
              <w:br/>
              <w:t>a. Entscheid</w:t>
            </w:r>
          </w:p>
        </w:tc>
        <w:tc>
          <w:tcPr>
            <w:tcW w:w="371.15pt" w:type="dxa"/>
            <w:tcBorders>
              <w:top w:val="single" w:sz="4" w:space="0" w:color="000000"/>
              <w:start w:val="single" w:sz="4" w:space="0" w:color="000000"/>
              <w:end w:val="single" w:sz="4" w:space="0" w:color="000000"/>
            </w:tcBorders>
            <w:shd w:val="clear" w:color="auto" w:fill="auto"/>
          </w:tcPr>
          <w:p w14:paraId="24999A11" w14:textId="77777777" w:rsidR="006346FE" w:rsidRPr="00B905D5" w:rsidRDefault="00B905D5">
            <w:pPr>
              <w:pStyle w:val="TableContents"/>
            </w:pPr>
            <w:r w:rsidRPr="00B905D5">
              <w:rPr>
                <w:b/>
                <w:bCs/>
              </w:rPr>
              <w:t>Art.  4</w:t>
            </w:r>
            <w:r w:rsidRPr="00B905D5">
              <w:br/>
            </w:r>
            <w:r w:rsidRPr="00B905D5">
              <w:rPr>
                <w:sz w:val="14"/>
              </w:rPr>
              <w:t>Zuständigkeit</w:t>
            </w:r>
          </w:p>
        </w:tc>
      </w:tr>
      <w:tr w:rsidR="006346FE" w:rsidRPr="00B905D5" w14:paraId="607AF9A6" w14:textId="77777777" w:rsidTr="00345560">
        <w:trPr>
          <w:cantSplit/>
        </w:trPr>
        <w:tc>
          <w:tcPr>
            <w:tcW w:w="371.05pt" w:type="dxa"/>
            <w:tcBorders>
              <w:start w:val="single" w:sz="4" w:space="0" w:color="000000"/>
            </w:tcBorders>
            <w:shd w:val="clear" w:color="auto" w:fill="auto"/>
          </w:tcPr>
          <w:p w14:paraId="3D191C8C" w14:textId="77777777" w:rsidR="006346FE" w:rsidRPr="00B905D5" w:rsidRDefault="00B905D5">
            <w:pPr>
              <w:pStyle w:val="TableContents"/>
            </w:pPr>
            <w:r w:rsidRPr="00B905D5">
              <w:rPr>
                <w:vertAlign w:val="superscript"/>
              </w:rPr>
              <w:t>1</w:t>
            </w:r>
            <w:r w:rsidRPr="00B905D5">
              <w:t> Das Gemeindebürgerrecht von Oberegg wird vom Bezirksrat Oberegg, jenes von Appenzell vom Grossen Rat verliehen.</w:t>
            </w:r>
          </w:p>
        </w:tc>
        <w:tc>
          <w:tcPr>
            <w:tcW w:w="371.15pt" w:type="dxa"/>
            <w:tcBorders>
              <w:start w:val="single" w:sz="4" w:space="0" w:color="000000"/>
              <w:end w:val="single" w:sz="4" w:space="0" w:color="000000"/>
            </w:tcBorders>
            <w:shd w:val="clear" w:color="auto" w:fill="auto"/>
          </w:tcPr>
          <w:p w14:paraId="0768F490" w14:textId="77777777" w:rsidR="006346FE" w:rsidRPr="00B905D5" w:rsidRDefault="00B905D5">
            <w:pPr>
              <w:pStyle w:val="TableContents"/>
            </w:pPr>
            <w:r w:rsidRPr="00B905D5">
              <w:rPr>
                <w:vertAlign w:val="superscript"/>
              </w:rPr>
              <w:t>1</w:t>
            </w:r>
            <w:r w:rsidRPr="00B905D5">
              <w:t> </w:t>
            </w:r>
            <w:r w:rsidRPr="00B905D5">
              <w:rPr>
                <w:i/>
                <w:iCs/>
              </w:rPr>
              <w:t>Aufgehoben.</w:t>
            </w:r>
          </w:p>
        </w:tc>
      </w:tr>
      <w:tr w:rsidR="006346FE" w:rsidRPr="00B905D5" w14:paraId="726D9C0E" w14:textId="77777777" w:rsidTr="00345560">
        <w:trPr>
          <w:cantSplit/>
        </w:trPr>
        <w:tc>
          <w:tcPr>
            <w:tcW w:w="371.05pt" w:type="dxa"/>
            <w:tcBorders>
              <w:start w:val="single" w:sz="4" w:space="0" w:color="000000"/>
            </w:tcBorders>
            <w:shd w:val="clear" w:color="auto" w:fill="auto"/>
          </w:tcPr>
          <w:p w14:paraId="68C83E21" w14:textId="77777777" w:rsidR="006346FE" w:rsidRPr="00B905D5" w:rsidRDefault="00B905D5">
            <w:pPr>
              <w:pStyle w:val="TableContents"/>
            </w:pPr>
            <w:r w:rsidRPr="00B905D5">
              <w:rPr>
                <w:vertAlign w:val="superscript"/>
              </w:rPr>
              <w:t>2</w:t>
            </w:r>
            <w:r w:rsidRPr="00B905D5">
              <w:t> Das Landrecht erteilt der Grosse Rat.</w:t>
            </w:r>
          </w:p>
        </w:tc>
        <w:tc>
          <w:tcPr>
            <w:tcW w:w="371.15pt" w:type="dxa"/>
            <w:tcBorders>
              <w:start w:val="single" w:sz="4" w:space="0" w:color="000000"/>
              <w:end w:val="single" w:sz="4" w:space="0" w:color="000000"/>
            </w:tcBorders>
            <w:shd w:val="clear" w:color="auto" w:fill="auto"/>
          </w:tcPr>
          <w:p w14:paraId="6504563F" w14:textId="77777777" w:rsidR="006346FE" w:rsidRPr="00B905D5" w:rsidRDefault="00B905D5">
            <w:pPr>
              <w:pStyle w:val="TableContents"/>
            </w:pPr>
            <w:r w:rsidRPr="00B905D5">
              <w:rPr>
                <w:vertAlign w:val="superscript"/>
              </w:rPr>
              <w:t>2</w:t>
            </w:r>
            <w:r w:rsidRPr="00B905D5">
              <w:t> </w:t>
            </w:r>
            <w:r w:rsidRPr="00B905D5">
              <w:rPr>
                <w:i/>
                <w:iCs/>
              </w:rPr>
              <w:t>Aufgehoben.</w:t>
            </w:r>
          </w:p>
        </w:tc>
      </w:tr>
      <w:tr w:rsidR="006346FE" w:rsidRPr="00B905D5" w14:paraId="61590B9F" w14:textId="77777777" w:rsidTr="00345560">
        <w:trPr>
          <w:cantSplit/>
        </w:trPr>
        <w:tc>
          <w:tcPr>
            <w:tcW w:w="371.05pt" w:type="dxa"/>
            <w:tcBorders>
              <w:start w:val="single" w:sz="4" w:space="0" w:color="000000"/>
            </w:tcBorders>
            <w:shd w:val="clear" w:color="auto" w:fill="auto"/>
          </w:tcPr>
          <w:p w14:paraId="7208B7E0" w14:textId="77777777" w:rsidR="006346FE" w:rsidRPr="00B905D5" w:rsidRDefault="00B905D5">
            <w:pPr>
              <w:pStyle w:val="TableContents"/>
            </w:pPr>
            <w:r w:rsidRPr="00B905D5">
              <w:rPr>
                <w:vertAlign w:val="superscript"/>
              </w:rPr>
              <w:t>3</w:t>
            </w:r>
            <w:r w:rsidRPr="00B905D5">
              <w:t xml:space="preserve"> Soweit diese Verordnung die Zuständigkeit nicht einer anderen Behörde zuweist, ist die Standeskommission die zuständige kantonale Behörde im Sinne der eidgenössischen Bürgerrechtsgesetzgebung. Sie bestimmt insbesondere die Stelle, bei der </w:t>
            </w:r>
            <w:proofErr w:type="gramStart"/>
            <w:r w:rsidRPr="00B905D5">
              <w:t>Gesuche</w:t>
            </w:r>
            <w:proofErr w:type="gramEnd"/>
            <w:r w:rsidRPr="00B905D5">
              <w:t xml:space="preserve"> um ordentliche Einbürgerungen einzureichen sind und sorgt für die erforderlichen Erhebungen und für die Berichte an die Einbürgerungsorgane.</w:t>
            </w:r>
          </w:p>
        </w:tc>
        <w:tc>
          <w:tcPr>
            <w:tcW w:w="371.15pt" w:type="dxa"/>
            <w:tcBorders>
              <w:start w:val="single" w:sz="4" w:space="0" w:color="000000"/>
              <w:end w:val="single" w:sz="4" w:space="0" w:color="000000"/>
            </w:tcBorders>
            <w:shd w:val="clear" w:color="auto" w:fill="auto"/>
          </w:tcPr>
          <w:p w14:paraId="5382F0B4" w14:textId="77777777" w:rsidR="006346FE" w:rsidRPr="00B905D5" w:rsidRDefault="00B905D5">
            <w:pPr>
              <w:pStyle w:val="TableContents"/>
            </w:pPr>
            <w:r w:rsidRPr="00B905D5">
              <w:rPr>
                <w:vertAlign w:val="superscript"/>
              </w:rPr>
              <w:t>3</w:t>
            </w:r>
            <w:r w:rsidRPr="00B905D5">
              <w:t xml:space="preserve"> Soweit die Gesetzgebung die Zuständigkeit nicht einer anderen Behörde zuweist, ist die Standeskommission die zuständige kantonale Behörde im Sinne der eidgenössischen Bürgerrechtsgesetzgebung. Sie bestimmt insbesondere die Stelle, bei der </w:t>
            </w:r>
            <w:proofErr w:type="gramStart"/>
            <w:r w:rsidRPr="00B905D5">
              <w:t>Gesuche</w:t>
            </w:r>
            <w:proofErr w:type="gramEnd"/>
            <w:r w:rsidRPr="00B905D5">
              <w:t xml:space="preserve"> um ordentliche Einbürgerungen einzureichen sind und sorgt für die erforderlichen Erhebungen und für die Berichte an die Einbürgerungsorgane</w:t>
            </w:r>
          </w:p>
        </w:tc>
      </w:tr>
      <w:tr w:rsidR="006346FE" w:rsidRPr="00B905D5" w14:paraId="26747A77" w14:textId="77777777" w:rsidTr="00345560">
        <w:trPr>
          <w:cantSplit/>
        </w:trPr>
        <w:tc>
          <w:tcPr>
            <w:tcW w:w="371.05pt" w:type="dxa"/>
            <w:tcBorders>
              <w:top w:val="single" w:sz="4" w:space="0" w:color="000000"/>
              <w:start w:val="single" w:sz="4" w:space="0" w:color="000000"/>
            </w:tcBorders>
            <w:shd w:val="clear" w:color="auto" w:fill="auto"/>
          </w:tcPr>
          <w:p w14:paraId="301FB19F" w14:textId="77777777" w:rsidR="006346FE" w:rsidRPr="00B905D5" w:rsidRDefault="00B905D5">
            <w:pPr>
              <w:pStyle w:val="TableContents"/>
            </w:pPr>
            <w:r w:rsidRPr="00B905D5">
              <w:rPr>
                <w:b/>
                <w:bCs/>
              </w:rPr>
              <w:t>Art.  4a</w:t>
            </w:r>
            <w:r w:rsidRPr="00B905D5">
              <w:br/>
            </w:r>
            <w:r w:rsidRPr="00B905D5">
              <w:rPr>
                <w:sz w:val="14"/>
              </w:rPr>
              <w:t>b. Vorprüfung und Antragstellung</w:t>
            </w:r>
          </w:p>
        </w:tc>
        <w:tc>
          <w:tcPr>
            <w:tcW w:w="371.15pt" w:type="dxa"/>
            <w:tcBorders>
              <w:top w:val="single" w:sz="4" w:space="0" w:color="000000"/>
              <w:start w:val="single" w:sz="4" w:space="0" w:color="000000"/>
              <w:end w:val="single" w:sz="4" w:space="0" w:color="000000"/>
            </w:tcBorders>
            <w:shd w:val="clear" w:color="auto" w:fill="auto"/>
          </w:tcPr>
          <w:p w14:paraId="4AEDF8F4" w14:textId="77777777" w:rsidR="006346FE" w:rsidRPr="00B905D5" w:rsidRDefault="00B905D5">
            <w:pPr>
              <w:pStyle w:val="TableContents"/>
            </w:pPr>
            <w:r w:rsidRPr="00B905D5">
              <w:rPr>
                <w:b/>
                <w:bCs/>
              </w:rPr>
              <w:t>Art.  4a</w:t>
            </w:r>
            <w:r w:rsidRPr="00B905D5">
              <w:br/>
            </w:r>
            <w:r w:rsidRPr="00B905D5">
              <w:rPr>
                <w:sz w:val="14"/>
              </w:rPr>
              <w:t>Vorprüfung und Antragstellung</w:t>
            </w:r>
          </w:p>
        </w:tc>
      </w:tr>
      <w:tr w:rsidR="006346FE" w:rsidRPr="00B905D5" w14:paraId="0ADF5A4F" w14:textId="77777777" w:rsidTr="00345560">
        <w:trPr>
          <w:cantSplit/>
        </w:trPr>
        <w:tc>
          <w:tcPr>
            <w:tcW w:w="371.05pt" w:type="dxa"/>
            <w:tcBorders>
              <w:start w:val="single" w:sz="4" w:space="0" w:color="000000"/>
            </w:tcBorders>
            <w:shd w:val="clear" w:color="auto" w:fill="auto"/>
          </w:tcPr>
          <w:p w14:paraId="5D8AE831" w14:textId="7D9A22EC" w:rsidR="006346FE" w:rsidRPr="00B905D5" w:rsidRDefault="00B905D5">
            <w:pPr>
              <w:pStyle w:val="TableContents"/>
            </w:pPr>
            <w:r w:rsidRPr="00B905D5">
              <w:rPr>
                <w:vertAlign w:val="superscript"/>
              </w:rPr>
              <w:t>1</w:t>
            </w:r>
            <w:r w:rsidRPr="00B905D5">
              <w:t> Bei Bewerbern</w:t>
            </w:r>
            <w:r w:rsidR="00345560">
              <w:t xml:space="preserve"> </w:t>
            </w:r>
            <w:r w:rsidRPr="00B905D5">
              <w:t>[Die Verwendung der männlichen Bezeichnungen gilt sinngemäss für beide Geschlechter.] aus dem inneren Landesteil prüft die Kommission des Grossen Rates die Voraussetzungen und hört diese an. In der Folge stellt sie in Bezug auf die Erteilung des Gemeindebürgerrechts von Appenzell und des Landrechts dem Grossen Rat gesamthaft Antrag.</w:t>
            </w:r>
          </w:p>
        </w:tc>
        <w:tc>
          <w:tcPr>
            <w:tcW w:w="371.15pt" w:type="dxa"/>
            <w:tcBorders>
              <w:start w:val="single" w:sz="4" w:space="0" w:color="000000"/>
              <w:end w:val="single" w:sz="4" w:space="0" w:color="000000"/>
            </w:tcBorders>
            <w:shd w:val="clear" w:color="auto" w:fill="auto"/>
          </w:tcPr>
          <w:p w14:paraId="34FA8C26" w14:textId="1D3AC307" w:rsidR="006346FE" w:rsidRPr="00B905D5" w:rsidRDefault="00B905D5">
            <w:pPr>
              <w:pStyle w:val="TableContents"/>
            </w:pPr>
            <w:r w:rsidRPr="00B905D5">
              <w:rPr>
                <w:vertAlign w:val="superscript"/>
              </w:rPr>
              <w:t>1</w:t>
            </w:r>
            <w:r w:rsidRPr="00B905D5">
              <w:t> Bei Bewerbern</w:t>
            </w:r>
            <w:r w:rsidR="00345560">
              <w:t xml:space="preserve"> </w:t>
            </w:r>
            <w:r w:rsidRPr="00B905D5">
              <w:t>[Die Verwendung der männlichen Bezeichnungen gilt sinngemäss für beide Geschlechter.] aus dem inneren Landesteil prüft die Kommission des Grossen Rates die Voraussetzungen und hört diese an. In der Folge stellt sie dem Grossen Rat in Bezug auf die Erteilung des Gemeindebürgerrechts von Appenzell und des Landrechts gesamthaft Antrag.</w:t>
            </w:r>
          </w:p>
        </w:tc>
      </w:tr>
      <w:tr w:rsidR="006346FE" w:rsidRPr="00B905D5" w14:paraId="737265BA" w14:textId="77777777" w:rsidTr="00345560">
        <w:trPr>
          <w:cantSplit/>
        </w:trPr>
        <w:tc>
          <w:tcPr>
            <w:tcW w:w="371.05pt" w:type="dxa"/>
            <w:tcBorders>
              <w:start w:val="single" w:sz="4" w:space="0" w:color="000000"/>
            </w:tcBorders>
            <w:shd w:val="clear" w:color="auto" w:fill="auto"/>
          </w:tcPr>
          <w:p w14:paraId="35984DA2" w14:textId="77777777" w:rsidR="006346FE" w:rsidRPr="00B905D5" w:rsidRDefault="00B905D5">
            <w:pPr>
              <w:pStyle w:val="TableContents"/>
            </w:pPr>
            <w:r w:rsidRPr="00B905D5">
              <w:rPr>
                <w:vertAlign w:val="superscript"/>
              </w:rPr>
              <w:t>2</w:t>
            </w:r>
            <w:r w:rsidRPr="00B905D5">
              <w:t> Bei Bewerbern aus dem Bezirk Oberegg prüft der Bezirksrat die Voraussetzungen. Eine Delegation des Bezirksrates hört die Bewerber in Anwesenheit einer Delegation der zuständigen Kommission des Grossen Rates an. In der Folge entscheidet der Bezirksrat über die Erteilung des Gemeindebürgerrechts von Oberegg. Bei einem positiven Entscheid stellt die grossrätliche Kommission in Bezug auf die Erteilung des Landrechtes dem Grossen Rat Antrag.</w:t>
            </w:r>
          </w:p>
        </w:tc>
        <w:tc>
          <w:tcPr>
            <w:tcW w:w="371.15pt" w:type="dxa"/>
            <w:tcBorders>
              <w:start w:val="single" w:sz="4" w:space="0" w:color="000000"/>
              <w:end w:val="single" w:sz="4" w:space="0" w:color="000000"/>
            </w:tcBorders>
            <w:shd w:val="clear" w:color="auto" w:fill="auto"/>
          </w:tcPr>
          <w:p w14:paraId="2EE71DE3" w14:textId="77777777" w:rsidR="006346FE" w:rsidRPr="00B905D5" w:rsidRDefault="00B905D5">
            <w:pPr>
              <w:pStyle w:val="TableContents"/>
            </w:pPr>
            <w:r w:rsidRPr="00B905D5">
              <w:rPr>
                <w:vertAlign w:val="superscript"/>
              </w:rPr>
              <w:t>2</w:t>
            </w:r>
            <w:r w:rsidRPr="00B905D5">
              <w:t> Bei Bewerbern aus dem Bezirk Oberegg prüft der Bezirksrat die Voraussetzungen. Eine Delegation des Bezirksrates hört die Bewerber in Anwesenheit einer Delegation der zuständigen Kommission des Grossen Rates an. In der Folge entscheidet der Bezirksrat über die Erteilung des Gemeindebürgerrechts von Oberegg. Bei einem positiven Entscheid stellt die grossrätliche Kommission dem Grossen Rat in Bezug auf die Erteilung des Landrechts Antrag.</w:t>
            </w:r>
          </w:p>
        </w:tc>
      </w:tr>
      <w:tr w:rsidR="006346FE" w:rsidRPr="00B905D5" w14:paraId="00287BBE" w14:textId="77777777" w:rsidTr="00345560">
        <w:trPr>
          <w:cantSplit/>
        </w:trPr>
        <w:tc>
          <w:tcPr>
            <w:tcW w:w="371.05pt" w:type="dxa"/>
            <w:tcBorders>
              <w:start w:val="single" w:sz="4" w:space="0" w:color="000000"/>
            </w:tcBorders>
            <w:shd w:val="clear" w:color="auto" w:fill="auto"/>
          </w:tcPr>
          <w:p w14:paraId="06B58FBA" w14:textId="77777777" w:rsidR="006346FE" w:rsidRPr="00B905D5" w:rsidRDefault="00B905D5">
            <w:pPr>
              <w:pStyle w:val="TableContents"/>
            </w:pPr>
            <w:r w:rsidRPr="00B905D5">
              <w:rPr>
                <w:vertAlign w:val="superscript"/>
              </w:rPr>
              <w:t>3</w:t>
            </w:r>
            <w:r w:rsidRPr="00B905D5">
              <w:t> Bei Schweizerbürgern entfällt die Anhörung.</w:t>
            </w:r>
          </w:p>
        </w:tc>
        <w:tc>
          <w:tcPr>
            <w:tcW w:w="371.15pt" w:type="dxa"/>
            <w:tcBorders>
              <w:start w:val="single" w:sz="4" w:space="0" w:color="000000"/>
              <w:end w:val="single" w:sz="4" w:space="0" w:color="000000"/>
            </w:tcBorders>
            <w:shd w:val="clear" w:color="auto" w:fill="auto"/>
          </w:tcPr>
          <w:p w14:paraId="7E578F7C" w14:textId="77777777" w:rsidR="006346FE" w:rsidRPr="00B905D5" w:rsidRDefault="00B905D5">
            <w:pPr>
              <w:pStyle w:val="TableContents"/>
            </w:pPr>
            <w:r w:rsidRPr="00B905D5">
              <w:rPr>
                <w:vertAlign w:val="superscript"/>
              </w:rPr>
              <w:t>3</w:t>
            </w:r>
            <w:r w:rsidRPr="00B905D5">
              <w:t> Bei Schweizerbürgern kann die Behörde auf eine Anhörung verzichten.</w:t>
            </w:r>
          </w:p>
        </w:tc>
      </w:tr>
      <w:tr w:rsidR="006346FE" w:rsidRPr="00B905D5" w14:paraId="2761A160" w14:textId="77777777" w:rsidTr="00345560">
        <w:trPr>
          <w:cantSplit/>
        </w:trPr>
        <w:tc>
          <w:tcPr>
            <w:tcW w:w="371.05pt" w:type="dxa"/>
            <w:tcBorders>
              <w:top w:val="single" w:sz="4" w:space="0" w:color="000000"/>
              <w:start w:val="single" w:sz="4" w:space="0" w:color="000000"/>
            </w:tcBorders>
            <w:shd w:val="clear" w:color="auto" w:fill="auto"/>
          </w:tcPr>
          <w:p w14:paraId="2C1FC685" w14:textId="77777777" w:rsidR="006346FE" w:rsidRPr="00B905D5" w:rsidRDefault="00B905D5">
            <w:pPr>
              <w:pStyle w:val="TableContents"/>
            </w:pPr>
            <w:r w:rsidRPr="00B905D5">
              <w:rPr>
                <w:b/>
                <w:bCs/>
              </w:rPr>
              <w:t>Art.  5</w:t>
            </w:r>
            <w:r w:rsidRPr="00B905D5">
              <w:br/>
            </w:r>
            <w:r w:rsidRPr="00B905D5">
              <w:rPr>
                <w:sz w:val="14"/>
              </w:rPr>
              <w:t>Formelle Einbürgerungsvoraussetzungen</w:t>
            </w:r>
          </w:p>
        </w:tc>
        <w:tc>
          <w:tcPr>
            <w:tcW w:w="371.15pt" w:type="dxa"/>
            <w:tcBorders>
              <w:top w:val="single" w:sz="4" w:space="0" w:color="000000"/>
              <w:start w:val="single" w:sz="4" w:space="0" w:color="000000"/>
              <w:end w:val="single" w:sz="4" w:space="0" w:color="000000"/>
            </w:tcBorders>
            <w:shd w:val="clear" w:color="auto" w:fill="auto"/>
          </w:tcPr>
          <w:p w14:paraId="5A0FB362" w14:textId="77777777" w:rsidR="006346FE" w:rsidRPr="00B905D5" w:rsidRDefault="006346FE">
            <w:pPr>
              <w:pStyle w:val="TableContents"/>
            </w:pPr>
          </w:p>
        </w:tc>
      </w:tr>
      <w:tr w:rsidR="006346FE" w:rsidRPr="00B905D5" w14:paraId="166F23A3" w14:textId="77777777" w:rsidTr="00345560">
        <w:trPr>
          <w:cantSplit/>
        </w:trPr>
        <w:tc>
          <w:tcPr>
            <w:tcW w:w="371.05pt" w:type="dxa"/>
            <w:tcBorders>
              <w:start w:val="single" w:sz="4" w:space="0" w:color="000000"/>
            </w:tcBorders>
            <w:shd w:val="clear" w:color="auto" w:fill="auto"/>
          </w:tcPr>
          <w:p w14:paraId="6778B37E" w14:textId="77777777" w:rsidR="006346FE" w:rsidRPr="00B905D5" w:rsidRDefault="00B905D5">
            <w:pPr>
              <w:pStyle w:val="TableContents"/>
            </w:pPr>
            <w:r w:rsidRPr="00B905D5">
              <w:rPr>
                <w:vertAlign w:val="superscript"/>
              </w:rPr>
              <w:t>1</w:t>
            </w:r>
            <w:r w:rsidRPr="00B905D5">
              <w:t> Ausländische Bewerber haben bei der Gesuchstellung die formellen Voraussetzungen gemäss Bundesgesetz über das Schweizer Bürgerrecht zu erfüllen.</w:t>
            </w:r>
          </w:p>
        </w:tc>
        <w:tc>
          <w:tcPr>
            <w:tcW w:w="371.15pt" w:type="dxa"/>
            <w:tcBorders>
              <w:start w:val="single" w:sz="4" w:space="0" w:color="000000"/>
              <w:end w:val="single" w:sz="4" w:space="0" w:color="000000"/>
            </w:tcBorders>
            <w:shd w:val="clear" w:color="auto" w:fill="auto"/>
          </w:tcPr>
          <w:p w14:paraId="1C8ADDE4" w14:textId="77777777" w:rsidR="006346FE" w:rsidRPr="00B905D5" w:rsidRDefault="006346FE">
            <w:pPr>
              <w:pStyle w:val="TableContents"/>
            </w:pPr>
          </w:p>
        </w:tc>
      </w:tr>
      <w:tr w:rsidR="006346FE" w:rsidRPr="00B905D5" w14:paraId="08BC9631" w14:textId="77777777" w:rsidTr="00345560">
        <w:trPr>
          <w:cantSplit/>
        </w:trPr>
        <w:tc>
          <w:tcPr>
            <w:tcW w:w="371.05pt" w:type="dxa"/>
            <w:tcBorders>
              <w:start w:val="single" w:sz="4" w:space="0" w:color="000000"/>
            </w:tcBorders>
            <w:shd w:val="clear" w:color="auto" w:fill="auto"/>
          </w:tcPr>
          <w:p w14:paraId="40B6D358" w14:textId="77777777" w:rsidR="006346FE" w:rsidRPr="00B905D5" w:rsidRDefault="00B905D5">
            <w:pPr>
              <w:pStyle w:val="TableContents"/>
            </w:pPr>
            <w:r w:rsidRPr="00B905D5">
              <w:rPr>
                <w:vertAlign w:val="superscript"/>
              </w:rPr>
              <w:lastRenderedPageBreak/>
              <w:t>2</w:t>
            </w:r>
            <w:r w:rsidRPr="00B905D5">
              <w:t> Die kantonalen formellen Voraussetzungen für die Gesuchstellung richten sich nach dem Landsgemeindebeschluss über die Erteilung des Bürgerrechtes.</w:t>
            </w:r>
          </w:p>
        </w:tc>
        <w:tc>
          <w:tcPr>
            <w:tcW w:w="371.15pt" w:type="dxa"/>
            <w:tcBorders>
              <w:start w:val="single" w:sz="4" w:space="0" w:color="000000"/>
              <w:end w:val="single" w:sz="4" w:space="0" w:color="000000"/>
            </w:tcBorders>
            <w:shd w:val="clear" w:color="auto" w:fill="auto"/>
          </w:tcPr>
          <w:p w14:paraId="40D6BA79" w14:textId="77777777" w:rsidR="006346FE" w:rsidRPr="00B905D5" w:rsidRDefault="00B905D5">
            <w:pPr>
              <w:pStyle w:val="TableContents"/>
            </w:pPr>
            <w:r w:rsidRPr="00B905D5">
              <w:rPr>
                <w:vertAlign w:val="superscript"/>
              </w:rPr>
              <w:t>2</w:t>
            </w:r>
            <w:r w:rsidRPr="00B905D5">
              <w:t> Die kantonalen formellen Voraussetzungen für die Gesuchstellung richten sich nach dem Bürgerrechtsgesetz vom</w:t>
            </w:r>
            <w:proofErr w:type="gramStart"/>
            <w:r w:rsidRPr="00B905D5">
              <w:t xml:space="preserve"> ....</w:t>
            </w:r>
            <w:proofErr w:type="gramEnd"/>
            <w:r w:rsidRPr="00B905D5">
              <w:t>(BRG).</w:t>
            </w:r>
          </w:p>
        </w:tc>
      </w:tr>
      <w:tr w:rsidR="006346FE" w:rsidRPr="00B905D5" w14:paraId="312A774C" w14:textId="77777777" w:rsidTr="00345560">
        <w:trPr>
          <w:cantSplit/>
        </w:trPr>
        <w:tc>
          <w:tcPr>
            <w:tcW w:w="371.05pt" w:type="dxa"/>
            <w:tcBorders>
              <w:top w:val="single" w:sz="4" w:space="0" w:color="000000"/>
              <w:start w:val="single" w:sz="4" w:space="0" w:color="000000"/>
            </w:tcBorders>
            <w:shd w:val="clear" w:color="auto" w:fill="auto"/>
          </w:tcPr>
          <w:p w14:paraId="45DA8E4C" w14:textId="77777777" w:rsidR="006346FE" w:rsidRPr="00B905D5" w:rsidRDefault="00B905D5">
            <w:pPr>
              <w:pStyle w:val="TableContents"/>
            </w:pPr>
            <w:r w:rsidRPr="00B905D5">
              <w:rPr>
                <w:b/>
                <w:bCs/>
              </w:rPr>
              <w:t>Art.  6</w:t>
            </w:r>
            <w:r w:rsidRPr="00B905D5">
              <w:br/>
            </w:r>
            <w:r w:rsidRPr="00B905D5">
              <w:rPr>
                <w:sz w:val="14"/>
              </w:rPr>
              <w:t>Materielle Einbürgerungsvoraussetzungen</w:t>
            </w:r>
          </w:p>
        </w:tc>
        <w:tc>
          <w:tcPr>
            <w:tcW w:w="371.15pt" w:type="dxa"/>
            <w:tcBorders>
              <w:top w:val="single" w:sz="4" w:space="0" w:color="000000"/>
              <w:start w:val="single" w:sz="4" w:space="0" w:color="000000"/>
              <w:end w:val="single" w:sz="4" w:space="0" w:color="000000"/>
            </w:tcBorders>
            <w:shd w:val="clear" w:color="auto" w:fill="auto"/>
          </w:tcPr>
          <w:p w14:paraId="6C91D1CC" w14:textId="77777777" w:rsidR="006346FE" w:rsidRPr="00B905D5" w:rsidRDefault="006346FE">
            <w:pPr>
              <w:pStyle w:val="TableContents"/>
            </w:pPr>
          </w:p>
        </w:tc>
      </w:tr>
      <w:tr w:rsidR="006346FE" w:rsidRPr="00B905D5" w14:paraId="4D82B277" w14:textId="77777777" w:rsidTr="00345560">
        <w:trPr>
          <w:cantSplit/>
        </w:trPr>
        <w:tc>
          <w:tcPr>
            <w:tcW w:w="371.05pt" w:type="dxa"/>
            <w:tcBorders>
              <w:start w:val="single" w:sz="4" w:space="0" w:color="000000"/>
            </w:tcBorders>
            <w:shd w:val="clear" w:color="auto" w:fill="auto"/>
          </w:tcPr>
          <w:p w14:paraId="452F5F92" w14:textId="77777777" w:rsidR="006346FE" w:rsidRPr="00B905D5" w:rsidRDefault="00B905D5">
            <w:pPr>
              <w:pStyle w:val="TableContents"/>
            </w:pPr>
            <w:r w:rsidRPr="00B905D5">
              <w:rPr>
                <w:vertAlign w:val="superscript"/>
              </w:rPr>
              <w:t>1</w:t>
            </w:r>
            <w:r w:rsidRPr="00B905D5">
              <w:t> Das Landrecht und das Gemeindebürgerrecht werden nur Personen verliehen, welche die Voraussetzungen der Bundesgesetzgebung für die Erteilung der Einbürgerungsbewilligung des Bundes erfüllen und überdies</w:t>
            </w:r>
          </w:p>
        </w:tc>
        <w:tc>
          <w:tcPr>
            <w:tcW w:w="371.15pt" w:type="dxa"/>
            <w:tcBorders>
              <w:start w:val="single" w:sz="4" w:space="0" w:color="000000"/>
              <w:end w:val="single" w:sz="4" w:space="0" w:color="000000"/>
            </w:tcBorders>
            <w:shd w:val="clear" w:color="auto" w:fill="auto"/>
          </w:tcPr>
          <w:p w14:paraId="45725063" w14:textId="39CA4B9A" w:rsidR="006346FE" w:rsidRPr="00B905D5" w:rsidRDefault="00B905D5">
            <w:pPr>
              <w:pStyle w:val="TableContents"/>
            </w:pPr>
            <w:r w:rsidRPr="00B905D5">
              <w:rPr>
                <w:vertAlign w:val="superscript"/>
              </w:rPr>
              <w:t>1</w:t>
            </w:r>
            <w:r w:rsidRPr="00B905D5">
              <w:t> </w:t>
            </w:r>
            <w:r w:rsidR="00F51C62" w:rsidRPr="00B905D5">
              <w:t>Als Nachweis für genügende Deutschkenntnisse gilt ein anerkannter Sprachtest, welcher Kenntnisse gemäss Referenzniveau B1 belegt. Hat jemand die gesamte obligatorische Schulzeit oder eine Aus- und Weiterbildung in deutscher Sprache absolviert oder spricht und schreibt jemand Deutsch als Muttersprache, wird auf einen Sprachtest verzichtet.</w:t>
            </w:r>
          </w:p>
        </w:tc>
      </w:tr>
      <w:tr w:rsidR="006346FE" w:rsidRPr="00B905D5" w14:paraId="734E2687" w14:textId="77777777" w:rsidTr="00345560">
        <w:trPr>
          <w:cantSplit/>
        </w:trPr>
        <w:tc>
          <w:tcPr>
            <w:tcW w:w="371.05pt" w:type="dxa"/>
            <w:tcBorders>
              <w:start w:val="single" w:sz="4" w:space="0" w:color="000000"/>
            </w:tcBorders>
            <w:shd w:val="clear" w:color="auto" w:fill="auto"/>
          </w:tcPr>
          <w:p w14:paraId="2A056A88" w14:textId="77777777" w:rsidR="006346FE" w:rsidRPr="00B905D5" w:rsidRDefault="00B905D5">
            <w:pPr>
              <w:pStyle w:val="TableContents"/>
              <w:ind w:start="7.45pt" w:end="0.15pt" w:hanging="9.45pt"/>
            </w:pPr>
            <w:r w:rsidRPr="00B905D5">
              <w:t>a) mit den schweizerischen, kantonalen und örtlichen Lebensgewohnheiten vertraut sind,</w:t>
            </w:r>
          </w:p>
        </w:tc>
        <w:tc>
          <w:tcPr>
            <w:tcW w:w="371.15pt" w:type="dxa"/>
            <w:tcBorders>
              <w:start w:val="single" w:sz="4" w:space="0" w:color="000000"/>
              <w:end w:val="single" w:sz="4" w:space="0" w:color="000000"/>
            </w:tcBorders>
            <w:shd w:val="clear" w:color="auto" w:fill="auto"/>
          </w:tcPr>
          <w:p w14:paraId="2CD49B14" w14:textId="77777777" w:rsidR="006346FE" w:rsidRPr="00B905D5" w:rsidRDefault="00B905D5">
            <w:pPr>
              <w:pStyle w:val="TableContents"/>
              <w:ind w:start="7.45pt" w:end="0.15pt" w:hanging="9.45pt"/>
            </w:pPr>
            <w:r w:rsidRPr="00B905D5">
              <w:t>a) </w:t>
            </w:r>
            <w:r w:rsidRPr="00B905D5">
              <w:rPr>
                <w:i/>
                <w:iCs/>
              </w:rPr>
              <w:t>Aufgehoben.</w:t>
            </w:r>
          </w:p>
        </w:tc>
      </w:tr>
      <w:tr w:rsidR="006346FE" w:rsidRPr="00B905D5" w14:paraId="330A67BE" w14:textId="77777777" w:rsidTr="00345560">
        <w:trPr>
          <w:cantSplit/>
        </w:trPr>
        <w:tc>
          <w:tcPr>
            <w:tcW w:w="371.05pt" w:type="dxa"/>
            <w:tcBorders>
              <w:start w:val="single" w:sz="4" w:space="0" w:color="000000"/>
            </w:tcBorders>
            <w:shd w:val="clear" w:color="auto" w:fill="auto"/>
          </w:tcPr>
          <w:p w14:paraId="18290833" w14:textId="77777777" w:rsidR="006346FE" w:rsidRPr="00B905D5" w:rsidRDefault="00B905D5">
            <w:pPr>
              <w:pStyle w:val="TableContents"/>
              <w:ind w:start="7.45pt" w:end="0.15pt" w:hanging="9.45pt"/>
            </w:pPr>
            <w:r w:rsidRPr="00B905D5">
              <w:t>b) sich in die lokalen Verhältnisse gut eingegliedert haben und</w:t>
            </w:r>
          </w:p>
        </w:tc>
        <w:tc>
          <w:tcPr>
            <w:tcW w:w="371.15pt" w:type="dxa"/>
            <w:tcBorders>
              <w:start w:val="single" w:sz="4" w:space="0" w:color="000000"/>
              <w:end w:val="single" w:sz="4" w:space="0" w:color="000000"/>
            </w:tcBorders>
            <w:shd w:val="clear" w:color="auto" w:fill="auto"/>
          </w:tcPr>
          <w:p w14:paraId="792C4971" w14:textId="77777777" w:rsidR="006346FE" w:rsidRPr="00B905D5" w:rsidRDefault="00B905D5">
            <w:pPr>
              <w:pStyle w:val="TableContents"/>
              <w:ind w:start="7.45pt" w:end="0.15pt" w:hanging="9.45pt"/>
            </w:pPr>
            <w:r w:rsidRPr="00B905D5">
              <w:t>b) </w:t>
            </w:r>
            <w:r w:rsidRPr="00B905D5">
              <w:rPr>
                <w:i/>
                <w:iCs/>
              </w:rPr>
              <w:t>Aufgehoben.</w:t>
            </w:r>
          </w:p>
        </w:tc>
      </w:tr>
      <w:tr w:rsidR="006346FE" w:rsidRPr="00B905D5" w14:paraId="36FEF702" w14:textId="77777777" w:rsidTr="00345560">
        <w:trPr>
          <w:cantSplit/>
        </w:trPr>
        <w:tc>
          <w:tcPr>
            <w:tcW w:w="371.05pt" w:type="dxa"/>
            <w:tcBorders>
              <w:start w:val="single" w:sz="4" w:space="0" w:color="000000"/>
            </w:tcBorders>
            <w:shd w:val="clear" w:color="auto" w:fill="auto"/>
          </w:tcPr>
          <w:p w14:paraId="313AA8E2" w14:textId="77777777" w:rsidR="006346FE" w:rsidRPr="00B905D5" w:rsidRDefault="00B905D5">
            <w:pPr>
              <w:pStyle w:val="TableContents"/>
              <w:ind w:start="7.45pt" w:end="0.15pt" w:hanging="9.45pt"/>
            </w:pPr>
            <w:r w:rsidRPr="00B905D5">
              <w:t>c) die gemäss Bürgerrechtsgesetzgebung verlangten Sprachkompetenzen in Deutsch nachweisen.</w:t>
            </w:r>
          </w:p>
        </w:tc>
        <w:tc>
          <w:tcPr>
            <w:tcW w:w="371.15pt" w:type="dxa"/>
            <w:tcBorders>
              <w:start w:val="single" w:sz="4" w:space="0" w:color="000000"/>
              <w:end w:val="single" w:sz="4" w:space="0" w:color="000000"/>
            </w:tcBorders>
            <w:shd w:val="clear" w:color="auto" w:fill="auto"/>
          </w:tcPr>
          <w:p w14:paraId="326DBD2B" w14:textId="77777777" w:rsidR="006346FE" w:rsidRPr="00B905D5" w:rsidRDefault="00B905D5">
            <w:pPr>
              <w:pStyle w:val="TableContents"/>
              <w:ind w:start="7.45pt" w:end="0.15pt" w:hanging="9.45pt"/>
            </w:pPr>
            <w:r w:rsidRPr="00B905D5">
              <w:t>c) </w:t>
            </w:r>
            <w:r w:rsidRPr="00B905D5">
              <w:rPr>
                <w:i/>
                <w:iCs/>
              </w:rPr>
              <w:t>Aufgehoben.</w:t>
            </w:r>
          </w:p>
        </w:tc>
      </w:tr>
      <w:tr w:rsidR="00345560" w:rsidRPr="00B905D5" w14:paraId="3F38D7A5" w14:textId="77777777" w:rsidTr="00345560">
        <w:trPr>
          <w:cantSplit/>
        </w:trPr>
        <w:tc>
          <w:tcPr>
            <w:tcW w:w="371.05pt" w:type="dxa"/>
            <w:tcBorders>
              <w:start w:val="single" w:sz="4" w:space="0" w:color="000000"/>
            </w:tcBorders>
            <w:shd w:val="clear" w:color="auto" w:fill="auto"/>
          </w:tcPr>
          <w:p w14:paraId="793B1B56" w14:textId="77777777" w:rsidR="00345560" w:rsidRPr="00B905D5" w:rsidRDefault="00345560">
            <w:pPr>
              <w:pStyle w:val="TableContents"/>
              <w:ind w:start="7.45pt" w:end="0.15pt" w:hanging="9.45pt"/>
            </w:pPr>
          </w:p>
        </w:tc>
        <w:tc>
          <w:tcPr>
            <w:tcW w:w="371.15pt" w:type="dxa"/>
            <w:tcBorders>
              <w:start w:val="single" w:sz="4" w:space="0" w:color="000000"/>
              <w:end w:val="single" w:sz="4" w:space="0" w:color="000000"/>
            </w:tcBorders>
            <w:shd w:val="clear" w:color="auto" w:fill="auto"/>
          </w:tcPr>
          <w:p w14:paraId="4F15AD92" w14:textId="77777777" w:rsidR="00345560" w:rsidRPr="00B905D5" w:rsidRDefault="00345560" w:rsidP="00345560">
            <w:pPr>
              <w:pStyle w:val="TableContents"/>
            </w:pPr>
            <w:r w:rsidRPr="00B905D5">
              <w:rPr>
                <w:vertAlign w:val="superscript"/>
              </w:rPr>
              <w:t>2</w:t>
            </w:r>
            <w:r w:rsidRPr="00B905D5">
              <w:t xml:space="preserve"> Wer in den fünf Jahren unmittelbar vor der Gesucheinreichung oder während des Einbürgerungsverfahrens Sozialhilfe bezieht oder bezogen hat, erfüllt das Erfordernis der Teilnahme am Wirtschaftsleben nicht, ausser bereits bezogene Sozialhilfeleistungen wurden vollständig zurückerstattet.</w:t>
            </w:r>
          </w:p>
          <w:p w14:paraId="6B949C30" w14:textId="77777777" w:rsidR="00345560" w:rsidRPr="00B905D5" w:rsidRDefault="00345560">
            <w:pPr>
              <w:pStyle w:val="TableContents"/>
              <w:ind w:start="7.45pt" w:end="0.15pt" w:hanging="9.45pt"/>
            </w:pPr>
          </w:p>
        </w:tc>
      </w:tr>
      <w:tr w:rsidR="00345560" w:rsidRPr="00B905D5" w14:paraId="194422B6" w14:textId="77777777" w:rsidTr="00345560">
        <w:trPr>
          <w:cantSplit/>
        </w:trPr>
        <w:tc>
          <w:tcPr>
            <w:tcW w:w="371.05pt" w:type="dxa"/>
            <w:tcBorders>
              <w:start w:val="single" w:sz="4" w:space="0" w:color="000000"/>
            </w:tcBorders>
            <w:shd w:val="clear" w:color="auto" w:fill="auto"/>
          </w:tcPr>
          <w:p w14:paraId="0CFE7E8E" w14:textId="77777777" w:rsidR="00345560" w:rsidRPr="00B905D5" w:rsidRDefault="00345560">
            <w:pPr>
              <w:pStyle w:val="TableContents"/>
              <w:ind w:start="7.45pt" w:end="0.15pt" w:hanging="9.45pt"/>
            </w:pPr>
          </w:p>
        </w:tc>
        <w:tc>
          <w:tcPr>
            <w:tcW w:w="371.15pt" w:type="dxa"/>
            <w:tcBorders>
              <w:start w:val="single" w:sz="4" w:space="0" w:color="000000"/>
              <w:end w:val="single" w:sz="4" w:space="0" w:color="000000"/>
            </w:tcBorders>
            <w:shd w:val="clear" w:color="auto" w:fill="auto"/>
          </w:tcPr>
          <w:p w14:paraId="42278674" w14:textId="77777777" w:rsidR="00345560" w:rsidRPr="00B905D5" w:rsidRDefault="00345560" w:rsidP="00345560">
            <w:pPr>
              <w:pStyle w:val="TableContents"/>
            </w:pPr>
            <w:r w:rsidRPr="00B905D5">
              <w:rPr>
                <w:vertAlign w:val="superscript"/>
              </w:rPr>
              <w:t xml:space="preserve">3 </w:t>
            </w:r>
            <w:r w:rsidRPr="00B905D5">
              <w:t>Das Erfordernis, die öffentliche Sicherheit und Ordnung beachtet zu haben, ist namentlich nicht erfüllt, wenn</w:t>
            </w:r>
          </w:p>
          <w:p w14:paraId="015DEF61" w14:textId="77777777" w:rsidR="00345560" w:rsidRPr="00B905D5" w:rsidRDefault="00345560" w:rsidP="00345560">
            <w:pPr>
              <w:pStyle w:val="TableContents"/>
              <w:numPr>
                <w:ilvl w:val="0"/>
                <w:numId w:val="1"/>
              </w:numPr>
            </w:pPr>
            <w:r w:rsidRPr="00B905D5">
              <w:t xml:space="preserve">im Strafregister ein Eintrag besteht, der für die kantonale Behörde einsehbar ist; </w:t>
            </w:r>
          </w:p>
          <w:p w14:paraId="0BB50A8C" w14:textId="77777777" w:rsidR="00345560" w:rsidRPr="00B905D5" w:rsidRDefault="00345560" w:rsidP="00345560">
            <w:pPr>
              <w:pStyle w:val="TableContents"/>
              <w:numPr>
                <w:ilvl w:val="0"/>
                <w:numId w:val="1"/>
              </w:numPr>
            </w:pPr>
            <w:r w:rsidRPr="00B905D5">
              <w:t>bei einer Strafe oder Massnahme von Jugendlichen seit der Verurteilung wegen eines Verbrechens oder Vergehens bis zur Einbürgerung weniger als fünf Jahre verstrichen sind oder die angeordnete Sanktion oder Massnahme noch nicht vollzogen und eine laufende Probezeit noch nicht abgelaufen ist.</w:t>
            </w:r>
          </w:p>
          <w:p w14:paraId="1A49B8D2" w14:textId="77777777" w:rsidR="00345560" w:rsidRPr="00B905D5" w:rsidRDefault="00345560" w:rsidP="00345560">
            <w:pPr>
              <w:pStyle w:val="TableContents"/>
              <w:rPr>
                <w:vertAlign w:val="superscript"/>
              </w:rPr>
            </w:pPr>
          </w:p>
        </w:tc>
      </w:tr>
      <w:tr w:rsidR="00631EFE" w:rsidRPr="00B905D5" w14:paraId="1B00FCE9" w14:textId="77777777" w:rsidTr="00345560">
        <w:trPr>
          <w:cantSplit/>
        </w:trPr>
        <w:tc>
          <w:tcPr>
            <w:tcW w:w="371.05pt" w:type="dxa"/>
            <w:tcBorders>
              <w:start w:val="single" w:sz="4" w:space="0" w:color="000000"/>
            </w:tcBorders>
            <w:shd w:val="clear" w:color="auto" w:fill="auto"/>
          </w:tcPr>
          <w:p w14:paraId="3242137F" w14:textId="77777777" w:rsidR="00631EFE" w:rsidRPr="00B905D5" w:rsidRDefault="00631EFE">
            <w:pPr>
              <w:pStyle w:val="TableContents"/>
              <w:ind w:start="7.45pt" w:end="0.15pt" w:hanging="9.45pt"/>
            </w:pPr>
          </w:p>
        </w:tc>
        <w:tc>
          <w:tcPr>
            <w:tcW w:w="371.15pt" w:type="dxa"/>
            <w:tcBorders>
              <w:start w:val="single" w:sz="4" w:space="0" w:color="000000"/>
              <w:end w:val="single" w:sz="4" w:space="0" w:color="000000"/>
            </w:tcBorders>
            <w:shd w:val="clear" w:color="auto" w:fill="auto"/>
          </w:tcPr>
          <w:p w14:paraId="5B98FD48" w14:textId="53F48E63" w:rsidR="00631EFE" w:rsidRPr="00B905D5" w:rsidRDefault="00631EFE" w:rsidP="00631EFE">
            <w:pPr>
              <w:pStyle w:val="TableContents"/>
            </w:pPr>
            <w:r w:rsidRPr="00B905D5">
              <w:rPr>
                <w:vertAlign w:val="superscript"/>
              </w:rPr>
              <w:t xml:space="preserve">4 </w:t>
            </w:r>
            <w:r w:rsidRPr="00B905D5">
              <w:t>Das Erfordernis</w:t>
            </w:r>
            <w:r w:rsidR="000747EC" w:rsidRPr="00B905D5">
              <w:t xml:space="preserve">, den </w:t>
            </w:r>
            <w:r w:rsidRPr="00B905D5">
              <w:t>finanziellen Verpflichtungen</w:t>
            </w:r>
            <w:r w:rsidR="000747EC" w:rsidRPr="00B905D5">
              <w:t xml:space="preserve"> nachgekommen zu sein,</w:t>
            </w:r>
            <w:r w:rsidRPr="00B905D5">
              <w:t xml:space="preserve"> ist namentlich nicht erfüllt, wenn</w:t>
            </w:r>
          </w:p>
          <w:p w14:paraId="1B744D0B" w14:textId="7D25A343" w:rsidR="00631EFE" w:rsidRPr="00B905D5" w:rsidRDefault="000747EC" w:rsidP="00631EFE">
            <w:pPr>
              <w:pStyle w:val="TableContents"/>
              <w:numPr>
                <w:ilvl w:val="0"/>
                <w:numId w:val="2"/>
              </w:numPr>
            </w:pPr>
            <w:r w:rsidRPr="00B905D5">
              <w:t xml:space="preserve">im Verlustscheinregister </w:t>
            </w:r>
            <w:r w:rsidR="00631EFE" w:rsidRPr="00B905D5">
              <w:t>ein Verlustschein verzeichnet ist;</w:t>
            </w:r>
          </w:p>
          <w:p w14:paraId="05C4799D" w14:textId="3B06DF04" w:rsidR="00631EFE" w:rsidRPr="00B905D5" w:rsidRDefault="00631EFE" w:rsidP="00631EFE">
            <w:pPr>
              <w:pStyle w:val="TableContents"/>
              <w:numPr>
                <w:ilvl w:val="0"/>
                <w:numId w:val="2"/>
              </w:numPr>
            </w:pPr>
            <w:r w:rsidRPr="00B905D5">
              <w:t xml:space="preserve">ein </w:t>
            </w:r>
            <w:r w:rsidR="000747EC" w:rsidRPr="00B905D5">
              <w:t xml:space="preserve">in den letzten fünf Jahren vor der Einbürgerung ausgestellter </w:t>
            </w:r>
            <w:r w:rsidRPr="00B905D5">
              <w:t>Verlustschein</w:t>
            </w:r>
            <w:r w:rsidR="000747EC" w:rsidRPr="00B905D5">
              <w:t xml:space="preserve"> besteht</w:t>
            </w:r>
            <w:r w:rsidRPr="00B905D5">
              <w:t xml:space="preserve">; </w:t>
            </w:r>
          </w:p>
          <w:p w14:paraId="032C583F" w14:textId="3B4E3ED2" w:rsidR="00683795" w:rsidRPr="00B905D5" w:rsidRDefault="00683795" w:rsidP="00631EFE">
            <w:pPr>
              <w:pStyle w:val="TableContents"/>
              <w:numPr>
                <w:ilvl w:val="0"/>
                <w:numId w:val="2"/>
              </w:numPr>
            </w:pPr>
            <w:r w:rsidRPr="00B905D5">
              <w:t xml:space="preserve">eine in den letzten fünf Jahren vor der Einbürgerung </w:t>
            </w:r>
            <w:r w:rsidR="00631EFE" w:rsidRPr="00B905D5">
              <w:t>im Betreibungsregister verzeichnet</w:t>
            </w:r>
            <w:r w:rsidRPr="00B905D5">
              <w:t>e Betreibung gerechtfertigt ist</w:t>
            </w:r>
            <w:r w:rsidR="000747EC" w:rsidRPr="00B905D5">
              <w:t>;</w:t>
            </w:r>
            <w:r w:rsidR="00631EFE" w:rsidRPr="00B905D5">
              <w:t xml:space="preserve"> </w:t>
            </w:r>
          </w:p>
          <w:p w14:paraId="2BF2C1C9" w14:textId="65FA9811" w:rsidR="00631EFE" w:rsidRPr="00B905D5" w:rsidRDefault="00631EFE" w:rsidP="00631EFE">
            <w:pPr>
              <w:pStyle w:val="TableContents"/>
              <w:numPr>
                <w:ilvl w:val="0"/>
                <w:numId w:val="2"/>
              </w:numPr>
            </w:pPr>
            <w:r w:rsidRPr="00B905D5">
              <w:t>Steuerschulden aus provisorischen oder definitiven Rechnungen nicht bezahlt sind</w:t>
            </w:r>
            <w:r w:rsidR="00683795" w:rsidRPr="00B905D5">
              <w:t>.</w:t>
            </w:r>
            <w:r w:rsidR="000747EC" w:rsidRPr="00B905D5">
              <w:t xml:space="preserve"> </w:t>
            </w:r>
          </w:p>
        </w:tc>
      </w:tr>
      <w:tr w:rsidR="006346FE" w:rsidRPr="00B905D5" w14:paraId="0D88D8E1" w14:textId="77777777" w:rsidTr="00345560">
        <w:trPr>
          <w:cantSplit/>
        </w:trPr>
        <w:tc>
          <w:tcPr>
            <w:tcW w:w="371.05pt" w:type="dxa"/>
            <w:tcBorders>
              <w:top w:val="single" w:sz="4" w:space="0" w:color="000000"/>
              <w:start w:val="single" w:sz="4" w:space="0" w:color="000000"/>
            </w:tcBorders>
            <w:shd w:val="clear" w:color="auto" w:fill="auto"/>
          </w:tcPr>
          <w:p w14:paraId="6E56E024" w14:textId="77777777" w:rsidR="006346FE" w:rsidRPr="00B905D5" w:rsidRDefault="00B905D5">
            <w:pPr>
              <w:pStyle w:val="TableContents"/>
            </w:pPr>
            <w:r w:rsidRPr="00B905D5">
              <w:rPr>
                <w:b/>
                <w:bCs/>
              </w:rPr>
              <w:t>Art.  8</w:t>
            </w:r>
            <w:r w:rsidRPr="00B905D5">
              <w:br/>
            </w:r>
            <w:r w:rsidRPr="00B905D5">
              <w:rPr>
                <w:sz w:val="14"/>
              </w:rPr>
              <w:t>Jugendliche</w:t>
            </w:r>
          </w:p>
        </w:tc>
        <w:tc>
          <w:tcPr>
            <w:tcW w:w="371.15pt" w:type="dxa"/>
            <w:tcBorders>
              <w:top w:val="single" w:sz="4" w:space="0" w:color="000000"/>
              <w:start w:val="single" w:sz="4" w:space="0" w:color="000000"/>
              <w:end w:val="single" w:sz="4" w:space="0" w:color="000000"/>
            </w:tcBorders>
            <w:shd w:val="clear" w:color="auto" w:fill="auto"/>
          </w:tcPr>
          <w:p w14:paraId="15E1ABCF" w14:textId="77777777" w:rsidR="006346FE" w:rsidRPr="00B905D5" w:rsidRDefault="00B905D5">
            <w:pPr>
              <w:pStyle w:val="TableContents"/>
            </w:pPr>
            <w:r w:rsidRPr="00B905D5">
              <w:rPr>
                <w:b/>
                <w:bCs/>
              </w:rPr>
              <w:t>Art.  8</w:t>
            </w:r>
            <w:r w:rsidRPr="00B905D5">
              <w:t> </w:t>
            </w:r>
            <w:r w:rsidRPr="00B905D5">
              <w:rPr>
                <w:i/>
                <w:iCs/>
              </w:rPr>
              <w:t>Aufgehoben.</w:t>
            </w:r>
          </w:p>
        </w:tc>
      </w:tr>
      <w:tr w:rsidR="006346FE" w:rsidRPr="00B905D5" w14:paraId="16B49D3A" w14:textId="77777777" w:rsidTr="00345560">
        <w:trPr>
          <w:cantSplit/>
        </w:trPr>
        <w:tc>
          <w:tcPr>
            <w:tcW w:w="371.05pt" w:type="dxa"/>
            <w:tcBorders>
              <w:start w:val="single" w:sz="4" w:space="0" w:color="000000"/>
            </w:tcBorders>
            <w:shd w:val="clear" w:color="auto" w:fill="auto"/>
          </w:tcPr>
          <w:p w14:paraId="55F4D773" w14:textId="77777777" w:rsidR="006346FE" w:rsidRPr="00B905D5" w:rsidRDefault="00B905D5">
            <w:pPr>
              <w:pStyle w:val="TableContents"/>
            </w:pPr>
            <w:r w:rsidRPr="00B905D5">
              <w:rPr>
                <w:vertAlign w:val="superscript"/>
              </w:rPr>
              <w:t>1</w:t>
            </w:r>
            <w:r w:rsidRPr="00B905D5">
              <w:t> Jugendliche können mit Erfüllung des 16. Altersjahres ein selbstständiges Gesuch einreichen. Das Gesuch ist vom gesetzlichen Vertreter mitzuunterzeichnen.</w:t>
            </w:r>
          </w:p>
        </w:tc>
        <w:tc>
          <w:tcPr>
            <w:tcW w:w="371.15pt" w:type="dxa"/>
            <w:tcBorders>
              <w:start w:val="single" w:sz="4" w:space="0" w:color="000000"/>
              <w:end w:val="single" w:sz="4" w:space="0" w:color="000000"/>
            </w:tcBorders>
            <w:shd w:val="clear" w:color="auto" w:fill="auto"/>
          </w:tcPr>
          <w:p w14:paraId="2CFA3AF5" w14:textId="77777777" w:rsidR="006346FE" w:rsidRPr="00B905D5" w:rsidRDefault="006346FE">
            <w:pPr>
              <w:pStyle w:val="TableContents"/>
            </w:pPr>
          </w:p>
        </w:tc>
      </w:tr>
      <w:tr w:rsidR="006346FE" w:rsidRPr="00B905D5" w14:paraId="4799AA9C" w14:textId="77777777" w:rsidTr="00345560">
        <w:trPr>
          <w:cantSplit/>
        </w:trPr>
        <w:tc>
          <w:tcPr>
            <w:tcW w:w="371.05pt" w:type="dxa"/>
            <w:tcBorders>
              <w:top w:val="single" w:sz="4" w:space="0" w:color="000000"/>
              <w:start w:val="single" w:sz="4" w:space="0" w:color="000000"/>
            </w:tcBorders>
            <w:shd w:val="clear" w:color="auto" w:fill="auto"/>
          </w:tcPr>
          <w:p w14:paraId="2A0073D7" w14:textId="77777777" w:rsidR="006346FE" w:rsidRPr="00B905D5" w:rsidRDefault="00B905D5">
            <w:pPr>
              <w:pStyle w:val="TableContents"/>
            </w:pPr>
            <w:r w:rsidRPr="00B905D5">
              <w:rPr>
                <w:b/>
                <w:bCs/>
              </w:rPr>
              <w:t>Art.  9</w:t>
            </w:r>
            <w:r w:rsidRPr="00B905D5">
              <w:br/>
            </w:r>
            <w:r w:rsidRPr="00B905D5">
              <w:rPr>
                <w:sz w:val="14"/>
              </w:rPr>
              <w:t>Personen unter umfassender Beistandschaft</w:t>
            </w:r>
          </w:p>
        </w:tc>
        <w:tc>
          <w:tcPr>
            <w:tcW w:w="371.15pt" w:type="dxa"/>
            <w:tcBorders>
              <w:top w:val="single" w:sz="4" w:space="0" w:color="000000"/>
              <w:start w:val="single" w:sz="4" w:space="0" w:color="000000"/>
              <w:end w:val="single" w:sz="4" w:space="0" w:color="000000"/>
            </w:tcBorders>
            <w:shd w:val="clear" w:color="auto" w:fill="auto"/>
          </w:tcPr>
          <w:p w14:paraId="6E68DAAA" w14:textId="77777777" w:rsidR="006346FE" w:rsidRPr="00B905D5" w:rsidRDefault="00B905D5">
            <w:pPr>
              <w:pStyle w:val="TableContents"/>
            </w:pPr>
            <w:r w:rsidRPr="00B905D5">
              <w:rPr>
                <w:b/>
                <w:bCs/>
              </w:rPr>
              <w:t>Art.  9</w:t>
            </w:r>
            <w:r w:rsidRPr="00B905D5">
              <w:t> </w:t>
            </w:r>
            <w:r w:rsidRPr="00B905D5">
              <w:rPr>
                <w:i/>
                <w:iCs/>
              </w:rPr>
              <w:t>Aufgehoben.</w:t>
            </w:r>
          </w:p>
        </w:tc>
      </w:tr>
      <w:tr w:rsidR="006346FE" w:rsidRPr="00B905D5" w14:paraId="41308DA5" w14:textId="77777777" w:rsidTr="00345560">
        <w:trPr>
          <w:cantSplit/>
        </w:trPr>
        <w:tc>
          <w:tcPr>
            <w:tcW w:w="371.05pt" w:type="dxa"/>
            <w:tcBorders>
              <w:start w:val="single" w:sz="4" w:space="0" w:color="000000"/>
            </w:tcBorders>
            <w:shd w:val="clear" w:color="auto" w:fill="auto"/>
          </w:tcPr>
          <w:p w14:paraId="6D331070" w14:textId="77777777" w:rsidR="006346FE" w:rsidRPr="00B905D5" w:rsidRDefault="00B905D5">
            <w:pPr>
              <w:pStyle w:val="TableContents"/>
            </w:pPr>
            <w:r w:rsidRPr="00B905D5">
              <w:rPr>
                <w:vertAlign w:val="superscript"/>
              </w:rPr>
              <w:t>1</w:t>
            </w:r>
            <w:r w:rsidRPr="00B905D5">
              <w:t xml:space="preserve"> Bei Personen unter umfassender Beistandschaft ist das </w:t>
            </w:r>
            <w:proofErr w:type="gramStart"/>
            <w:r w:rsidRPr="00B905D5">
              <w:t>Gesuch</w:t>
            </w:r>
            <w:proofErr w:type="gramEnd"/>
            <w:r w:rsidRPr="00B905D5">
              <w:t xml:space="preserve"> um selbstständige Einbürgerung durch den gesetzlichen Vertreter zu stellen.</w:t>
            </w:r>
          </w:p>
        </w:tc>
        <w:tc>
          <w:tcPr>
            <w:tcW w:w="371.15pt" w:type="dxa"/>
            <w:tcBorders>
              <w:start w:val="single" w:sz="4" w:space="0" w:color="000000"/>
              <w:end w:val="single" w:sz="4" w:space="0" w:color="000000"/>
            </w:tcBorders>
            <w:shd w:val="clear" w:color="auto" w:fill="auto"/>
          </w:tcPr>
          <w:p w14:paraId="5B0A9CDC" w14:textId="77777777" w:rsidR="006346FE" w:rsidRPr="00B905D5" w:rsidRDefault="006346FE">
            <w:pPr>
              <w:pStyle w:val="TableContents"/>
            </w:pPr>
          </w:p>
        </w:tc>
      </w:tr>
      <w:tr w:rsidR="006346FE" w:rsidRPr="00B905D5" w14:paraId="054B7379" w14:textId="77777777" w:rsidTr="00345560">
        <w:trPr>
          <w:cantSplit/>
        </w:trPr>
        <w:tc>
          <w:tcPr>
            <w:tcW w:w="371.05pt" w:type="dxa"/>
            <w:tcBorders>
              <w:top w:val="single" w:sz="4" w:space="0" w:color="000000"/>
              <w:start w:val="single" w:sz="4" w:space="0" w:color="000000"/>
            </w:tcBorders>
            <w:shd w:val="clear" w:color="auto" w:fill="auto"/>
          </w:tcPr>
          <w:p w14:paraId="7EB6D817" w14:textId="77777777" w:rsidR="006346FE" w:rsidRPr="00B905D5" w:rsidRDefault="00B905D5">
            <w:pPr>
              <w:pStyle w:val="TableContents"/>
            </w:pPr>
            <w:r w:rsidRPr="00B905D5">
              <w:rPr>
                <w:b/>
                <w:bCs/>
              </w:rPr>
              <w:t>Art.  13</w:t>
            </w:r>
            <w:r w:rsidRPr="00B905D5">
              <w:br/>
            </w:r>
            <w:r w:rsidRPr="00B905D5">
              <w:rPr>
                <w:sz w:val="14"/>
              </w:rPr>
              <w:t>Bürgerrechtsentlassung</w:t>
            </w:r>
          </w:p>
        </w:tc>
        <w:tc>
          <w:tcPr>
            <w:tcW w:w="371.15pt" w:type="dxa"/>
            <w:tcBorders>
              <w:top w:val="single" w:sz="4" w:space="0" w:color="000000"/>
              <w:start w:val="single" w:sz="4" w:space="0" w:color="000000"/>
              <w:end w:val="single" w:sz="4" w:space="0" w:color="000000"/>
            </w:tcBorders>
            <w:shd w:val="clear" w:color="auto" w:fill="auto"/>
          </w:tcPr>
          <w:p w14:paraId="478CF2CD" w14:textId="77777777" w:rsidR="006346FE" w:rsidRPr="00B905D5" w:rsidRDefault="006346FE">
            <w:pPr>
              <w:pStyle w:val="TableContents"/>
            </w:pPr>
          </w:p>
        </w:tc>
      </w:tr>
      <w:tr w:rsidR="006346FE" w:rsidRPr="00B905D5" w14:paraId="1A88313D" w14:textId="77777777" w:rsidTr="00345560">
        <w:trPr>
          <w:cantSplit/>
        </w:trPr>
        <w:tc>
          <w:tcPr>
            <w:tcW w:w="371.05pt" w:type="dxa"/>
            <w:tcBorders>
              <w:start w:val="single" w:sz="4" w:space="0" w:color="000000"/>
            </w:tcBorders>
            <w:shd w:val="clear" w:color="auto" w:fill="auto"/>
          </w:tcPr>
          <w:p w14:paraId="3A99A9FF" w14:textId="77777777" w:rsidR="006346FE" w:rsidRPr="00B905D5" w:rsidRDefault="00B905D5">
            <w:pPr>
              <w:pStyle w:val="TableContents"/>
            </w:pPr>
            <w:r w:rsidRPr="00B905D5">
              <w:rPr>
                <w:vertAlign w:val="superscript"/>
              </w:rPr>
              <w:t>1</w:t>
            </w:r>
            <w:r w:rsidRPr="00B905D5">
              <w:t> Die Standeskommission entscheidet über Gesuche um Entlassung aus dem Landrecht.</w:t>
            </w:r>
          </w:p>
        </w:tc>
        <w:tc>
          <w:tcPr>
            <w:tcW w:w="371.15pt" w:type="dxa"/>
            <w:tcBorders>
              <w:start w:val="single" w:sz="4" w:space="0" w:color="000000"/>
              <w:end w:val="single" w:sz="4" w:space="0" w:color="000000"/>
            </w:tcBorders>
            <w:shd w:val="clear" w:color="auto" w:fill="auto"/>
          </w:tcPr>
          <w:p w14:paraId="341B6897" w14:textId="77777777" w:rsidR="006346FE" w:rsidRPr="00B905D5" w:rsidRDefault="00B905D5">
            <w:pPr>
              <w:pStyle w:val="TableContents"/>
            </w:pPr>
            <w:r w:rsidRPr="00B905D5">
              <w:rPr>
                <w:vertAlign w:val="superscript"/>
              </w:rPr>
              <w:t>1</w:t>
            </w:r>
            <w:r w:rsidRPr="00B905D5">
              <w:t> </w:t>
            </w:r>
            <w:r w:rsidRPr="00B905D5">
              <w:rPr>
                <w:i/>
                <w:iCs/>
              </w:rPr>
              <w:t>Aufgehoben.</w:t>
            </w:r>
          </w:p>
        </w:tc>
      </w:tr>
      <w:tr w:rsidR="006346FE" w:rsidRPr="00B905D5" w14:paraId="1F3299D6" w14:textId="77777777" w:rsidTr="00345560">
        <w:trPr>
          <w:cantSplit/>
        </w:trPr>
        <w:tc>
          <w:tcPr>
            <w:tcW w:w="371.05pt" w:type="dxa"/>
            <w:tcBorders>
              <w:start w:val="single" w:sz="4" w:space="0" w:color="000000"/>
            </w:tcBorders>
            <w:shd w:val="clear" w:color="auto" w:fill="auto"/>
          </w:tcPr>
          <w:p w14:paraId="75D5B677" w14:textId="77777777" w:rsidR="006346FE" w:rsidRPr="00B905D5" w:rsidRDefault="00B905D5">
            <w:pPr>
              <w:pStyle w:val="TableContents"/>
            </w:pPr>
            <w:r w:rsidRPr="00B905D5">
              <w:rPr>
                <w:vertAlign w:val="superscript"/>
              </w:rPr>
              <w:t>2</w:t>
            </w:r>
            <w:r w:rsidRPr="00B905D5">
              <w:t> Die Entlassung wird bewilligt, wenn der Gesuchsteller im Kanton keinen Wohnsitz hat und er ein anderes Bürgerrecht besitzt oder für den Fall der Entlassung die Zusicherung für den Erwerb erhalten hat.</w:t>
            </w:r>
          </w:p>
        </w:tc>
        <w:tc>
          <w:tcPr>
            <w:tcW w:w="371.15pt" w:type="dxa"/>
            <w:tcBorders>
              <w:start w:val="single" w:sz="4" w:space="0" w:color="000000"/>
              <w:end w:val="single" w:sz="4" w:space="0" w:color="000000"/>
            </w:tcBorders>
            <w:shd w:val="clear" w:color="auto" w:fill="auto"/>
          </w:tcPr>
          <w:p w14:paraId="22C5F41C" w14:textId="77777777" w:rsidR="006346FE" w:rsidRPr="00B905D5" w:rsidRDefault="00B905D5">
            <w:pPr>
              <w:pStyle w:val="TableContents"/>
            </w:pPr>
            <w:r w:rsidRPr="00B905D5">
              <w:rPr>
                <w:vertAlign w:val="superscript"/>
              </w:rPr>
              <w:t>2</w:t>
            </w:r>
            <w:r w:rsidRPr="00B905D5">
              <w:t> Die Entlassung aus dem Landrecht wird bewilligt, wenn der Gesuchsteller im Kanton keinen Wohnsitz hat und ein anderes Bürgerrecht besitzt oder für den Fall der Entlassung die Zusicherung für den Erwerb erhalten hat.</w:t>
            </w:r>
          </w:p>
        </w:tc>
      </w:tr>
      <w:tr w:rsidR="006346FE" w:rsidRPr="00B905D5" w14:paraId="71E947B6" w14:textId="77777777" w:rsidTr="00345560">
        <w:trPr>
          <w:cantSplit/>
        </w:trPr>
        <w:tc>
          <w:tcPr>
            <w:tcW w:w="371.05pt" w:type="dxa"/>
            <w:tcBorders>
              <w:start w:val="single" w:sz="4" w:space="0" w:color="000000"/>
            </w:tcBorders>
            <w:shd w:val="clear" w:color="auto" w:fill="auto"/>
          </w:tcPr>
          <w:p w14:paraId="73445B0A" w14:textId="77777777" w:rsidR="006346FE" w:rsidRPr="00B905D5" w:rsidRDefault="00B905D5">
            <w:pPr>
              <w:pStyle w:val="TableContents"/>
            </w:pPr>
            <w:r w:rsidRPr="00B905D5">
              <w:rPr>
                <w:vertAlign w:val="superscript"/>
              </w:rPr>
              <w:t>3</w:t>
            </w:r>
            <w:r w:rsidRPr="00B905D5">
              <w:t> Mit dem Verzicht auf das Landrecht fallen auch die innerrhodischen Gemeindebürgerrechte dahin.</w:t>
            </w:r>
          </w:p>
        </w:tc>
        <w:tc>
          <w:tcPr>
            <w:tcW w:w="371.15pt" w:type="dxa"/>
            <w:tcBorders>
              <w:start w:val="single" w:sz="4" w:space="0" w:color="000000"/>
              <w:end w:val="single" w:sz="4" w:space="0" w:color="000000"/>
            </w:tcBorders>
            <w:shd w:val="clear" w:color="auto" w:fill="auto"/>
          </w:tcPr>
          <w:p w14:paraId="20658698" w14:textId="77777777" w:rsidR="006346FE" w:rsidRPr="00B905D5" w:rsidRDefault="006346FE">
            <w:pPr>
              <w:pStyle w:val="TableContents"/>
            </w:pPr>
          </w:p>
        </w:tc>
      </w:tr>
      <w:tr w:rsidR="006346FE" w:rsidRPr="00B905D5" w14:paraId="6FA5CB05" w14:textId="77777777" w:rsidTr="00345560">
        <w:trPr>
          <w:cantSplit/>
        </w:trPr>
        <w:tc>
          <w:tcPr>
            <w:tcW w:w="371.05pt" w:type="dxa"/>
            <w:tcBorders>
              <w:top w:val="single" w:sz="4" w:space="0" w:color="000000"/>
              <w:start w:val="single" w:sz="4" w:space="0" w:color="000000"/>
            </w:tcBorders>
            <w:shd w:val="clear" w:color="auto" w:fill="auto"/>
          </w:tcPr>
          <w:p w14:paraId="1D7110CC" w14:textId="77777777" w:rsidR="006346FE" w:rsidRPr="00B905D5" w:rsidRDefault="00B905D5">
            <w:pPr>
              <w:pStyle w:val="TableContents"/>
            </w:pPr>
            <w:r w:rsidRPr="00B905D5">
              <w:rPr>
                <w:b/>
                <w:bCs/>
              </w:rPr>
              <w:t>Art.  15</w:t>
            </w:r>
            <w:r w:rsidRPr="00B905D5">
              <w:br/>
            </w:r>
            <w:r w:rsidRPr="00B905D5">
              <w:rPr>
                <w:sz w:val="14"/>
              </w:rPr>
              <w:t>Kinder und Minderjährige</w:t>
            </w:r>
          </w:p>
        </w:tc>
        <w:tc>
          <w:tcPr>
            <w:tcW w:w="371.15pt" w:type="dxa"/>
            <w:tcBorders>
              <w:top w:val="single" w:sz="4" w:space="0" w:color="000000"/>
              <w:start w:val="single" w:sz="4" w:space="0" w:color="000000"/>
              <w:end w:val="single" w:sz="4" w:space="0" w:color="000000"/>
            </w:tcBorders>
            <w:shd w:val="clear" w:color="auto" w:fill="auto"/>
          </w:tcPr>
          <w:p w14:paraId="159E295E" w14:textId="77777777" w:rsidR="006346FE" w:rsidRPr="00B905D5" w:rsidRDefault="00B905D5">
            <w:pPr>
              <w:pStyle w:val="TableContents"/>
            </w:pPr>
            <w:r w:rsidRPr="00B905D5">
              <w:rPr>
                <w:b/>
                <w:bCs/>
              </w:rPr>
              <w:t>Art.  15</w:t>
            </w:r>
            <w:r w:rsidRPr="00B905D5">
              <w:br/>
            </w:r>
            <w:r w:rsidRPr="00B905D5">
              <w:rPr>
                <w:sz w:val="14"/>
              </w:rPr>
              <w:t>Beschränkung der Entlassung</w:t>
            </w:r>
          </w:p>
        </w:tc>
      </w:tr>
      <w:tr w:rsidR="006346FE" w:rsidRPr="00B905D5" w14:paraId="44B44172" w14:textId="77777777" w:rsidTr="00345560">
        <w:trPr>
          <w:cantSplit/>
        </w:trPr>
        <w:tc>
          <w:tcPr>
            <w:tcW w:w="371.05pt" w:type="dxa"/>
            <w:tcBorders>
              <w:start w:val="single" w:sz="4" w:space="0" w:color="000000"/>
            </w:tcBorders>
            <w:shd w:val="clear" w:color="auto" w:fill="auto"/>
          </w:tcPr>
          <w:p w14:paraId="466A70C8" w14:textId="77777777" w:rsidR="006346FE" w:rsidRPr="00B905D5" w:rsidRDefault="00B905D5">
            <w:pPr>
              <w:pStyle w:val="TableContents"/>
            </w:pPr>
            <w:r w:rsidRPr="00B905D5">
              <w:rPr>
                <w:vertAlign w:val="superscript"/>
              </w:rPr>
              <w:t>1</w:t>
            </w:r>
            <w:r w:rsidRPr="00B905D5">
              <w:t> Die Entlassung erstreckt sich auf die unter der elterlichen Sorge stehenden Kinder, auf Jugendliche von mehr als 16 Jahren jedoch nur, wenn sie ihrer Entlassung schriftlich zustimmen.</w:t>
            </w:r>
          </w:p>
        </w:tc>
        <w:tc>
          <w:tcPr>
            <w:tcW w:w="371.15pt" w:type="dxa"/>
            <w:tcBorders>
              <w:start w:val="single" w:sz="4" w:space="0" w:color="000000"/>
              <w:end w:val="single" w:sz="4" w:space="0" w:color="000000"/>
            </w:tcBorders>
            <w:shd w:val="clear" w:color="auto" w:fill="auto"/>
          </w:tcPr>
          <w:p w14:paraId="7C758D22" w14:textId="77777777" w:rsidR="006346FE" w:rsidRPr="00B905D5" w:rsidRDefault="00B905D5">
            <w:pPr>
              <w:pStyle w:val="TableContents"/>
            </w:pPr>
            <w:r w:rsidRPr="00B905D5">
              <w:rPr>
                <w:vertAlign w:val="superscript"/>
              </w:rPr>
              <w:t>1</w:t>
            </w:r>
            <w:r w:rsidRPr="00B905D5">
              <w:t> </w:t>
            </w:r>
            <w:r w:rsidRPr="00B905D5">
              <w:rPr>
                <w:i/>
                <w:iCs/>
              </w:rPr>
              <w:t>Aufgehoben.</w:t>
            </w:r>
          </w:p>
        </w:tc>
      </w:tr>
      <w:tr w:rsidR="006346FE" w:rsidRPr="00B905D5" w14:paraId="285C67C8" w14:textId="77777777" w:rsidTr="00345560">
        <w:trPr>
          <w:cantSplit/>
        </w:trPr>
        <w:tc>
          <w:tcPr>
            <w:tcW w:w="371.05pt" w:type="dxa"/>
            <w:tcBorders>
              <w:start w:val="single" w:sz="4" w:space="0" w:color="000000"/>
            </w:tcBorders>
            <w:shd w:val="clear" w:color="auto" w:fill="auto"/>
          </w:tcPr>
          <w:p w14:paraId="523F8210" w14:textId="77777777" w:rsidR="006346FE" w:rsidRPr="00B905D5" w:rsidRDefault="00B905D5">
            <w:pPr>
              <w:pStyle w:val="TableContents"/>
            </w:pPr>
            <w:r w:rsidRPr="00B905D5">
              <w:rPr>
                <w:vertAlign w:val="superscript"/>
              </w:rPr>
              <w:lastRenderedPageBreak/>
              <w:t>2</w:t>
            </w:r>
            <w:r w:rsidRPr="00B905D5">
              <w:t> In begründeten Fällen kann die Entlassung auf die Person, die das Gesuch stellt, oder auf einzelne Kinder beschränkt werden.</w:t>
            </w:r>
          </w:p>
        </w:tc>
        <w:tc>
          <w:tcPr>
            <w:tcW w:w="371.15pt" w:type="dxa"/>
            <w:tcBorders>
              <w:start w:val="single" w:sz="4" w:space="0" w:color="000000"/>
              <w:end w:val="single" w:sz="4" w:space="0" w:color="000000"/>
            </w:tcBorders>
            <w:shd w:val="clear" w:color="auto" w:fill="auto"/>
          </w:tcPr>
          <w:p w14:paraId="696D7CDF" w14:textId="77777777" w:rsidR="006346FE" w:rsidRPr="00B905D5" w:rsidRDefault="00B905D5">
            <w:pPr>
              <w:pStyle w:val="TableContents"/>
            </w:pPr>
            <w:r w:rsidRPr="00B905D5">
              <w:rPr>
                <w:vertAlign w:val="superscript"/>
              </w:rPr>
              <w:t>2</w:t>
            </w:r>
            <w:r w:rsidRPr="00B905D5">
              <w:t> In begründeten Fällen kann die Entlassung aus dem Bürgerrecht auf die Person, die das Gesuch stellt, oder auf einzelne Kinder beschränkt werden.</w:t>
            </w:r>
          </w:p>
        </w:tc>
      </w:tr>
      <w:tr w:rsidR="006346FE" w:rsidRPr="00B905D5" w14:paraId="0C0AFDFC" w14:textId="77777777" w:rsidTr="00345560">
        <w:trPr>
          <w:cantSplit/>
        </w:trPr>
        <w:tc>
          <w:tcPr>
            <w:tcW w:w="371.05pt" w:type="dxa"/>
            <w:tcBorders>
              <w:top w:val="single" w:sz="4" w:space="0" w:color="000000"/>
              <w:start w:val="single" w:sz="4" w:space="0" w:color="000000"/>
            </w:tcBorders>
            <w:shd w:val="clear" w:color="auto" w:fill="auto"/>
          </w:tcPr>
          <w:p w14:paraId="7C06254A" w14:textId="77777777" w:rsidR="006346FE" w:rsidRPr="00B905D5" w:rsidRDefault="00B905D5">
            <w:pPr>
              <w:pStyle w:val="TableContents"/>
            </w:pPr>
            <w:r w:rsidRPr="00B905D5">
              <w:rPr>
                <w:b/>
                <w:bCs/>
              </w:rPr>
              <w:t>Art.  17</w:t>
            </w:r>
            <w:r w:rsidRPr="00B905D5">
              <w:br/>
            </w:r>
            <w:r w:rsidRPr="00B905D5">
              <w:rPr>
                <w:sz w:val="14"/>
              </w:rPr>
              <w:t>Geheime Beratung</w:t>
            </w:r>
          </w:p>
        </w:tc>
        <w:tc>
          <w:tcPr>
            <w:tcW w:w="371.15pt" w:type="dxa"/>
            <w:tcBorders>
              <w:top w:val="single" w:sz="4" w:space="0" w:color="000000"/>
              <w:start w:val="single" w:sz="4" w:space="0" w:color="000000"/>
              <w:end w:val="single" w:sz="4" w:space="0" w:color="000000"/>
            </w:tcBorders>
            <w:shd w:val="clear" w:color="auto" w:fill="auto"/>
          </w:tcPr>
          <w:p w14:paraId="12D18C95" w14:textId="77777777" w:rsidR="006346FE" w:rsidRPr="00B905D5" w:rsidRDefault="00B905D5">
            <w:pPr>
              <w:pStyle w:val="TableContents"/>
            </w:pPr>
            <w:r w:rsidRPr="00B905D5">
              <w:rPr>
                <w:b/>
                <w:bCs/>
              </w:rPr>
              <w:t>Art.  17</w:t>
            </w:r>
            <w:r w:rsidRPr="00B905D5">
              <w:t> </w:t>
            </w:r>
            <w:r w:rsidRPr="00B905D5">
              <w:rPr>
                <w:i/>
                <w:iCs/>
              </w:rPr>
              <w:t>Aufgehoben.</w:t>
            </w:r>
          </w:p>
        </w:tc>
      </w:tr>
      <w:tr w:rsidR="006346FE" w:rsidRPr="00B905D5" w14:paraId="79E40D00" w14:textId="77777777" w:rsidTr="00345560">
        <w:trPr>
          <w:cantSplit/>
        </w:trPr>
        <w:tc>
          <w:tcPr>
            <w:tcW w:w="371.05pt" w:type="dxa"/>
            <w:tcBorders>
              <w:start w:val="single" w:sz="4" w:space="0" w:color="000000"/>
            </w:tcBorders>
            <w:shd w:val="clear" w:color="auto" w:fill="auto"/>
          </w:tcPr>
          <w:p w14:paraId="1CBE5576" w14:textId="77777777" w:rsidR="006346FE" w:rsidRPr="00B905D5" w:rsidRDefault="00B905D5">
            <w:pPr>
              <w:pStyle w:val="TableContents"/>
            </w:pPr>
            <w:r w:rsidRPr="00B905D5">
              <w:rPr>
                <w:vertAlign w:val="superscript"/>
              </w:rPr>
              <w:t>1</w:t>
            </w:r>
            <w:r w:rsidRPr="00B905D5">
              <w:t> Die Beratungen des Grossen Rates über die Verleihung des Gemeindebürgerrechtes von Appenzell und des Landrechtes finden unter Ausschluss der Öffentlichkeit statt.</w:t>
            </w:r>
          </w:p>
        </w:tc>
        <w:tc>
          <w:tcPr>
            <w:tcW w:w="371.15pt" w:type="dxa"/>
            <w:tcBorders>
              <w:start w:val="single" w:sz="4" w:space="0" w:color="000000"/>
              <w:end w:val="single" w:sz="4" w:space="0" w:color="000000"/>
            </w:tcBorders>
            <w:shd w:val="clear" w:color="auto" w:fill="auto"/>
          </w:tcPr>
          <w:p w14:paraId="4CE14A16" w14:textId="77777777" w:rsidR="006346FE" w:rsidRPr="00B905D5" w:rsidRDefault="006346FE">
            <w:pPr>
              <w:pStyle w:val="TableContents"/>
            </w:pPr>
          </w:p>
        </w:tc>
      </w:tr>
      <w:tr w:rsidR="006346FE" w:rsidRPr="00B905D5" w14:paraId="31E3489F" w14:textId="77777777" w:rsidTr="00345560">
        <w:tc>
          <w:tcPr>
            <w:tcW w:w="371.05pt" w:type="dxa"/>
            <w:tcBorders>
              <w:top w:val="single" w:sz="4" w:space="0" w:color="000000"/>
              <w:start w:val="single" w:sz="4" w:space="0" w:color="000000"/>
            </w:tcBorders>
            <w:shd w:val="clear" w:color="auto" w:fill="AAFFAA"/>
          </w:tcPr>
          <w:p w14:paraId="3CD39F21" w14:textId="77777777" w:rsidR="006346FE" w:rsidRPr="00B905D5" w:rsidRDefault="006346FE"/>
        </w:tc>
        <w:tc>
          <w:tcPr>
            <w:tcW w:w="371.15pt" w:type="dxa"/>
            <w:tcBorders>
              <w:top w:val="single" w:sz="4" w:space="0" w:color="000000"/>
              <w:start w:val="single" w:sz="4" w:space="0" w:color="000000"/>
              <w:end w:val="single" w:sz="4" w:space="0" w:color="000000"/>
            </w:tcBorders>
            <w:shd w:val="clear" w:color="auto" w:fill="AAFFAA"/>
          </w:tcPr>
          <w:p w14:paraId="1D8C7EA5" w14:textId="77777777" w:rsidR="006346FE" w:rsidRPr="00B905D5" w:rsidRDefault="00B905D5">
            <w:pPr>
              <w:pStyle w:val="Abschnittstitel"/>
            </w:pPr>
            <w:r w:rsidRPr="00B905D5">
              <w:t>II.</w:t>
            </w:r>
          </w:p>
        </w:tc>
      </w:tr>
      <w:tr w:rsidR="006346FE" w:rsidRPr="00B905D5" w14:paraId="5A567E12" w14:textId="77777777" w:rsidTr="00345560">
        <w:tc>
          <w:tcPr>
            <w:tcW w:w="371.05pt" w:type="dxa"/>
            <w:tcBorders>
              <w:top w:val="single" w:sz="4" w:space="0" w:color="000000"/>
              <w:start w:val="single" w:sz="4" w:space="0" w:color="000000"/>
            </w:tcBorders>
            <w:shd w:val="clear" w:color="auto" w:fill="auto"/>
          </w:tcPr>
          <w:p w14:paraId="7765DCF1" w14:textId="77777777" w:rsidR="006346FE" w:rsidRPr="00B905D5" w:rsidRDefault="00B905D5">
            <w:pPr>
              <w:pStyle w:val="EmptySectionRemark"/>
            </w:pPr>
            <w:r w:rsidRPr="00B905D5">
              <w:t>     </w:t>
            </w:r>
          </w:p>
        </w:tc>
        <w:tc>
          <w:tcPr>
            <w:tcW w:w="371.15pt" w:type="dxa"/>
            <w:tcBorders>
              <w:top w:val="single" w:sz="4" w:space="0" w:color="000000"/>
              <w:start w:val="single" w:sz="4" w:space="0" w:color="000000"/>
              <w:end w:val="single" w:sz="4" w:space="0" w:color="000000"/>
            </w:tcBorders>
            <w:shd w:val="clear" w:color="auto" w:fill="auto"/>
          </w:tcPr>
          <w:p w14:paraId="19D9F9F2" w14:textId="77777777" w:rsidR="006346FE" w:rsidRPr="00B905D5" w:rsidRDefault="00B905D5">
            <w:pPr>
              <w:pStyle w:val="EmptySectionRemark"/>
            </w:pPr>
            <w:r w:rsidRPr="00B905D5">
              <w:t>Keine Fremdänderungen.</w:t>
            </w:r>
          </w:p>
        </w:tc>
      </w:tr>
      <w:tr w:rsidR="006346FE" w:rsidRPr="00B905D5" w14:paraId="2F516968" w14:textId="77777777" w:rsidTr="00345560">
        <w:tc>
          <w:tcPr>
            <w:tcW w:w="371.05pt" w:type="dxa"/>
            <w:tcBorders>
              <w:top w:val="single" w:sz="4" w:space="0" w:color="000000"/>
              <w:start w:val="single" w:sz="4" w:space="0" w:color="000000"/>
            </w:tcBorders>
            <w:shd w:val="clear" w:color="auto" w:fill="AAFFAA"/>
          </w:tcPr>
          <w:p w14:paraId="432F6B7B" w14:textId="77777777" w:rsidR="006346FE" w:rsidRPr="00B905D5" w:rsidRDefault="006346FE"/>
        </w:tc>
        <w:tc>
          <w:tcPr>
            <w:tcW w:w="371.15pt" w:type="dxa"/>
            <w:tcBorders>
              <w:top w:val="single" w:sz="4" w:space="0" w:color="000000"/>
              <w:start w:val="single" w:sz="4" w:space="0" w:color="000000"/>
              <w:end w:val="single" w:sz="4" w:space="0" w:color="000000"/>
            </w:tcBorders>
            <w:shd w:val="clear" w:color="auto" w:fill="AAFFAA"/>
          </w:tcPr>
          <w:p w14:paraId="0D3B1997" w14:textId="77777777" w:rsidR="006346FE" w:rsidRPr="00B905D5" w:rsidRDefault="00B905D5">
            <w:pPr>
              <w:pStyle w:val="Abschnittstitel"/>
            </w:pPr>
            <w:r w:rsidRPr="00B905D5">
              <w:t>III.</w:t>
            </w:r>
          </w:p>
        </w:tc>
      </w:tr>
      <w:tr w:rsidR="006346FE" w:rsidRPr="00B905D5" w14:paraId="2D6A0277" w14:textId="77777777" w:rsidTr="00345560">
        <w:tc>
          <w:tcPr>
            <w:tcW w:w="371.05pt" w:type="dxa"/>
            <w:tcBorders>
              <w:top w:val="single" w:sz="4" w:space="0" w:color="000000"/>
              <w:start w:val="single" w:sz="4" w:space="0" w:color="000000"/>
            </w:tcBorders>
            <w:shd w:val="clear" w:color="auto" w:fill="auto"/>
          </w:tcPr>
          <w:p w14:paraId="6145936B" w14:textId="77777777" w:rsidR="006346FE" w:rsidRPr="00B905D5" w:rsidRDefault="00B905D5">
            <w:pPr>
              <w:pStyle w:val="EmptySectionRemark"/>
            </w:pPr>
            <w:r w:rsidRPr="00B905D5">
              <w:t>     </w:t>
            </w:r>
          </w:p>
        </w:tc>
        <w:tc>
          <w:tcPr>
            <w:tcW w:w="371.15pt" w:type="dxa"/>
            <w:tcBorders>
              <w:top w:val="single" w:sz="4" w:space="0" w:color="000000"/>
              <w:start w:val="single" w:sz="4" w:space="0" w:color="000000"/>
              <w:end w:val="single" w:sz="4" w:space="0" w:color="000000"/>
            </w:tcBorders>
            <w:shd w:val="clear" w:color="auto" w:fill="auto"/>
          </w:tcPr>
          <w:p w14:paraId="45356B81" w14:textId="77777777" w:rsidR="006346FE" w:rsidRPr="00B905D5" w:rsidRDefault="00B905D5">
            <w:pPr>
              <w:pStyle w:val="EmptySectionRemark"/>
            </w:pPr>
            <w:r w:rsidRPr="00B905D5">
              <w:t>Keine Fremdaufhebungen.</w:t>
            </w:r>
          </w:p>
        </w:tc>
      </w:tr>
      <w:tr w:rsidR="006346FE" w:rsidRPr="00B905D5" w14:paraId="609921B3" w14:textId="77777777" w:rsidTr="00345560">
        <w:tc>
          <w:tcPr>
            <w:tcW w:w="371.05pt" w:type="dxa"/>
            <w:tcBorders>
              <w:top w:val="single" w:sz="4" w:space="0" w:color="000000"/>
              <w:start w:val="single" w:sz="4" w:space="0" w:color="000000"/>
            </w:tcBorders>
            <w:shd w:val="clear" w:color="auto" w:fill="AAFFAA"/>
          </w:tcPr>
          <w:p w14:paraId="56ED5776" w14:textId="77777777" w:rsidR="006346FE" w:rsidRPr="00B905D5" w:rsidRDefault="006346FE"/>
        </w:tc>
        <w:tc>
          <w:tcPr>
            <w:tcW w:w="371.15pt" w:type="dxa"/>
            <w:tcBorders>
              <w:top w:val="single" w:sz="4" w:space="0" w:color="000000"/>
              <w:start w:val="single" w:sz="4" w:space="0" w:color="000000"/>
              <w:end w:val="single" w:sz="4" w:space="0" w:color="000000"/>
            </w:tcBorders>
            <w:shd w:val="clear" w:color="auto" w:fill="AAFFAA"/>
          </w:tcPr>
          <w:p w14:paraId="6A41279A" w14:textId="77777777" w:rsidR="006346FE" w:rsidRPr="00B905D5" w:rsidRDefault="00B905D5">
            <w:pPr>
              <w:pStyle w:val="Abschnittstitel"/>
            </w:pPr>
            <w:r w:rsidRPr="00B905D5">
              <w:t>IV.</w:t>
            </w:r>
          </w:p>
        </w:tc>
      </w:tr>
      <w:tr w:rsidR="006346FE" w14:paraId="36AC07A8" w14:textId="77777777" w:rsidTr="00345560">
        <w:tc>
          <w:tcPr>
            <w:tcW w:w="371.05pt" w:type="dxa"/>
            <w:tcBorders>
              <w:start w:val="single" w:sz="4" w:space="0" w:color="000000"/>
              <w:bottom w:val="single" w:sz="4" w:space="0" w:color="000000"/>
            </w:tcBorders>
            <w:shd w:val="clear" w:color="auto" w:fill="auto"/>
          </w:tcPr>
          <w:p w14:paraId="6DAEB94D" w14:textId="77777777" w:rsidR="006346FE" w:rsidRPr="00B905D5" w:rsidRDefault="006346FE"/>
        </w:tc>
        <w:tc>
          <w:tcPr>
            <w:tcW w:w="371.15pt" w:type="dxa"/>
            <w:tcBorders>
              <w:start w:val="single" w:sz="4" w:space="0" w:color="000000"/>
              <w:bottom w:val="single" w:sz="4" w:space="0" w:color="000000"/>
              <w:end w:val="single" w:sz="4" w:space="0" w:color="000000"/>
            </w:tcBorders>
            <w:shd w:val="clear" w:color="auto" w:fill="auto"/>
          </w:tcPr>
          <w:p w14:paraId="6307A0AD" w14:textId="77777777" w:rsidR="006346FE" w:rsidRDefault="00B905D5">
            <w:pPr>
              <w:pStyle w:val="TableContents"/>
            </w:pPr>
            <w:r w:rsidRPr="00B905D5">
              <w:t>Dieser Beschluss tritt am ... in Kraft.</w:t>
            </w:r>
          </w:p>
        </w:tc>
      </w:tr>
    </w:tbl>
    <w:p w14:paraId="00AE86B6" w14:textId="77777777" w:rsidR="006346FE" w:rsidRDefault="006346FE"/>
    <w:sectPr w:rsidR="006346FE">
      <w:headerReference w:type="even" r:id="rId7"/>
      <w:headerReference w:type="default" r:id="rId8"/>
      <w:footerReference w:type="even" r:id="rId9"/>
      <w:footerReference w:type="default" r:id="rId10"/>
      <w:headerReference w:type="first" r:id="rId11"/>
      <w:footerReference w:type="first" r:id="rId12"/>
      <w:pgSz w:w="841.90pt" w:h="595.30pt" w:orient="landscape"/>
      <w:pgMar w:top="56.65pt" w:right="42.50pt" w:bottom="42.50pt" w:left="56.70pt" w:header="42.50pt" w:footer="28.35pt" w:gutter="0pt"/>
      <w:cols w:space="36pt"/>
      <w:titlePg/>
      <w:docGrid w:linePitch="245" w:charSpace="9215"/>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78270B49" w14:textId="77777777" w:rsidR="001C49CD" w:rsidRDefault="001C49CD">
      <w:r>
        <w:separator/>
      </w:r>
    </w:p>
  </w:endnote>
  <w:endnote w:type="continuationSeparator" w:id="0">
    <w:p w14:paraId="60D0EC0D" w14:textId="77777777" w:rsidR="001C49CD" w:rsidRDefault="001C49C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Cambria">
    <w:panose1 w:val="02040503050406030204"/>
    <w:charset w:characterSet="iso-8859-1"/>
    <w:family w:val="roman"/>
    <w:pitch w:val="variable"/>
    <w:sig w:usb0="E00006FF" w:usb1="420024FF" w:usb2="02000000" w:usb3="00000000" w:csb0="0000019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8C911FB" w14:textId="77777777" w:rsidR="006346FE" w:rsidRDefault="006346FE">
    <w:pPr>
      <w:pStyle w:val="Fuzeile"/>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2F94F03" w14:textId="77777777" w:rsidR="006346FE" w:rsidRDefault="006346FE">
    <w:pPr>
      <w:pStyle w:val="Fuzeile"/>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61A5EA4" w14:textId="77777777" w:rsidR="006346FE" w:rsidRDefault="006346FE">
    <w:pPr>
      <w:pStyle w:val="Fuzeile"/>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79410858" w14:textId="77777777" w:rsidR="001C49CD" w:rsidRDefault="001C49CD">
      <w:r>
        <w:separator/>
      </w:r>
    </w:p>
  </w:footnote>
  <w:footnote w:type="continuationSeparator" w:id="0">
    <w:p w14:paraId="049FEDE4" w14:textId="77777777" w:rsidR="001C49CD" w:rsidRDefault="001C49C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1FD9A9B" w14:textId="77D17C40" w:rsidR="006346FE" w:rsidRDefault="00345560">
    <w:pPr>
      <w:pStyle w:val="Kopfzeile"/>
      <w:spacing w:line="12pt" w:lineRule="exact"/>
      <w:jc w:val="center"/>
      <w:rPr>
        <w:sz w:val="22"/>
      </w:rPr>
    </w:pPr>
    <w:r>
      <w:rPr>
        <w:noProof/>
      </w:rPr>
      <mc:AlternateContent>
        <mc:Choice Requires="v">
          <w:pict w14:anchorId="2137E1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712907" o:spid="_x0000_s1026" type="#_x0000_t136" style="position:absolute;left:0;text-align:left;margin-left:0;margin-top:0;width:621.8pt;height:77.7pt;rotation:315;z-index:-251655168;mso-position-horizontal:center;mso-position-horizontal-relative:margin;mso-position-vertical:center;mso-position-vertical-relative:margin" o:allowincell="f" fillcolor="silver" stroked="f">
              <v:fill opacity=".5"/>
              <v:textpath style="font-family:&quot;Arial&quot;;font-size:1pt" string="VERNEHMLASSUNG"/>
            </v:shape>
          </w:pict>
        </mc:Choice>
        <mc:Fallback>
          <w:drawing>
            <wp:anchor distT="0" distB="0" distL="114300" distR="114300" simplePos="0" relativeHeight="251659264" behindDoc="1" locked="0" layoutInCell="0" allowOverlap="1" wp14:anchorId="2693C202" wp14:editId="4599FA3F">
              <wp:simplePos x="0" y="0"/>
              <wp:positionH relativeFrom="margin">
                <wp:align>center</wp:align>
              </wp:positionH>
              <wp:positionV relativeFrom="margin">
                <wp:align>center</wp:align>
              </wp:positionV>
              <wp:extent cx="7896860" cy="986790"/>
              <wp:effectExtent l="0" t="2476500" r="0" b="2346960"/>
              <wp:wrapNone/>
              <wp:docPr id="1487107382" name="PowerPlusWaterMarkObject15712907"/>
              <wp:cNvGraphicFramePr>
                <a:graphicFrameLocks xmlns:a="http://purl.oclc.org/ooxml/drawingml/main"/>
              </wp:cNvGraphicFramePr>
              <a:graphic xmlns:a="http://purl.oclc.org/ooxml/drawingml/main">
                <a:graphicData uri="http://schemas.microsoft.com/office/word/2010/wordprocessingShape">
                  <wp:wsp>
                    <wp:cNvSpPr txBox="1">
                      <a:spLocks noChangeArrowheads="1" noChangeShapeType="1" noTextEdit="1"/>
                    </wp:cNvSpPr>
                    <wp:spPr bwMode="auto">
                      <a:xfrm rot="18900000">
                        <a:off x="0" y="0"/>
                        <a:ext cx="7896860" cy="986790"/>
                      </a:xfrm>
                      <a:prstGeom prst="rect">
                        <a:avLst/>
                      </a:prstGeom>
                      <a:extLst>
                        <a:ext uri="{91240B29-F687-4F45-9708-019B960494DF}">
                          <a14:hiddenLine xmlns:a14="http://schemas.microsoft.com/office/drawing/2010/main" w="9525">
                            <a:solidFill>
                              <a:srgbClr val="000000"/>
                            </a:solidFill>
                            <a:round/>
                            <a:headEnd/>
                            <a:tailEnd/>
                          </a14:hiddenLine>
                        </a:ext>
                      </a:extLst>
                    </wp:spPr>
                    <wp:txbx>
                      <wne:txbxContent>
                        <w:p w14:paraId="792EF9AD" w14:textId="77777777" w:rsidR="00782E80" w:rsidRDefault="00782E80" w:rsidP="00782E80">
                          <w:pPr>
                            <w:jc w:val="center"/>
                            <w:rPr>
                              <w:rFonts w:ascii="Arial" w:hAnsi="Arial" w:cs="Arial"/>
                              <w:color w:val="C0C0C0"/>
                              <w:kern w:val="0"/>
                              <w:sz w:val="72"/>
                              <w:szCs w:val="72"/>
                              <w14:textFill>
                                <w14:solidFill>
                                  <w14:srgbClr w14:val="C0C0C0">
                                    <w14:alpha w14:val="50000"/>
                                  </w14:srgbClr>
                                </w14:solidFill>
                              </w14:textFill>
                              <w14:ligatures w14:val="none"/>
                            </w:rPr>
                          </w:pPr>
                          <w:r>
                            <w:rPr>
                              <w:rFonts w:ascii="Arial" w:hAnsi="Arial" w:cs="Arial"/>
                              <w:color w:val="C0C0C0"/>
                              <w:sz w:val="72"/>
                              <w:szCs w:val="72"/>
                              <w14:textFill>
                                <w14:solidFill>
                                  <w14:srgbClr w14:val="C0C0C0">
                                    <w14:alpha w14:val="50000"/>
                                  </w14:srgbClr>
                                </w14:solidFill>
                              </w14:textFill>
                            </w:rPr>
                            <w:t>VERNEHMLASSUNG</w:t>
                          </w:r>
                        </w:p>
                      </wne:txbxContent>
                    </wp:txbx>
                    <wp:bodyPr wrap="square" numCol="1" fromWordArt="1">
                      <a:prstTxWarp prst="textPlain">
                        <a:avLst>
                          <a:gd name="adj" fmla="val 50000"/>
                        </a:avLst>
                      </a:prstTxWarp>
                      <a:spAutoFit/>
                    </wp:bodyPr>
                  </wp:wsp>
                </a:graphicData>
              </a:graphic>
              <wp14:sizeRelH relativeFrom="page">
                <wp14:pctWidth>0%</wp14:pctWidth>
              </wp14:sizeRelH>
              <wp14:sizeRelV relativeFrom="page">
                <wp14:pctHeight>0%</wp14:pctHeight>
              </wp14:sizeRelV>
            </wp:anchor>
          </w:drawing>
        </mc:Fallback>
      </mc:AlternateContent>
    </w:r>
    <w:r w:rsidR="00B905D5">
      <w:rPr>
        <w:sz w:val="16"/>
      </w:rPr>
      <w:t xml:space="preserve">- </w:t>
    </w:r>
    <w:r w:rsidR="00B905D5">
      <w:rPr>
        <w:sz w:val="16"/>
      </w:rPr>
      <w:fldChar w:fldCharType="begin"/>
    </w:r>
    <w:r w:rsidR="00B905D5">
      <w:rPr>
        <w:sz w:val="16"/>
      </w:rPr>
      <w:instrText xml:space="preserve"> PAGE </w:instrText>
    </w:r>
    <w:r w:rsidR="00B905D5">
      <w:rPr>
        <w:sz w:val="16"/>
      </w:rPr>
      <w:fldChar w:fldCharType="separate"/>
    </w:r>
    <w:r w:rsidR="00B905D5">
      <w:rPr>
        <w:sz w:val="16"/>
      </w:rPr>
      <w:t>4</w:t>
    </w:r>
    <w:r w:rsidR="00B905D5">
      <w:rPr>
        <w:sz w:val="16"/>
      </w:rPr>
      <w:fldChar w:fldCharType="end"/>
    </w:r>
    <w:r w:rsidR="00B905D5">
      <w:rPr>
        <w:sz w:val="16"/>
      </w:rPr>
      <w:t xml:space="preserve"> -</w:t>
    </w:r>
  </w:p>
  <w:p w14:paraId="6920E866" w14:textId="77777777" w:rsidR="006346FE" w:rsidRDefault="006346FE">
    <w:pPr>
      <w:pStyle w:val="Kopfzeile"/>
      <w:spacing w:line="12pt" w:lineRule="exact"/>
      <w:jc w:val="center"/>
      <w:rPr>
        <w:sz w:val="22"/>
      </w:rPr>
    </w:pPr>
  </w:p>
  <w:p w14:paraId="2E8084D2" w14:textId="77777777" w:rsidR="006346FE" w:rsidRDefault="006346FE">
    <w:pPr>
      <w:pStyle w:val="Kopfzeile"/>
      <w:spacing w:line="12pt" w:lineRule="exact"/>
      <w:jc w:val="center"/>
      <w:rPr>
        <w:sz w:val="22"/>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C99A9D7" w14:textId="1A08613E" w:rsidR="006346FE" w:rsidRDefault="00345560">
    <w:pPr>
      <w:pStyle w:val="Kopfzeile"/>
      <w:spacing w:line="12pt" w:lineRule="exact"/>
      <w:jc w:val="center"/>
      <w:rPr>
        <w:sz w:val="22"/>
      </w:rPr>
    </w:pPr>
    <w:r>
      <w:rPr>
        <w:noProof/>
      </w:rPr>
      <mc:AlternateContent>
        <mc:Choice Requires="v">
          <w:pict w14:anchorId="4408A0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712908" o:spid="_x0000_s1027" type="#_x0000_t136" style="position:absolute;left:0;text-align:left;margin-left:0;margin-top:0;width:621.8pt;height:77.7pt;rotation:315;z-index:-251653120;mso-position-horizontal:center;mso-position-horizontal-relative:margin;mso-position-vertical:center;mso-position-vertical-relative:margin" o:allowincell="f" fillcolor="silver" stroked="f">
              <v:fill opacity=".5"/>
              <v:textpath style="font-family:&quot;Arial&quot;;font-size:1pt" string="VERNEHMLASSUNG"/>
            </v:shape>
          </w:pict>
        </mc:Choice>
        <mc:Fallback>
          <w:drawing>
            <wp:anchor distT="0" distB="0" distL="114300" distR="114300" simplePos="0" relativeHeight="251660288" behindDoc="1" locked="0" layoutInCell="0" allowOverlap="1" wp14:anchorId="58D84A01" wp14:editId="5886EE03">
              <wp:simplePos x="0" y="0"/>
              <wp:positionH relativeFrom="margin">
                <wp:align>center</wp:align>
              </wp:positionH>
              <wp:positionV relativeFrom="margin">
                <wp:align>center</wp:align>
              </wp:positionV>
              <wp:extent cx="7896860" cy="986790"/>
              <wp:effectExtent l="0" t="2476500" r="0" b="2346960"/>
              <wp:wrapNone/>
              <wp:docPr id="1573379135" name="PowerPlusWaterMarkObject15712908"/>
              <wp:cNvGraphicFramePr>
                <a:graphicFrameLocks xmlns:a="http://purl.oclc.org/ooxml/drawingml/main"/>
              </wp:cNvGraphicFramePr>
              <a:graphic xmlns:a="http://purl.oclc.org/ooxml/drawingml/main">
                <a:graphicData uri="http://schemas.microsoft.com/office/word/2010/wordprocessingShape">
                  <wp:wsp>
                    <wp:cNvSpPr txBox="1">
                      <a:spLocks noChangeArrowheads="1" noChangeShapeType="1" noTextEdit="1"/>
                    </wp:cNvSpPr>
                    <wp:spPr bwMode="auto">
                      <a:xfrm rot="18900000">
                        <a:off x="0" y="0"/>
                        <a:ext cx="7896860" cy="986790"/>
                      </a:xfrm>
                      <a:prstGeom prst="rect">
                        <a:avLst/>
                      </a:prstGeom>
                      <a:extLst>
                        <a:ext uri="{91240B29-F687-4F45-9708-019B960494DF}">
                          <a14:hiddenLine xmlns:a14="http://schemas.microsoft.com/office/drawing/2010/main" w="9525">
                            <a:solidFill>
                              <a:srgbClr val="000000"/>
                            </a:solidFill>
                            <a:round/>
                            <a:headEnd/>
                            <a:tailEnd/>
                          </a14:hiddenLine>
                        </a:ext>
                      </a:extLst>
                    </wp:spPr>
                    <wp:txbx>
                      <wne:txbxContent>
                        <w:p w14:paraId="7247234D" w14:textId="77777777" w:rsidR="00782E80" w:rsidRDefault="00782E80" w:rsidP="00782E80">
                          <w:pPr>
                            <w:jc w:val="center"/>
                            <w:rPr>
                              <w:rFonts w:ascii="Arial" w:hAnsi="Arial" w:cs="Arial"/>
                              <w:color w:val="C0C0C0"/>
                              <w:kern w:val="0"/>
                              <w:sz w:val="72"/>
                              <w:szCs w:val="72"/>
                              <w14:textFill>
                                <w14:solidFill>
                                  <w14:srgbClr w14:val="C0C0C0">
                                    <w14:alpha w14:val="50000"/>
                                  </w14:srgbClr>
                                </w14:solidFill>
                              </w14:textFill>
                              <w14:ligatures w14:val="none"/>
                            </w:rPr>
                          </w:pPr>
                          <w:r>
                            <w:rPr>
                              <w:rFonts w:ascii="Arial" w:hAnsi="Arial" w:cs="Arial"/>
                              <w:color w:val="C0C0C0"/>
                              <w:sz w:val="72"/>
                              <w:szCs w:val="72"/>
                              <w14:textFill>
                                <w14:solidFill>
                                  <w14:srgbClr w14:val="C0C0C0">
                                    <w14:alpha w14:val="50000"/>
                                  </w14:srgbClr>
                                </w14:solidFill>
                              </w14:textFill>
                            </w:rPr>
                            <w:t>VERNEHMLASSUNG</w:t>
                          </w:r>
                        </w:p>
                      </wne:txbxContent>
                    </wp:txbx>
                    <wp:bodyPr wrap="square" numCol="1" fromWordArt="1">
                      <a:prstTxWarp prst="textPlain">
                        <a:avLst>
                          <a:gd name="adj" fmla="val 50000"/>
                        </a:avLst>
                      </a:prstTxWarp>
                      <a:spAutoFit/>
                    </wp:bodyPr>
                  </wp:wsp>
                </a:graphicData>
              </a:graphic>
              <wp14:sizeRelH relativeFrom="page">
                <wp14:pctWidth>0%</wp14:pctWidth>
              </wp14:sizeRelH>
              <wp14:sizeRelV relativeFrom="page">
                <wp14:pctHeight>0%</wp14:pctHeight>
              </wp14:sizeRelV>
            </wp:anchor>
          </w:drawing>
        </mc:Fallback>
      </mc:AlternateContent>
    </w:r>
    <w:r w:rsidR="00B905D5">
      <w:rPr>
        <w:sz w:val="16"/>
      </w:rPr>
      <w:t xml:space="preserve">- </w:t>
    </w:r>
    <w:r w:rsidR="00B905D5">
      <w:rPr>
        <w:sz w:val="16"/>
      </w:rPr>
      <w:fldChar w:fldCharType="begin"/>
    </w:r>
    <w:r w:rsidR="00B905D5">
      <w:rPr>
        <w:sz w:val="16"/>
      </w:rPr>
      <w:instrText xml:space="preserve"> PAGE </w:instrText>
    </w:r>
    <w:r w:rsidR="00B905D5">
      <w:rPr>
        <w:sz w:val="16"/>
      </w:rPr>
      <w:fldChar w:fldCharType="separate"/>
    </w:r>
    <w:r w:rsidR="00B905D5">
      <w:rPr>
        <w:sz w:val="16"/>
      </w:rPr>
      <w:t>3</w:t>
    </w:r>
    <w:r w:rsidR="00B905D5">
      <w:rPr>
        <w:sz w:val="16"/>
      </w:rPr>
      <w:fldChar w:fldCharType="end"/>
    </w:r>
    <w:r w:rsidR="00B905D5">
      <w:rPr>
        <w:sz w:val="16"/>
      </w:rPr>
      <w:t xml:space="preserve"> -</w:t>
    </w:r>
  </w:p>
  <w:p w14:paraId="5E15A03A" w14:textId="77777777" w:rsidR="006346FE" w:rsidRDefault="006346FE">
    <w:pPr>
      <w:pStyle w:val="Kopfzeile"/>
      <w:spacing w:line="12pt" w:lineRule="exact"/>
      <w:jc w:val="center"/>
      <w:rPr>
        <w:sz w:val="22"/>
      </w:rPr>
    </w:pPr>
  </w:p>
  <w:p w14:paraId="7EB0CC79" w14:textId="77777777" w:rsidR="006346FE" w:rsidRDefault="006346FE">
    <w:pPr>
      <w:pStyle w:val="Kopfzeile"/>
      <w:spacing w:line="12pt" w:lineRule="exact"/>
      <w:jc w:val="center"/>
      <w:rPr>
        <w:sz w:val="22"/>
      </w:rP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E8FFCEE" w14:textId="34197D4F" w:rsidR="006346FE" w:rsidRDefault="00345560">
    <w:pPr>
      <w:pStyle w:val="Kopfzeile"/>
      <w:spacing w:line="12pt" w:lineRule="exact"/>
      <w:jc w:val="center"/>
      <w:rPr>
        <w:sz w:val="16"/>
      </w:rPr>
    </w:pPr>
    <w:r>
      <w:rPr>
        <w:noProof/>
      </w:rPr>
      <mc:AlternateContent>
        <mc:Choice Requires="v">
          <w:pict w14:anchorId="672290C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712906" o:spid="_x0000_s1025" type="#_x0000_t136" style="position:absolute;left:0;text-align:left;margin-left:0;margin-top:0;width:621.8pt;height:77.7pt;rotation:315;z-index:-251657216;mso-position-horizontal:center;mso-position-horizontal-relative:margin;mso-position-vertical:center;mso-position-vertical-relative:margin" o:allowincell="f" fillcolor="silver" stroked="f">
              <v:fill opacity=".5"/>
              <v:textpath style="font-family:&quot;Arial&quot;;font-size:1pt" string="VERNEHMLASSUNG"/>
            </v:shape>
          </w:pict>
        </mc:Choice>
        <mc:Fallback>
          <w:drawing>
            <wp:anchor distT="0" distB="0" distL="114300" distR="114300" simplePos="0" relativeHeight="251658240" behindDoc="1" locked="0" layoutInCell="0" allowOverlap="1" wp14:anchorId="3A94D364" wp14:editId="7DAA2C2B">
              <wp:simplePos x="0" y="0"/>
              <wp:positionH relativeFrom="margin">
                <wp:align>center</wp:align>
              </wp:positionH>
              <wp:positionV relativeFrom="margin">
                <wp:align>center</wp:align>
              </wp:positionV>
              <wp:extent cx="7896860" cy="986790"/>
              <wp:effectExtent l="0" t="2476500" r="0" b="2346960"/>
              <wp:wrapNone/>
              <wp:docPr id="1924702450" name="PowerPlusWaterMarkObject15712906"/>
              <wp:cNvGraphicFramePr>
                <a:graphicFrameLocks xmlns:a="http://purl.oclc.org/ooxml/drawingml/main"/>
              </wp:cNvGraphicFramePr>
              <a:graphic xmlns:a="http://purl.oclc.org/ooxml/drawingml/main">
                <a:graphicData uri="http://schemas.microsoft.com/office/word/2010/wordprocessingShape">
                  <wp:wsp>
                    <wp:cNvSpPr txBox="1">
                      <a:spLocks noChangeArrowheads="1" noChangeShapeType="1" noTextEdit="1"/>
                    </wp:cNvSpPr>
                    <wp:spPr bwMode="auto">
                      <a:xfrm rot="18900000">
                        <a:off x="0" y="0"/>
                        <a:ext cx="7896860" cy="986790"/>
                      </a:xfrm>
                      <a:prstGeom prst="rect">
                        <a:avLst/>
                      </a:prstGeom>
                      <a:extLst>
                        <a:ext uri="{91240B29-F687-4F45-9708-019B960494DF}">
                          <a14:hiddenLine xmlns:a14="http://schemas.microsoft.com/office/drawing/2010/main" w="9525">
                            <a:solidFill>
                              <a:srgbClr val="000000"/>
                            </a:solidFill>
                            <a:round/>
                            <a:headEnd/>
                            <a:tailEnd/>
                          </a14:hiddenLine>
                        </a:ext>
                      </a:extLst>
                    </wp:spPr>
                    <wp:txbx>
                      <wne:txbxContent>
                        <w:p w14:paraId="02F3026C" w14:textId="77777777" w:rsidR="00782E80" w:rsidRDefault="00782E80" w:rsidP="00782E80">
                          <w:pPr>
                            <w:jc w:val="center"/>
                            <w:rPr>
                              <w:rFonts w:ascii="Arial" w:hAnsi="Arial" w:cs="Arial"/>
                              <w:color w:val="C0C0C0"/>
                              <w:kern w:val="0"/>
                              <w:sz w:val="72"/>
                              <w:szCs w:val="72"/>
                              <w14:textFill>
                                <w14:solidFill>
                                  <w14:srgbClr w14:val="C0C0C0">
                                    <w14:alpha w14:val="50000"/>
                                  </w14:srgbClr>
                                </w14:solidFill>
                              </w14:textFill>
                              <w14:ligatures w14:val="none"/>
                            </w:rPr>
                          </w:pPr>
                          <w:r>
                            <w:rPr>
                              <w:rFonts w:ascii="Arial" w:hAnsi="Arial" w:cs="Arial"/>
                              <w:color w:val="C0C0C0"/>
                              <w:sz w:val="72"/>
                              <w:szCs w:val="72"/>
                              <w14:textFill>
                                <w14:solidFill>
                                  <w14:srgbClr w14:val="C0C0C0">
                                    <w14:alpha w14:val="50000"/>
                                  </w14:srgbClr>
                                </w14:solidFill>
                              </w14:textFill>
                            </w:rPr>
                            <w:t>VERNEHMLASSUNG</w:t>
                          </w:r>
                        </w:p>
                      </wne:txbxContent>
                    </wp:txbx>
                    <wp:bodyPr wrap="square" numCol="1" fromWordArt="1">
                      <a:prstTxWarp prst="textPlain">
                        <a:avLst>
                          <a:gd name="adj" fmla="val 50000"/>
                        </a:avLst>
                      </a:prstTxWarp>
                      <a:spAutoFit/>
                    </wp:bodyPr>
                  </wp:wsp>
                </a:graphicData>
              </a:graphic>
              <wp14:sizeRelH relativeFrom="page">
                <wp14:pctWidth>0%</wp14:pctWidth>
              </wp14:sizeRelH>
              <wp14:sizeRelV relativeFrom="page">
                <wp14:pctHeight>0%</wp14:pctHeight>
              </wp14:sizeRelV>
            </wp:anchor>
          </w:drawing>
        </mc:Fallback>
      </mc:AlternateConten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19CD77C5"/>
    <w:multiLevelType w:val="hybridMultilevel"/>
    <w:tmpl w:val="8ED291E2"/>
    <w:lvl w:ilvl="0" w:tplc="08070017">
      <w:start w:val="1"/>
      <w:numFmt w:val="lowerLetter"/>
      <w:lvlText w:val="%1)"/>
      <w:lvlJc w:val="start"/>
      <w:pPr>
        <w:ind w:start="18pt" w:hanging="18pt"/>
      </w:pPr>
      <w:rPr>
        <w:rFonts w:hint="default"/>
      </w:rPr>
    </w:lvl>
    <w:lvl w:ilvl="1" w:tplc="08070019" w:tentative="1">
      <w:start w:val="1"/>
      <w:numFmt w:val="lowerLetter"/>
      <w:lvlText w:val="%2."/>
      <w:lvlJc w:val="start"/>
      <w:pPr>
        <w:ind w:start="54pt" w:hanging="18pt"/>
      </w:pPr>
    </w:lvl>
    <w:lvl w:ilvl="2" w:tplc="0807001B" w:tentative="1">
      <w:start w:val="1"/>
      <w:numFmt w:val="lowerRoman"/>
      <w:lvlText w:val="%3."/>
      <w:lvlJc w:val="end"/>
      <w:pPr>
        <w:ind w:start="90pt" w:hanging="9pt"/>
      </w:pPr>
    </w:lvl>
    <w:lvl w:ilvl="3" w:tplc="0807000F" w:tentative="1">
      <w:start w:val="1"/>
      <w:numFmt w:val="decimal"/>
      <w:lvlText w:val="%4."/>
      <w:lvlJc w:val="start"/>
      <w:pPr>
        <w:ind w:start="126pt" w:hanging="18pt"/>
      </w:pPr>
    </w:lvl>
    <w:lvl w:ilvl="4" w:tplc="08070019" w:tentative="1">
      <w:start w:val="1"/>
      <w:numFmt w:val="lowerLetter"/>
      <w:lvlText w:val="%5."/>
      <w:lvlJc w:val="start"/>
      <w:pPr>
        <w:ind w:start="162pt" w:hanging="18pt"/>
      </w:pPr>
    </w:lvl>
    <w:lvl w:ilvl="5" w:tplc="0807001B" w:tentative="1">
      <w:start w:val="1"/>
      <w:numFmt w:val="lowerRoman"/>
      <w:lvlText w:val="%6."/>
      <w:lvlJc w:val="end"/>
      <w:pPr>
        <w:ind w:start="198pt" w:hanging="9pt"/>
      </w:pPr>
    </w:lvl>
    <w:lvl w:ilvl="6" w:tplc="0807000F" w:tentative="1">
      <w:start w:val="1"/>
      <w:numFmt w:val="decimal"/>
      <w:lvlText w:val="%7."/>
      <w:lvlJc w:val="start"/>
      <w:pPr>
        <w:ind w:start="234pt" w:hanging="18pt"/>
      </w:pPr>
    </w:lvl>
    <w:lvl w:ilvl="7" w:tplc="08070019" w:tentative="1">
      <w:start w:val="1"/>
      <w:numFmt w:val="lowerLetter"/>
      <w:lvlText w:val="%8."/>
      <w:lvlJc w:val="start"/>
      <w:pPr>
        <w:ind w:start="270pt" w:hanging="18pt"/>
      </w:pPr>
    </w:lvl>
    <w:lvl w:ilvl="8" w:tplc="0807001B" w:tentative="1">
      <w:start w:val="1"/>
      <w:numFmt w:val="lowerRoman"/>
      <w:lvlText w:val="%9."/>
      <w:lvlJc w:val="end"/>
      <w:pPr>
        <w:ind w:start="306pt" w:hanging="9pt"/>
      </w:pPr>
    </w:lvl>
  </w:abstractNum>
  <w:abstractNum w:abstractNumId="1" w15:restartNumberingAfterBreak="0">
    <w:nsid w:val="4470364E"/>
    <w:multiLevelType w:val="hybridMultilevel"/>
    <w:tmpl w:val="6FD83B6E"/>
    <w:lvl w:ilvl="0" w:tplc="08070017">
      <w:start w:val="1"/>
      <w:numFmt w:val="lowerLetter"/>
      <w:lvlText w:val="%1)"/>
      <w:lvlJc w:val="start"/>
      <w:pPr>
        <w:ind w:start="18pt" w:hanging="18pt"/>
      </w:pPr>
      <w:rPr>
        <w:rFonts w:hint="default"/>
        <w:color w:val="auto"/>
      </w:rPr>
    </w:lvl>
    <w:lvl w:ilvl="1" w:tplc="08070019" w:tentative="1">
      <w:start w:val="1"/>
      <w:numFmt w:val="lowerLetter"/>
      <w:lvlText w:val="%2."/>
      <w:lvlJc w:val="start"/>
      <w:pPr>
        <w:ind w:start="54pt" w:hanging="18pt"/>
      </w:pPr>
    </w:lvl>
    <w:lvl w:ilvl="2" w:tplc="0807001B" w:tentative="1">
      <w:start w:val="1"/>
      <w:numFmt w:val="lowerRoman"/>
      <w:lvlText w:val="%3."/>
      <w:lvlJc w:val="end"/>
      <w:pPr>
        <w:ind w:start="90pt" w:hanging="9pt"/>
      </w:pPr>
    </w:lvl>
    <w:lvl w:ilvl="3" w:tplc="0807000F" w:tentative="1">
      <w:start w:val="1"/>
      <w:numFmt w:val="decimal"/>
      <w:lvlText w:val="%4."/>
      <w:lvlJc w:val="start"/>
      <w:pPr>
        <w:ind w:start="126pt" w:hanging="18pt"/>
      </w:pPr>
    </w:lvl>
    <w:lvl w:ilvl="4" w:tplc="08070019" w:tentative="1">
      <w:start w:val="1"/>
      <w:numFmt w:val="lowerLetter"/>
      <w:lvlText w:val="%5."/>
      <w:lvlJc w:val="start"/>
      <w:pPr>
        <w:ind w:start="162pt" w:hanging="18pt"/>
      </w:pPr>
    </w:lvl>
    <w:lvl w:ilvl="5" w:tplc="0807001B" w:tentative="1">
      <w:start w:val="1"/>
      <w:numFmt w:val="lowerRoman"/>
      <w:lvlText w:val="%6."/>
      <w:lvlJc w:val="end"/>
      <w:pPr>
        <w:ind w:start="198pt" w:hanging="9pt"/>
      </w:pPr>
    </w:lvl>
    <w:lvl w:ilvl="6" w:tplc="0807000F" w:tentative="1">
      <w:start w:val="1"/>
      <w:numFmt w:val="decimal"/>
      <w:lvlText w:val="%7."/>
      <w:lvlJc w:val="start"/>
      <w:pPr>
        <w:ind w:start="234pt" w:hanging="18pt"/>
      </w:pPr>
    </w:lvl>
    <w:lvl w:ilvl="7" w:tplc="08070019" w:tentative="1">
      <w:start w:val="1"/>
      <w:numFmt w:val="lowerLetter"/>
      <w:lvlText w:val="%8."/>
      <w:lvlJc w:val="start"/>
      <w:pPr>
        <w:ind w:start="270pt" w:hanging="18pt"/>
      </w:pPr>
    </w:lvl>
    <w:lvl w:ilvl="8" w:tplc="0807001B" w:tentative="1">
      <w:start w:val="1"/>
      <w:numFmt w:val="lowerRoman"/>
      <w:lvlText w:val="%9."/>
      <w:lvlJc w:val="end"/>
      <w:pPr>
        <w:ind w:start="306pt" w:hanging="9pt"/>
      </w:pPr>
    </w:lvl>
  </w:abstractNum>
  <w:abstractNum w:abstractNumId="2" w15:restartNumberingAfterBreak="0">
    <w:nsid w:val="50D6692F"/>
    <w:multiLevelType w:val="hybridMultilevel"/>
    <w:tmpl w:val="358CCBE4"/>
    <w:lvl w:ilvl="0" w:tplc="A80EC02C">
      <w:start w:val="1"/>
      <w:numFmt w:val="lowerLetter"/>
      <w:lvlText w:val="%1)"/>
      <w:lvlJc w:val="start"/>
      <w:pPr>
        <w:ind w:start="36pt" w:hanging="18pt"/>
      </w:pPr>
      <w:rPr>
        <w:rFonts w:ascii="Arial" w:eastAsia="Times New Roman" w:hAnsi="Arial" w:cs="Times New Roman"/>
      </w:rPr>
    </w:lvl>
    <w:lvl w:ilvl="1" w:tplc="08070019" w:tentative="1">
      <w:start w:val="1"/>
      <w:numFmt w:val="lowerLetter"/>
      <w:lvlText w:val="%2."/>
      <w:lvlJc w:val="start"/>
      <w:pPr>
        <w:ind w:start="72pt" w:hanging="18pt"/>
      </w:pPr>
    </w:lvl>
    <w:lvl w:ilvl="2" w:tplc="0807001B" w:tentative="1">
      <w:start w:val="1"/>
      <w:numFmt w:val="lowerRoman"/>
      <w:lvlText w:val="%3."/>
      <w:lvlJc w:val="end"/>
      <w:pPr>
        <w:ind w:start="108pt" w:hanging="9pt"/>
      </w:pPr>
    </w:lvl>
    <w:lvl w:ilvl="3" w:tplc="0807000F" w:tentative="1">
      <w:start w:val="1"/>
      <w:numFmt w:val="decimal"/>
      <w:lvlText w:val="%4."/>
      <w:lvlJc w:val="start"/>
      <w:pPr>
        <w:ind w:start="144pt" w:hanging="18pt"/>
      </w:pPr>
    </w:lvl>
    <w:lvl w:ilvl="4" w:tplc="08070019" w:tentative="1">
      <w:start w:val="1"/>
      <w:numFmt w:val="lowerLetter"/>
      <w:lvlText w:val="%5."/>
      <w:lvlJc w:val="start"/>
      <w:pPr>
        <w:ind w:start="180pt" w:hanging="18pt"/>
      </w:pPr>
    </w:lvl>
    <w:lvl w:ilvl="5" w:tplc="0807001B" w:tentative="1">
      <w:start w:val="1"/>
      <w:numFmt w:val="lowerRoman"/>
      <w:lvlText w:val="%6."/>
      <w:lvlJc w:val="end"/>
      <w:pPr>
        <w:ind w:start="216pt" w:hanging="9pt"/>
      </w:pPr>
    </w:lvl>
    <w:lvl w:ilvl="6" w:tplc="0807000F" w:tentative="1">
      <w:start w:val="1"/>
      <w:numFmt w:val="decimal"/>
      <w:lvlText w:val="%7."/>
      <w:lvlJc w:val="start"/>
      <w:pPr>
        <w:ind w:start="252pt" w:hanging="18pt"/>
      </w:pPr>
    </w:lvl>
    <w:lvl w:ilvl="7" w:tplc="08070019" w:tentative="1">
      <w:start w:val="1"/>
      <w:numFmt w:val="lowerLetter"/>
      <w:lvlText w:val="%8."/>
      <w:lvlJc w:val="start"/>
      <w:pPr>
        <w:ind w:start="288pt" w:hanging="18pt"/>
      </w:pPr>
    </w:lvl>
    <w:lvl w:ilvl="8" w:tplc="0807001B" w:tentative="1">
      <w:start w:val="1"/>
      <w:numFmt w:val="lowerRoman"/>
      <w:lvlText w:val="%9."/>
      <w:lvlJc w:val="end"/>
      <w:pPr>
        <w:ind w:start="324pt" w:hanging="9pt"/>
      </w:pPr>
    </w:lvl>
  </w:abstractNum>
  <w:num w:numId="1" w16cid:durableId="593441092">
    <w:abstractNumId w:val="1"/>
  </w:num>
  <w:num w:numId="2" w16cid:durableId="1245802221">
    <w:abstractNumId w:val="0"/>
  </w:num>
  <w:num w:numId="3" w16cid:durableId="1499272189">
    <w:abstractNumId w:val="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35.45pt"/>
  <w:autoHyphenation/>
  <w:hyphenationZone w:val="21.25pt"/>
  <w:defaultTableStyle w:val="Standard"/>
  <w:evenAndOddHeaders/>
  <w:drawingGridHorizontalSpacing w:val="0pt"/>
  <w:drawingGridVerticalSpacing w:val="0pt"/>
  <w:displayHorizontalDrawingGridEvery w:val="0"/>
  <w:displayVerticalDrawingGridEvery w:val="0"/>
  <w:doNotUseMarginsForDrawingGridOrigin/>
  <w:drawingGridHorizontalOrigin w:val="0pt"/>
  <w:drawingGridVerticalOrigin w:val="0pt"/>
  <w:noPunctuationKerning/>
  <w:characterSpacingControl w:val="doNotCompres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6FE"/>
    <w:rsid w:val="00065CD4"/>
    <w:rsid w:val="000747EC"/>
    <w:rsid w:val="00093B98"/>
    <w:rsid w:val="000B5685"/>
    <w:rsid w:val="001C49CD"/>
    <w:rsid w:val="00345560"/>
    <w:rsid w:val="00420177"/>
    <w:rsid w:val="00550DC0"/>
    <w:rsid w:val="00631EFE"/>
    <w:rsid w:val="006346FE"/>
    <w:rsid w:val="00683795"/>
    <w:rsid w:val="0073345D"/>
    <w:rsid w:val="00915F39"/>
    <w:rsid w:val="00B905D5"/>
    <w:rsid w:val="00D8449C"/>
    <w:rsid w:val="00E55EC9"/>
    <w:rsid w:val="00EE4E31"/>
    <w:rsid w:val="00F11EE6"/>
    <w:rsid w:val="00F51C62"/>
    <w:rsid w:val="00FC03E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doNotEmbedSmartTags/>
  <w:decimalSymbol w:val="."/>
  <w:listSeparator w:val=";"/>
  <w14:docId w14:val="0095841B"/>
  <w15:docId w15:val="{5133C403-803A-4464-B7ED-4C22DBEE8EAF}"/>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keepLines/>
      <w:widowControl w:val="0"/>
      <w:tabs>
        <w:tab w:val="end" w:pos="742.70pt"/>
      </w:tabs>
    </w:pPr>
    <w:rPr>
      <w:rFonts w:ascii="Arial" w:hAnsi="Arial"/>
      <w:lang w:val="de-CH" w:eastAsia="zh-CN" w:bidi="hi-IN"/>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pt" w:type="dxa"/>
      <w:tblCellMar>
        <w:top w:w="0pt" w:type="dxa"/>
        <w:start w:w="5.40pt" w:type="dxa"/>
        <w:bottom w:w="0pt" w:type="dxa"/>
        <w:end w:w="5.40pt" w:type="dxa"/>
      </w:tblCellMar>
    </w:tblPr>
    <w:trPr>
      <w:hidden/>
    </w:trPr>
  </w:style>
  <w:style w:type="numbering" w:default="1" w:styleId="KeineListe">
    <w:name w:val="No List"/>
    <w:uiPriority w:val="99"/>
    <w:semiHidden/>
    <w:unhideWhenUsed/>
  </w:style>
  <w:style w:type="character" w:customStyle="1" w:styleId="ZusammenfassungHauptnderung">
    <w:name w:val="Zusammenfassung Hauptänderung"/>
    <w:rPr>
      <w:b/>
    </w:rPr>
  </w:style>
  <w:style w:type="character" w:customStyle="1" w:styleId="Zusammenfassungnderung">
    <w:name w:val="Zusammenfassung Änderung"/>
  </w:style>
  <w:style w:type="character" w:customStyle="1" w:styleId="Absatz-Standardschriftart1">
    <w:name w:val="Absatz-Standardschriftart1"/>
  </w:style>
  <w:style w:type="character" w:styleId="Funotenzeichen">
    <w:name w:val="footnote reference"/>
    <w:rPr>
      <w:b w:val="0"/>
      <w:shd w:val="clear" w:color="auto" w:fill="auto"/>
      <w:vertAlign w:val="superscript"/>
    </w:rPr>
  </w:style>
  <w:style w:type="character" w:customStyle="1" w:styleId="FootnoteCharacters">
    <w:name w:val="Footnote Characters"/>
    <w:rPr>
      <w:rFonts w:ascii="Arial" w:hAnsi="Arial"/>
      <w:vertAlign w:val="superscript"/>
    </w:rPr>
  </w:style>
  <w:style w:type="paragraph" w:customStyle="1" w:styleId="ZusammenfassungEinleitung">
    <w:name w:val="Zusammenfassung Einleitung"/>
    <w:basedOn w:val="Standard"/>
    <w:pPr>
      <w:keepNext/>
      <w:pBdr>
        <w:top w:val="single" w:sz="4" w:space="7" w:color="000000"/>
        <w:left w:val="none" w:sz="0" w:space="0" w:color="000000"/>
        <w:bottom w:val="none" w:sz="0" w:space="0" w:color="000000"/>
        <w:right w:val="none" w:sz="0" w:space="0" w:color="000000"/>
      </w:pBdr>
      <w:spacing w:after="4.25pt"/>
      <w:ind w:start="62.95pt" w:hanging="62.95pt"/>
    </w:pPr>
    <w:rPr>
      <w:position w:val="2"/>
    </w:rPr>
  </w:style>
  <w:style w:type="paragraph" w:customStyle="1" w:styleId="ZusammenfassungneueErlasse">
    <w:name w:val="Zusammenfassung neue Erlasse"/>
    <w:basedOn w:val="Standard"/>
    <w:pPr>
      <w:keepNext/>
      <w:tabs>
        <w:tab w:val="clear" w:pos="742.70pt"/>
        <w:tab w:val="start" w:pos="125.90pt"/>
      </w:tabs>
      <w:spacing w:line="11.60pt" w:lineRule="exact"/>
      <w:ind w:start="62.95pt" w:hanging="62.95pt"/>
    </w:pPr>
    <w:rPr>
      <w:position w:val="2"/>
    </w:rPr>
  </w:style>
  <w:style w:type="paragraph" w:customStyle="1" w:styleId="ZusammenfassunggenderteErlasse">
    <w:name w:val="Zusammenfassung geänderte Erlasse"/>
    <w:basedOn w:val="ZusammenfassungneueErlasse"/>
  </w:style>
  <w:style w:type="paragraph" w:customStyle="1" w:styleId="ZusammenfassungaufgehobeneErlasse">
    <w:name w:val="Zusammenfassung aufgehobene Erlasse"/>
    <w:basedOn w:val="ZusammenfassungneueErlasse"/>
    <w:pPr>
      <w:pBdr>
        <w:top w:val="none" w:sz="0" w:space="0" w:color="000000"/>
        <w:left w:val="none" w:sz="0" w:space="0" w:color="000000"/>
        <w:bottom w:val="single" w:sz="4" w:space="7" w:color="000000"/>
        <w:right w:val="none" w:sz="0" w:space="0" w:color="000000"/>
      </w:pBdr>
      <w:spacing w:after="6.50pt"/>
    </w:pPr>
  </w:style>
  <w:style w:type="paragraph" w:customStyle="1" w:styleId="Autor">
    <w:name w:val="Autor"/>
    <w:basedOn w:val="Standard"/>
    <w:rPr>
      <w:i/>
      <w:iCs/>
    </w:rPr>
  </w:style>
  <w:style w:type="paragraph" w:customStyle="1" w:styleId="Aktion">
    <w:name w:val="Aktion"/>
    <w:basedOn w:val="Standard"/>
    <w:rPr>
      <w:i/>
      <w:iCs/>
    </w:rPr>
  </w:style>
  <w:style w:type="paragraph" w:customStyle="1" w:styleId="EmptySectionRemark">
    <w:name w:val="Empty_Section_Remark"/>
    <w:basedOn w:val="Standard"/>
    <w:rPr>
      <w:i/>
      <w:iCs/>
    </w:rPr>
  </w:style>
  <w:style w:type="paragraph" w:customStyle="1" w:styleId="StandardvorAufzhlung">
    <w:name w:val="Standard vor Aufzählung"/>
    <w:basedOn w:val="Standard"/>
  </w:style>
  <w:style w:type="paragraph" w:customStyle="1" w:styleId="StandardvorTabelle">
    <w:name w:val="Standard vor Tabelle"/>
    <w:basedOn w:val="Standard"/>
  </w:style>
  <w:style w:type="paragraph" w:customStyle="1" w:styleId="StandardvorBild">
    <w:name w:val="Standard vor Bild"/>
    <w:basedOn w:val="Standard"/>
  </w:style>
  <w:style w:type="paragraph" w:customStyle="1" w:styleId="HeaderandFooter">
    <w:name w:val="Header and Footer"/>
    <w:basedOn w:val="Standard"/>
    <w:pPr>
      <w:suppressLineNumbers/>
      <w:tabs>
        <w:tab w:val="clear" w:pos="742.70pt"/>
        <w:tab w:val="center" w:pos="249.30pt"/>
        <w:tab w:val="end" w:pos="498.60pt"/>
      </w:tabs>
    </w:pPr>
  </w:style>
  <w:style w:type="paragraph" w:styleId="Kopfzeile">
    <w:name w:val="header"/>
    <w:pPr>
      <w:widowControl w:val="0"/>
      <w:tabs>
        <w:tab w:val="end" w:pos="742.70pt"/>
      </w:tabs>
      <w:suppressAutoHyphens/>
    </w:pPr>
    <w:rPr>
      <w:rFonts w:ascii="Arial" w:hAnsi="Arial"/>
      <w:sz w:val="18"/>
      <w:lang w:val="de-CH" w:eastAsia="zh-CN" w:bidi="hi-IN"/>
    </w:rPr>
  </w:style>
  <w:style w:type="paragraph" w:styleId="Fuzeile">
    <w:name w:val="footer"/>
    <w:basedOn w:val="Kopfzeile"/>
  </w:style>
  <w:style w:type="paragraph" w:customStyle="1" w:styleId="Erlasstitel">
    <w:name w:val="Erlasstitel"/>
    <w:basedOn w:val="Standard"/>
    <w:next w:val="Datum1"/>
    <w:pPr>
      <w:keepNext/>
      <w:suppressAutoHyphens/>
      <w:spacing w:before="12pt" w:after="12pt"/>
    </w:pPr>
    <w:rPr>
      <w:b/>
      <w:sz w:val="24"/>
    </w:rPr>
  </w:style>
  <w:style w:type="paragraph" w:customStyle="1" w:styleId="Datum1">
    <w:name w:val="Datum1"/>
    <w:basedOn w:val="Standard"/>
    <w:next w:val="Autor"/>
    <w:pPr>
      <w:keepNext/>
      <w:pBdr>
        <w:top w:val="none" w:sz="0" w:space="0" w:color="000000"/>
        <w:left w:val="none" w:sz="0" w:space="0" w:color="000000"/>
        <w:bottom w:val="single" w:sz="4" w:space="10" w:color="000000"/>
        <w:right w:val="none" w:sz="0" w:space="0" w:color="000000"/>
      </w:pBdr>
      <w:spacing w:after="12pt"/>
      <w:ind w:start="1.40pt" w:end="1.40pt"/>
    </w:pPr>
    <w:rPr>
      <w:position w:val="2"/>
    </w:rPr>
  </w:style>
  <w:style w:type="paragraph" w:customStyle="1" w:styleId="Grundlage">
    <w:name w:val="Grundlage"/>
    <w:basedOn w:val="Standard"/>
    <w:next w:val="Aktion"/>
    <w:pPr>
      <w:spacing w:before="12pt" w:after="2pt"/>
    </w:pPr>
  </w:style>
  <w:style w:type="paragraph" w:customStyle="1" w:styleId="Schluss">
    <w:name w:val="Schluss"/>
    <w:basedOn w:val="Standard"/>
    <w:pPr>
      <w:tabs>
        <w:tab w:val="clear" w:pos="742.70pt"/>
        <w:tab w:val="start" w:pos="306.20pt"/>
      </w:tabs>
      <w:spacing w:before="24pt" w:after="2pt"/>
      <w:ind w:start="153.10pt" w:hanging="153.10pt"/>
    </w:pPr>
  </w:style>
  <w:style w:type="paragraph" w:customStyle="1" w:styleId="Nebenzitat">
    <w:name w:val="Nebenzitat"/>
    <w:basedOn w:val="Standard"/>
  </w:style>
  <w:style w:type="paragraph" w:customStyle="1" w:styleId="Abschnittstitel">
    <w:name w:val="Abschnittstitel"/>
    <w:basedOn w:val="Standard"/>
    <w:pPr>
      <w:keepNext/>
      <w:suppressAutoHyphens/>
    </w:pPr>
    <w:rPr>
      <w:b/>
      <w:sz w:val="22"/>
    </w:rPr>
  </w:style>
  <w:style w:type="paragraph" w:customStyle="1" w:styleId="TitelStufe1">
    <w:name w:val="Titel Stufe 1"/>
    <w:basedOn w:val="Standard"/>
    <w:next w:val="Artikel"/>
    <w:pPr>
      <w:keepNext/>
      <w:suppressAutoHyphens/>
      <w:spacing w:before="18pt"/>
    </w:pPr>
    <w:rPr>
      <w:b/>
      <w:sz w:val="22"/>
    </w:rPr>
  </w:style>
  <w:style w:type="paragraph" w:customStyle="1" w:styleId="TitelStufe2">
    <w:name w:val="Titel Stufe 2"/>
    <w:basedOn w:val="TitelStufe1"/>
    <w:next w:val="Artikel"/>
    <w:rPr>
      <w:b w:val="0"/>
      <w:i/>
    </w:rPr>
  </w:style>
  <w:style w:type="paragraph" w:customStyle="1" w:styleId="TitelStufe3">
    <w:name w:val="Titel Stufe 3"/>
    <w:basedOn w:val="TitelStufe2"/>
    <w:next w:val="Artikel"/>
  </w:style>
  <w:style w:type="paragraph" w:customStyle="1" w:styleId="TitelStufe4">
    <w:name w:val="Titel Stufe 4"/>
    <w:basedOn w:val="TitelStufe2"/>
    <w:next w:val="Artikel"/>
  </w:style>
  <w:style w:type="paragraph" w:customStyle="1" w:styleId="TitelStufe5">
    <w:name w:val="Titel Stufe 5"/>
    <w:basedOn w:val="TitelStufe2"/>
    <w:next w:val="Artikel"/>
  </w:style>
  <w:style w:type="paragraph" w:customStyle="1" w:styleId="TitelStufe1nachTitel">
    <w:name w:val="Titel Stufe 1 nach Titel"/>
    <w:basedOn w:val="TitelStufe1"/>
    <w:next w:val="Artikel"/>
  </w:style>
  <w:style w:type="paragraph" w:customStyle="1" w:styleId="TitelStufe2nachTitel">
    <w:name w:val="Titel Stufe 2 nach Titel"/>
    <w:basedOn w:val="TitelStufe2"/>
    <w:next w:val="Artikel"/>
  </w:style>
  <w:style w:type="paragraph" w:customStyle="1" w:styleId="TitelStufe3nachTitel">
    <w:name w:val="Titel Stufe 3 nach Titel"/>
    <w:basedOn w:val="TitelStufe3"/>
    <w:next w:val="Artikel"/>
  </w:style>
  <w:style w:type="paragraph" w:customStyle="1" w:styleId="TitelStufe4nachTitel">
    <w:name w:val="Titel Stufe 4 nach Titel"/>
    <w:basedOn w:val="TitelStufe4"/>
    <w:next w:val="Artikel"/>
  </w:style>
  <w:style w:type="paragraph" w:customStyle="1" w:styleId="TitelStufe5nachTitel">
    <w:name w:val="Titel Stufe 5 nach Titel"/>
    <w:basedOn w:val="TitelStufe5"/>
    <w:next w:val="Artikel"/>
  </w:style>
  <w:style w:type="paragraph" w:styleId="Textkrper">
    <w:name w:val="Body Text"/>
    <w:basedOn w:val="Standard"/>
    <w:pPr>
      <w:spacing w:after="7pt" w:line="13.80pt" w:lineRule="auto"/>
    </w:pPr>
  </w:style>
  <w:style w:type="paragraph" w:styleId="Kommentartext">
    <w:name w:val="annotation text"/>
    <w:basedOn w:val="Standard"/>
    <w:pPr>
      <w:keepNext/>
      <w:spacing w:line="7.20pt" w:lineRule="exact"/>
    </w:pPr>
    <w:rPr>
      <w:sz w:val="14"/>
    </w:rPr>
  </w:style>
  <w:style w:type="paragraph" w:customStyle="1" w:styleId="Artikel">
    <w:name w:val="Artikel"/>
    <w:basedOn w:val="Standard"/>
    <w:next w:val="Standard"/>
    <w:pPr>
      <w:keepNext/>
      <w:tabs>
        <w:tab w:val="clear" w:pos="742.70pt"/>
        <w:tab w:val="start" w:pos="68pt"/>
      </w:tabs>
      <w:spacing w:before="12pt" w:after="3pt"/>
      <w:ind w:start="34pt" w:hanging="34pt"/>
    </w:pPr>
  </w:style>
  <w:style w:type="paragraph" w:customStyle="1" w:styleId="Artikelaufgehoben">
    <w:name w:val="Artikel (aufgehoben)"/>
    <w:basedOn w:val="Artikel"/>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Liste1">
    <w:name w:val="Liste 1"/>
    <w:basedOn w:val="Standard"/>
    <w:pPr>
      <w:ind w:start="17pt" w:hanging="17pt"/>
    </w:pPr>
  </w:style>
  <w:style w:type="paragraph" w:customStyle="1" w:styleId="Liste1mitaufeinanderfolgendenAufhebungen">
    <w:name w:val="Liste 1 mit aufeinanderfolgenden Aufhebungen"/>
    <w:basedOn w:val="Liste1"/>
  </w:style>
  <w:style w:type="paragraph" w:customStyle="1" w:styleId="Liste1mitUnterelementen">
    <w:name w:val="Liste 1 mit Unterelementen"/>
    <w:basedOn w:val="Liste1"/>
  </w:style>
  <w:style w:type="paragraph" w:customStyle="1" w:styleId="Liste21">
    <w:name w:val="Liste 21"/>
    <w:basedOn w:val="Liste1"/>
    <w:pPr>
      <w:ind w:start="34pt"/>
    </w:pPr>
  </w:style>
  <w:style w:type="paragraph" w:customStyle="1" w:styleId="Liste2mitaufeinanderfolgendenAufhebungen">
    <w:name w:val="Liste 2 mit aufeinanderfolgenden Aufhebungen"/>
    <w:basedOn w:val="Liste21"/>
  </w:style>
  <w:style w:type="paragraph" w:customStyle="1" w:styleId="Liste31">
    <w:name w:val="Liste 31"/>
    <w:basedOn w:val="Liste21"/>
    <w:pPr>
      <w:ind w:start="51.05pt"/>
    </w:pPr>
  </w:style>
  <w:style w:type="paragraph" w:styleId="Funotentext">
    <w:name w:val="footnote text"/>
    <w:basedOn w:val="Standard"/>
    <w:pPr>
      <w:spacing w:line="9.40pt" w:lineRule="exact"/>
      <w:ind w:start="10.50pt" w:hanging="10.50pt"/>
    </w:pPr>
    <w:rPr>
      <w:sz w:val="1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purl.oclc.org/ooxml/officeDocument/relationships/header" Target="header2.xml"/><Relationship Id="rId13" Type="http://purl.oclc.org/ooxml/officeDocument/relationships/fontTable" Target="fontTable.xml"/><Relationship Id="rId3" Type="http://purl.oclc.org/ooxml/officeDocument/relationships/settings" Target="settings.xml"/><Relationship Id="rId7" Type="http://purl.oclc.org/ooxml/officeDocument/relationships/header" Target="header1.xml"/><Relationship Id="rId12" Type="http://purl.oclc.org/ooxml/officeDocument/relationships/footer" Target="footer3.xml"/><Relationship Id="rId2" Type="http://purl.oclc.org/ooxml/officeDocument/relationships/styles" Target="styles.xml"/><Relationship Id="rId1" Type="http://purl.oclc.org/ooxml/officeDocument/relationships/numbering" Target="numbering.xml"/><Relationship Id="rId6" Type="http://purl.oclc.org/ooxml/officeDocument/relationships/endnotes" Target="endnotes.xml"/><Relationship Id="rId11" Type="http://purl.oclc.org/ooxml/officeDocument/relationships/header" Target="header3.xml"/><Relationship Id="rId5" Type="http://purl.oclc.org/ooxml/officeDocument/relationships/footnotes" Target="footnotes.xml"/><Relationship Id="rId10" Type="http://purl.oclc.org/ooxml/officeDocument/relationships/footer" Target="footer2.xml"/><Relationship Id="rId4" Type="http://purl.oclc.org/ooxml/officeDocument/relationships/webSettings" Target="webSettings.xml"/><Relationship Id="rId9" Type="http://purl.oclc.org/ooxml/officeDocument/relationships/footer" Target="footer1.xml"/><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Yiii" typeface="Microsoft Yi Baiti"/>
        <a:font script="Syrc" typeface="Estrangelo Edessa"/>
        <a:font script="Hebr" typeface="Times New Roman"/>
        <a:font script="Knda" typeface="Tunga"/>
        <a:font script="Arab" typeface="Times New Roman"/>
        <a:font script="Cans" typeface="Euphemia"/>
        <a:font script="Telu" typeface="Gautami"/>
        <a:font script="Khmr" typeface="MoolBoran"/>
        <a:font script="Viet" typeface="Times New Roman"/>
        <a:font script="Mlym" typeface="Kartika"/>
        <a:font script="Mong" typeface="Mongolian Baiti"/>
        <a:font script="Cher" typeface="Plantagenet Cherokee"/>
        <a:font script="Uigh" typeface="Microsoft Uighur"/>
        <a:font script="Taml" typeface="Latha"/>
        <a:font script="Sinh" typeface="Iskoola Pota"/>
        <a:font script="Gujr" typeface="Shruti"/>
        <a:font script="Jpan" typeface="ＭＳ ゴシック"/>
        <a:font script="Tibt" typeface="Microsoft Himalaya"/>
        <a:font script="Thaa" typeface="MV Boli"/>
        <a:font script="Hang" typeface="맑은 고딕"/>
        <a:font script="Laoo" typeface="DokChampa"/>
        <a:font script="Hant" typeface="新細明體"/>
        <a:font script="Thai" typeface="Angsana New"/>
        <a:font script="Hans" typeface="宋体"/>
        <a:font script="Deva" typeface="Mangal"/>
        <a:font script="Ethi" typeface="Nyala"/>
        <a:font script="Orya" typeface="Kalinga"/>
        <a:font script="Beng" typeface="Vrinda"/>
        <a:font script="Guru" typeface="Raavi"/>
      </a:majorFont>
      <a:minorFont>
        <a:latin typeface="Calibri"/>
        <a:ea typeface=""/>
        <a:cs typeface=""/>
        <a:font script="Yiii" typeface="Microsoft Yi Baiti"/>
        <a:font script="Syrc" typeface="Estrangelo Edessa"/>
        <a:font script="Hebr" typeface="Arial"/>
        <a:font script="Knda" typeface="Tunga"/>
        <a:font script="Arab" typeface="Arial"/>
        <a:font script="Cans" typeface="Euphemia"/>
        <a:font script="Telu" typeface="Gautami"/>
        <a:font script="Khmr" typeface="DaunPenh"/>
        <a:font script="Viet" typeface="Arial"/>
        <a:font script="Mlym" typeface="Kartika"/>
        <a:font script="Mong" typeface="Mongolian Baiti"/>
        <a:font script="Cher" typeface="Plantagenet Cherokee"/>
        <a:font script="Uigh" typeface="Microsoft Uighur"/>
        <a:font script="Taml" typeface="Latha"/>
        <a:font script="Sinh" typeface="Iskoola Pota"/>
        <a:font script="Gujr" typeface="Shruti"/>
        <a:font script="Jpan" typeface="ＭＳ 明朝"/>
        <a:font script="Tibt" typeface="Microsoft Himalaya"/>
        <a:font script="Thaa" typeface="MV Boli"/>
        <a:font script="Hang" typeface="맑은 고딕"/>
        <a:font script="Laoo" typeface="DokChampa"/>
        <a:font script="Hant" typeface="新細明體"/>
        <a:font script="Thai" typeface="Cordia New"/>
        <a:font script="Hans" typeface="宋体"/>
        <a:font script="Deva" typeface="Mangal"/>
        <a:font script="Ethi" typeface="Nyala"/>
        <a:font script="Orya" typeface="Kalinga"/>
        <a:font script="Beng" typeface="Vrinda"/>
        <a:font script="Guru" typeface="Raavi"/>
      </a:minorFont>
    </a:fontScheme>
    <a:fmtScheme name="Office">
      <a:fillStyleLst>
        <a:solidFill>
          <a:schemeClr val="phClr"/>
        </a:solidFill>
        <a:gradFill rotWithShape="1">
          <a:gsLst>
            <a:gs pos="0%">
              <a:schemeClr val="phClr">
                <a:tint val="50%"/>
                <a:satMod val="300%"/>
              </a:schemeClr>
            </a:gs>
            <a:gs pos="35%">
              <a:schemeClr val="phClr">
                <a:tint val="37%"/>
                <a:satMod val="300%"/>
              </a:schemeClr>
            </a:gs>
            <a:gs pos="100%">
              <a:schemeClr val="phClr">
                <a:tint val="15%"/>
                <a:satMod val="350%"/>
              </a:schemeClr>
            </a:gs>
          </a:gsLst>
          <a:lin ang="16200000" scaled="1"/>
        </a:gradFill>
        <a:gradFill rotWithShape="1">
          <a:gsLst>
            <a:gs pos="0%">
              <a:schemeClr val="phClr">
                <a:shade val="51%"/>
                <a:satMod val="130%"/>
              </a:schemeClr>
            </a:gs>
            <a:gs pos="80%">
              <a:schemeClr val="phClr">
                <a:shade val="93%"/>
                <a:satMod val="130%"/>
              </a:schemeClr>
            </a:gs>
            <a:gs pos="100%">
              <a:schemeClr val="phClr">
                <a:shade val="94%"/>
                <a:satMod val="135%"/>
              </a:schemeClr>
            </a:gs>
          </a:gsLst>
          <a:lin ang="16200000" scaled="0"/>
        </a:gradFill>
      </a:fillStyleLst>
      <a:lnStyleLst>
        <a:ln w="9525">
          <a:solidFill>
            <a:schemeClr val="phClr">
              <a:shade val="95%"/>
              <a:satMod val="105%"/>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
              </a:srgbClr>
            </a:outerShdw>
          </a:effectLst>
        </a:effectStyle>
        <a:effectStyle>
          <a:effectLst>
            <a:outerShdw blurRad="40000" dist="23000" dir="5400000" rotWithShape="0">
              <a:srgbClr val="000000">
                <a:alpha val="35%"/>
              </a:srgbClr>
            </a:outerShdw>
          </a:effectLst>
        </a:effectStyle>
        <a:effectStyle>
          <a:effectLst>
            <a:outerShdw blurRad="40000" dist="23000" dir="5400000" rotWithShape="0">
              <a:srgbClr val="000000">
                <a:alpha val="35%"/>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
                <a:satMod val="350%"/>
              </a:schemeClr>
            </a:gs>
            <a:gs pos="40%">
              <a:schemeClr val="phClr">
                <a:tint val="45%"/>
                <a:shade val="99%"/>
                <a:satMod val="350%"/>
              </a:schemeClr>
            </a:gs>
            <a:gs pos="100%">
              <a:schemeClr val="phClr">
                <a:shade val="20%"/>
                <a:satMod val="255%"/>
              </a:schemeClr>
            </a:gs>
          </a:gsLst>
          <a:path path="circle">
            <a:fillToRect l="50%" t="-80%" r="50%" b="180%"/>
          </a:path>
        </a:gradFill>
        <a:gradFill rotWithShape="1">
          <a:gsLst>
            <a:gs pos="0%">
              <a:schemeClr val="phClr">
                <a:tint val="80%"/>
                <a:satMod val="300%"/>
              </a:schemeClr>
            </a:gs>
            <a:gs pos="100%">
              <a:schemeClr val="phClr">
                <a:shade val="30%"/>
                <a:satMod val="200%"/>
              </a:schemeClr>
            </a:gs>
          </a:gsLst>
          <a:path path="circle">
            <a:fillToRect l="50%" t="50%" r="50%" b="50%"/>
          </a:path>
        </a:gradFill>
      </a:bgFillStyleLst>
    </a:fmtScheme>
  </a:themeElements>
  <a:objectDefaults/>
  <a:extraClrSchemeLst/>
</a:theme>
</file>

<file path=docProps/app.xml><?xml version="1.0" encoding="utf-8"?>
<Properties xmlns="http://purl.oclc.org/ooxml/officeDocument/extendedProperties" xmlns:vt="http://purl.oclc.org/ooxml/officeDocument/docPropsVTypes">
  <Template>Normal.dotm</Template>
  <TotalTime>0</TotalTime>
  <Pages>1</Pages>
  <Words>1157</Words>
  <Characters>7296</Characters>
  <Application>Microsoft Office Word</Application>
  <DocSecurity>0</DocSecurity>
  <Lines>60</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Dörig Markus RK</cp:lastModifiedBy>
  <cp:revision>9</cp:revision>
  <cp:lastPrinted>2025-07-31T08:37:00Z</cp:lastPrinted>
  <dcterms:created xsi:type="dcterms:W3CDTF">2025-07-31T08:12:00Z</dcterms:created>
  <dcterms:modified xsi:type="dcterms:W3CDTF">2025-09-19T09:23:00Z</dcterms:modified>
</cp:coreProperties>
</file>

<file path=docProps/custom.xml><?xml version="1.0" encoding="utf-8"?>
<Properties xmlns="http://purl.oclc.org/ooxml/officeDocument/customProperties" xmlns:vt="http://purl.oclc.org/ooxml/officeDocument/docPropsVTypes">
  <property fmtid="{D5CDD505-2E9C-101B-9397-08002B2CF9AE}" pid="2" name="DocumentType">
    <vt:lpwstr>Synopse</vt:lpwstr>
  </property>
</Properties>
</file>