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BFCC350" w14:textId="77777777" w:rsidR="00BD51FB" w:rsidRDefault="00BD51FB">
      <w:pPr>
        <w:rPr>
          <w:vanish/>
          <w:sz w:val="6"/>
        </w:rPr>
      </w:pPr>
    </w:p>
    <w:p w14:paraId="32B64780" w14:textId="77777777" w:rsidR="00BD51FB" w:rsidRDefault="00BD51FB">
      <w:pPr>
        <w:rPr>
          <w:b/>
          <w:bCs/>
          <w:sz w:val="22"/>
        </w:rPr>
      </w:pPr>
    </w:p>
    <w:p w14:paraId="3DB23151" w14:textId="77777777" w:rsidR="00642DF6" w:rsidRDefault="00642DF6">
      <w:pPr>
        <w:rPr>
          <w:b/>
          <w:bCs/>
          <w:sz w:val="22"/>
        </w:rPr>
      </w:pPr>
    </w:p>
    <w:p w14:paraId="36782841" w14:textId="77777777" w:rsidR="00642DF6" w:rsidRDefault="00642DF6"/>
    <w:p w14:paraId="15E1C661" w14:textId="77777777" w:rsidR="00BD51FB" w:rsidRPr="00C7735D" w:rsidRDefault="00000000">
      <w:pPr>
        <w:rPr>
          <w:sz w:val="28"/>
          <w:szCs w:val="28"/>
        </w:rPr>
      </w:pPr>
      <w:r w:rsidRPr="00C7735D">
        <w:rPr>
          <w:b/>
          <w:bCs/>
          <w:sz w:val="28"/>
          <w:szCs w:val="28"/>
        </w:rPr>
        <w:t>Revision Verordnung über die Landsgemeinde und die Gemeindeversammlungen (VLGV)</w:t>
      </w:r>
    </w:p>
    <w:p w14:paraId="118438A7" w14:textId="77777777" w:rsidR="00BD51FB" w:rsidRDefault="00BD51FB"/>
    <w:p w14:paraId="45A749BC" w14:textId="4FBACBC3" w:rsidR="00BD51FB" w:rsidRDefault="00C7735D">
      <w:pPr>
        <w:pStyle w:val="ZusammenfassungaufgehobeneErlasse"/>
        <w:rPr>
          <w:b/>
          <w:sz w:val="22"/>
        </w:rPr>
      </w:pPr>
      <w:r>
        <w:rPr>
          <w:b/>
          <w:sz w:val="22"/>
        </w:rPr>
        <w:t>Version: 16. September 2025</w:t>
      </w:r>
    </w:p>
    <w:tbl>
      <w:tblPr>
        <w:tblW w:w="100.0%" w:type="pct"/>
        <w:tblLayout w:type="fixed"/>
        <w:tblCellMar>
          <w:top w:w="5.40pt" w:type="dxa"/>
          <w:bottom w:w="5.40pt" w:type="dxa"/>
        </w:tblCellMar>
        <w:tblLook w:firstRow="0" w:lastRow="0" w:firstColumn="0" w:lastColumn="0" w:noHBand="0" w:noVBand="0"/>
      </w:tblPr>
      <w:tblGrid>
        <w:gridCol w:w="7421"/>
        <w:gridCol w:w="7423"/>
      </w:tblGrid>
      <w:tr w:rsidR="00BD51FB" w14:paraId="46D9CB1D" w14:textId="77777777">
        <w:trPr>
          <w:tblHeader/>
        </w:trPr>
        <w:tc>
          <w:tcPr>
            <w:tcW w:w="371.30pt" w:type="dxa"/>
            <w:tcBorders>
              <w:top w:val="single" w:sz="4" w:space="0" w:color="000000"/>
              <w:start w:val="single" w:sz="4" w:space="0" w:color="000000"/>
              <w:bottom w:val="single" w:sz="4" w:space="0" w:color="000000"/>
            </w:tcBorders>
            <w:shd w:val="clear" w:color="auto" w:fill="E0E0E0"/>
            <w:vAlign w:val="center"/>
          </w:tcPr>
          <w:p w14:paraId="3DC48105" w14:textId="77777777" w:rsidR="00BD51FB" w:rsidRDefault="00000000">
            <w:pPr>
              <w:pStyle w:val="TableContents"/>
            </w:pPr>
            <w:r>
              <w:rPr>
                <w:b/>
                <w:sz w:val="22"/>
              </w:rPr>
              <w:t>Geltendes Recht</w:t>
            </w:r>
          </w:p>
        </w:tc>
        <w:tc>
          <w:tcPr>
            <w:tcW w:w="371.40pt" w:type="dxa"/>
            <w:tcBorders>
              <w:top w:val="single" w:sz="4" w:space="0" w:color="000000"/>
              <w:start w:val="single" w:sz="4" w:space="0" w:color="000000"/>
              <w:bottom w:val="single" w:sz="4" w:space="0" w:color="000000"/>
              <w:end w:val="single" w:sz="4" w:space="0" w:color="000000"/>
            </w:tcBorders>
            <w:shd w:val="clear" w:color="auto" w:fill="E0E0E0"/>
            <w:vAlign w:val="center"/>
          </w:tcPr>
          <w:p w14:paraId="369680D9" w14:textId="77777777" w:rsidR="00BD51FB" w:rsidRDefault="00000000">
            <w:pPr>
              <w:pStyle w:val="TableContents"/>
            </w:pPr>
            <w:r>
              <w:rPr>
                <w:b/>
                <w:sz w:val="22"/>
              </w:rPr>
              <w:t>Arbeitsversion</w:t>
            </w:r>
          </w:p>
        </w:tc>
      </w:tr>
      <w:tr w:rsidR="00BD51FB" w14:paraId="295B300A" w14:textId="77777777">
        <w:tc>
          <w:tcPr>
            <w:tcW w:w="371.30pt" w:type="dxa"/>
            <w:tcBorders>
              <w:top w:val="single" w:sz="4" w:space="0" w:color="000000"/>
              <w:start w:val="single" w:sz="4" w:space="0" w:color="000000"/>
            </w:tcBorders>
            <w:shd w:val="clear" w:color="auto" w:fill="AAFFAA"/>
          </w:tcPr>
          <w:p w14:paraId="2C51FFE9" w14:textId="77777777" w:rsidR="00BD51FB" w:rsidRDefault="00BD51FB"/>
        </w:tc>
        <w:tc>
          <w:tcPr>
            <w:tcW w:w="371.40pt" w:type="dxa"/>
            <w:tcBorders>
              <w:top w:val="single" w:sz="4" w:space="0" w:color="000000"/>
              <w:start w:val="single" w:sz="4" w:space="0" w:color="000000"/>
              <w:end w:val="single" w:sz="4" w:space="0" w:color="000000"/>
            </w:tcBorders>
            <w:shd w:val="clear" w:color="auto" w:fill="AAFFAA"/>
          </w:tcPr>
          <w:p w14:paraId="60D36875" w14:textId="77777777" w:rsidR="00BD51FB" w:rsidRDefault="00000000">
            <w:pPr>
              <w:pStyle w:val="Abschnittstitel"/>
            </w:pPr>
            <w:r>
              <w:t>I.</w:t>
            </w:r>
          </w:p>
        </w:tc>
      </w:tr>
      <w:tr w:rsidR="00BD51FB" w14:paraId="5F399EBA" w14:textId="77777777">
        <w:tc>
          <w:tcPr>
            <w:tcW w:w="371.30pt" w:type="dxa"/>
            <w:tcBorders>
              <w:top w:val="single" w:sz="4" w:space="0" w:color="000000"/>
              <w:start w:val="single" w:sz="4" w:space="0" w:color="000000"/>
            </w:tcBorders>
            <w:shd w:val="clear" w:color="auto" w:fill="FFFFAA"/>
          </w:tcPr>
          <w:p w14:paraId="2A4EB9D0" w14:textId="77777777" w:rsidR="00BD51FB" w:rsidRDefault="00BD51FB"/>
        </w:tc>
        <w:tc>
          <w:tcPr>
            <w:tcW w:w="371.40pt" w:type="dxa"/>
            <w:tcBorders>
              <w:top w:val="single" w:sz="4" w:space="0" w:color="000000"/>
              <w:start w:val="single" w:sz="4" w:space="0" w:color="000000"/>
              <w:end w:val="single" w:sz="4" w:space="0" w:color="000000"/>
            </w:tcBorders>
            <w:shd w:val="clear" w:color="auto" w:fill="FFFFAA"/>
          </w:tcPr>
          <w:p w14:paraId="293B33A9" w14:textId="77777777" w:rsidR="00BD51FB" w:rsidRDefault="00000000">
            <w:pPr>
              <w:pStyle w:val="Nebenzitat"/>
            </w:pPr>
            <w:r>
              <w:t>Änderung Verordnung über die Landsgemeinde und die Gemeindeversammlungen (VLGV) vom 1. Dezember 2014:</w:t>
            </w:r>
          </w:p>
        </w:tc>
      </w:tr>
      <w:tr w:rsidR="00BD51FB" w14:paraId="7202B693" w14:textId="77777777">
        <w:tc>
          <w:tcPr>
            <w:tcW w:w="371.30pt" w:type="dxa"/>
            <w:tcBorders>
              <w:top w:val="single" w:sz="4" w:space="0" w:color="000000"/>
              <w:start w:val="single" w:sz="4" w:space="0" w:color="000000"/>
            </w:tcBorders>
            <w:shd w:val="clear" w:color="auto" w:fill="auto"/>
          </w:tcPr>
          <w:p w14:paraId="408B3896" w14:textId="77777777" w:rsidR="00BD51FB" w:rsidRDefault="00000000">
            <w:pPr>
              <w:pStyle w:val="TableContents"/>
            </w:pPr>
            <w:r>
              <w:rPr>
                <w:b/>
                <w:bCs/>
                <w:sz w:val="22"/>
              </w:rPr>
              <w:t>Verordnung über die Landsgemeinde und die Gemeindeversammlungen</w:t>
            </w:r>
          </w:p>
        </w:tc>
        <w:tc>
          <w:tcPr>
            <w:tcW w:w="371.40pt" w:type="dxa"/>
            <w:tcBorders>
              <w:top w:val="single" w:sz="4" w:space="0" w:color="000000"/>
              <w:start w:val="single" w:sz="4" w:space="0" w:color="000000"/>
              <w:end w:val="single" w:sz="4" w:space="0" w:color="000000"/>
            </w:tcBorders>
            <w:shd w:val="clear" w:color="auto" w:fill="auto"/>
          </w:tcPr>
          <w:p w14:paraId="3806A55D" w14:textId="77777777" w:rsidR="00BD51FB" w:rsidRDefault="00000000">
            <w:pPr>
              <w:pStyle w:val="TableContents"/>
            </w:pPr>
            <w:r>
              <w:rPr>
                <w:b/>
                <w:bCs/>
                <w:sz w:val="22"/>
              </w:rPr>
              <w:t>Verordnung über die Landsgemeinde, die Bezirksgemeinden und die Gemeindeversammlungen</w:t>
            </w:r>
          </w:p>
        </w:tc>
      </w:tr>
      <w:tr w:rsidR="00BD51FB" w14:paraId="51CEF5DA" w14:textId="77777777">
        <w:tc>
          <w:tcPr>
            <w:tcW w:w="371.30pt" w:type="dxa"/>
            <w:tcBorders>
              <w:start w:val="single" w:sz="4" w:space="0" w:color="000000"/>
            </w:tcBorders>
            <w:shd w:val="clear" w:color="auto" w:fill="auto"/>
          </w:tcPr>
          <w:p w14:paraId="6D2324C7" w14:textId="77777777" w:rsidR="00BD51FB" w:rsidRDefault="00000000">
            <w:pPr>
              <w:pStyle w:val="TableContents"/>
            </w:pPr>
            <w:r>
              <w:rPr>
                <w:b/>
                <w:bCs/>
                <w:sz w:val="22"/>
              </w:rPr>
              <w:t>(VLGV)</w:t>
            </w:r>
          </w:p>
        </w:tc>
        <w:tc>
          <w:tcPr>
            <w:tcW w:w="371.40pt" w:type="dxa"/>
            <w:tcBorders>
              <w:start w:val="single" w:sz="4" w:space="0" w:color="000000"/>
              <w:end w:val="single" w:sz="4" w:space="0" w:color="000000"/>
            </w:tcBorders>
            <w:shd w:val="clear" w:color="auto" w:fill="auto"/>
          </w:tcPr>
          <w:p w14:paraId="7846DE66" w14:textId="77777777" w:rsidR="00BD51FB" w:rsidRDefault="00000000">
            <w:pPr>
              <w:pStyle w:val="TableContents"/>
            </w:pPr>
            <w:r>
              <w:rPr>
                <w:b/>
                <w:bCs/>
                <w:sz w:val="22"/>
              </w:rPr>
              <w:t>(VLBG)</w:t>
            </w:r>
          </w:p>
        </w:tc>
      </w:tr>
      <w:tr w:rsidR="00BD51FB" w14:paraId="760B739F" w14:textId="77777777">
        <w:tc>
          <w:tcPr>
            <w:tcW w:w="371.30pt" w:type="dxa"/>
            <w:tcBorders>
              <w:top w:val="single" w:sz="4" w:space="0" w:color="000000"/>
              <w:start w:val="single" w:sz="4" w:space="0" w:color="000000"/>
            </w:tcBorders>
            <w:shd w:val="clear" w:color="auto" w:fill="auto"/>
          </w:tcPr>
          <w:p w14:paraId="0BBA7D59" w14:textId="77777777" w:rsidR="00BD51FB" w:rsidRDefault="00000000">
            <w:pPr>
              <w:pStyle w:val="TableContents"/>
            </w:pPr>
            <w:r>
              <w:t>vom 1. Dezember 2014</w:t>
            </w:r>
          </w:p>
        </w:tc>
        <w:tc>
          <w:tcPr>
            <w:tcW w:w="371.40pt" w:type="dxa"/>
            <w:tcBorders>
              <w:top w:val="single" w:sz="4" w:space="0" w:color="000000"/>
              <w:start w:val="single" w:sz="4" w:space="0" w:color="000000"/>
              <w:end w:val="single" w:sz="4" w:space="0" w:color="000000"/>
            </w:tcBorders>
            <w:shd w:val="clear" w:color="auto" w:fill="auto"/>
          </w:tcPr>
          <w:p w14:paraId="0C6767F2" w14:textId="77777777" w:rsidR="00BD51FB" w:rsidRDefault="00BD51FB">
            <w:pPr>
              <w:pStyle w:val="TableContents"/>
            </w:pPr>
          </w:p>
        </w:tc>
      </w:tr>
      <w:tr w:rsidR="00BD51FB" w14:paraId="48405630" w14:textId="77777777">
        <w:tc>
          <w:tcPr>
            <w:tcW w:w="371.30pt" w:type="dxa"/>
            <w:tcBorders>
              <w:top w:val="single" w:sz="4" w:space="0" w:color="000000"/>
              <w:start w:val="single" w:sz="4" w:space="0" w:color="000000"/>
            </w:tcBorders>
            <w:shd w:val="clear" w:color="auto" w:fill="auto"/>
          </w:tcPr>
          <w:p w14:paraId="305F8A42" w14:textId="77777777" w:rsidR="00BD51FB" w:rsidRDefault="00000000">
            <w:pPr>
              <w:pStyle w:val="Autor"/>
            </w:pPr>
            <w:r>
              <w:t>Der Grosse Rat des Kantons Appenzell I. Rh.,</w:t>
            </w:r>
          </w:p>
        </w:tc>
        <w:tc>
          <w:tcPr>
            <w:tcW w:w="371.40pt" w:type="dxa"/>
            <w:tcBorders>
              <w:top w:val="single" w:sz="4" w:space="0" w:color="000000"/>
              <w:start w:val="single" w:sz="4" w:space="0" w:color="000000"/>
              <w:end w:val="single" w:sz="4" w:space="0" w:color="000000"/>
            </w:tcBorders>
            <w:shd w:val="clear" w:color="auto" w:fill="auto"/>
          </w:tcPr>
          <w:p w14:paraId="5C47C43E" w14:textId="77777777" w:rsidR="00BD51FB" w:rsidRDefault="00000000">
            <w:pPr>
              <w:pStyle w:val="Autor"/>
            </w:pPr>
            <w:r>
              <w:t>     </w:t>
            </w:r>
          </w:p>
        </w:tc>
      </w:tr>
      <w:tr w:rsidR="00BD51FB" w14:paraId="55798789" w14:textId="77777777">
        <w:tc>
          <w:tcPr>
            <w:tcW w:w="371.30pt" w:type="dxa"/>
            <w:tcBorders>
              <w:top w:val="single" w:sz="4" w:space="0" w:color="000000"/>
              <w:start w:val="single" w:sz="4" w:space="0" w:color="000000"/>
            </w:tcBorders>
            <w:shd w:val="clear" w:color="auto" w:fill="auto"/>
          </w:tcPr>
          <w:p w14:paraId="67375D35" w14:textId="77777777" w:rsidR="00BD51FB" w:rsidRDefault="00000000">
            <w:pPr>
              <w:pStyle w:val="TableContents"/>
            </w:pPr>
            <w:r>
              <w:t>gestützt auf Art. 1 Abs. 3 der Kantonsverfassung vom 24. Wintermonat 1872,</w:t>
            </w:r>
          </w:p>
        </w:tc>
        <w:tc>
          <w:tcPr>
            <w:tcW w:w="371.40pt" w:type="dxa"/>
            <w:tcBorders>
              <w:top w:val="single" w:sz="4" w:space="0" w:color="000000"/>
              <w:start w:val="single" w:sz="4" w:space="0" w:color="000000"/>
              <w:end w:val="single" w:sz="4" w:space="0" w:color="000000"/>
            </w:tcBorders>
            <w:shd w:val="clear" w:color="auto" w:fill="auto"/>
          </w:tcPr>
          <w:p w14:paraId="51FF9810" w14:textId="77777777" w:rsidR="00BD51FB" w:rsidRDefault="00000000">
            <w:pPr>
              <w:pStyle w:val="TableContents"/>
            </w:pPr>
            <w:r>
              <w:t>     </w:t>
            </w:r>
          </w:p>
        </w:tc>
      </w:tr>
      <w:tr w:rsidR="00BD51FB" w14:paraId="14DE74DA" w14:textId="77777777">
        <w:tc>
          <w:tcPr>
            <w:tcW w:w="371.30pt" w:type="dxa"/>
            <w:tcBorders>
              <w:top w:val="single" w:sz="4" w:space="0" w:color="000000"/>
              <w:start w:val="single" w:sz="4" w:space="0" w:color="000000"/>
            </w:tcBorders>
            <w:shd w:val="clear" w:color="auto" w:fill="auto"/>
          </w:tcPr>
          <w:p w14:paraId="325177ED" w14:textId="77777777" w:rsidR="00BD51FB" w:rsidRDefault="00000000">
            <w:pPr>
              <w:pStyle w:val="Aktion"/>
            </w:pPr>
            <w:r>
              <w:t>beschliesst:</w:t>
            </w:r>
          </w:p>
        </w:tc>
        <w:tc>
          <w:tcPr>
            <w:tcW w:w="371.40pt" w:type="dxa"/>
            <w:tcBorders>
              <w:top w:val="single" w:sz="4" w:space="0" w:color="000000"/>
              <w:start w:val="single" w:sz="4" w:space="0" w:color="000000"/>
              <w:end w:val="single" w:sz="4" w:space="0" w:color="000000"/>
            </w:tcBorders>
            <w:shd w:val="clear" w:color="auto" w:fill="auto"/>
          </w:tcPr>
          <w:p w14:paraId="7A727AD0" w14:textId="77777777" w:rsidR="00BD51FB" w:rsidRDefault="00000000">
            <w:pPr>
              <w:pStyle w:val="Aktion"/>
            </w:pPr>
            <w:r>
              <w:t>     </w:t>
            </w:r>
          </w:p>
        </w:tc>
      </w:tr>
      <w:tr w:rsidR="00BD51FB" w14:paraId="60D9884C" w14:textId="77777777" w:rsidTr="00C7735D">
        <w:trPr>
          <w:cantSplit/>
        </w:trPr>
        <w:tc>
          <w:tcPr>
            <w:tcW w:w="371.30pt" w:type="dxa"/>
            <w:tcBorders>
              <w:top w:val="single" w:sz="4" w:space="0" w:color="000000"/>
              <w:start w:val="single" w:sz="4" w:space="0" w:color="000000"/>
            </w:tcBorders>
            <w:shd w:val="clear" w:color="auto" w:fill="auto"/>
          </w:tcPr>
          <w:p w14:paraId="35358944" w14:textId="77777777" w:rsidR="00BD51FB" w:rsidRDefault="00000000">
            <w:pPr>
              <w:pStyle w:val="TableContents"/>
            </w:pPr>
            <w:r>
              <w:rPr>
                <w:b/>
                <w:bCs/>
              </w:rPr>
              <w:t>Art.  1</w:t>
            </w:r>
            <w:r>
              <w:br/>
            </w:r>
            <w:r>
              <w:rPr>
                <w:sz w:val="14"/>
              </w:rPr>
              <w:t>Geltungsbereich</w:t>
            </w:r>
          </w:p>
        </w:tc>
        <w:tc>
          <w:tcPr>
            <w:tcW w:w="371.40pt" w:type="dxa"/>
            <w:tcBorders>
              <w:top w:val="single" w:sz="4" w:space="0" w:color="000000"/>
              <w:start w:val="single" w:sz="4" w:space="0" w:color="000000"/>
              <w:end w:val="single" w:sz="4" w:space="0" w:color="000000"/>
            </w:tcBorders>
            <w:shd w:val="clear" w:color="auto" w:fill="auto"/>
          </w:tcPr>
          <w:p w14:paraId="61DFC6C6" w14:textId="77777777" w:rsidR="00BD51FB" w:rsidRDefault="00BD51FB">
            <w:pPr>
              <w:pStyle w:val="TableContents"/>
            </w:pPr>
          </w:p>
        </w:tc>
      </w:tr>
      <w:tr w:rsidR="00BD51FB" w14:paraId="4BEB3E01" w14:textId="77777777" w:rsidTr="00C7735D">
        <w:trPr>
          <w:cantSplit/>
        </w:trPr>
        <w:tc>
          <w:tcPr>
            <w:tcW w:w="371.30pt" w:type="dxa"/>
            <w:tcBorders>
              <w:start w:val="single" w:sz="4" w:space="0" w:color="auto"/>
              <w:bottom w:val="single" w:sz="4" w:space="0" w:color="auto"/>
              <w:end w:val="single" w:sz="4" w:space="0" w:color="auto"/>
            </w:tcBorders>
            <w:shd w:val="clear" w:color="auto" w:fill="auto"/>
          </w:tcPr>
          <w:p w14:paraId="13C61597" w14:textId="77777777" w:rsidR="00BD51FB" w:rsidRDefault="00000000">
            <w:pPr>
              <w:pStyle w:val="TableContents"/>
            </w:pPr>
            <w:r>
              <w:rPr>
                <w:vertAlign w:val="superscript"/>
              </w:rPr>
              <w:t>1</w:t>
            </w:r>
            <w:r>
              <w:t> Die Verordnung gilt für die Landsgemeinde sowie für Bezirksgemeinden, Kirchgemeinden, Schulgemeinden und die Dunke der Feuerschaugemeinde Appenzell.</w:t>
            </w:r>
          </w:p>
          <w:p w14:paraId="23FB94BA" w14:textId="77777777" w:rsidR="00C7735D" w:rsidRDefault="00C7735D">
            <w:pPr>
              <w:pStyle w:val="TableContents"/>
            </w:pPr>
          </w:p>
          <w:p w14:paraId="690CE626" w14:textId="77777777" w:rsidR="00C7735D" w:rsidRDefault="00C7735D">
            <w:pPr>
              <w:pStyle w:val="TableContents"/>
            </w:pPr>
          </w:p>
          <w:p w14:paraId="4E330C70" w14:textId="77777777" w:rsidR="00C7735D" w:rsidRDefault="00C7735D">
            <w:pPr>
              <w:pStyle w:val="TableContents"/>
            </w:pPr>
          </w:p>
          <w:p w14:paraId="66348374" w14:textId="77777777" w:rsidR="00C7735D" w:rsidRDefault="00C7735D">
            <w:pPr>
              <w:pStyle w:val="TableContents"/>
            </w:pPr>
          </w:p>
          <w:p w14:paraId="34ADA42A" w14:textId="77777777" w:rsidR="00C7735D" w:rsidRDefault="00C7735D">
            <w:pPr>
              <w:pStyle w:val="TableContents"/>
            </w:pPr>
          </w:p>
          <w:p w14:paraId="144EBACE" w14:textId="77777777" w:rsidR="00C7735D" w:rsidRDefault="00C7735D">
            <w:pPr>
              <w:pStyle w:val="TableContents"/>
            </w:pPr>
          </w:p>
        </w:tc>
        <w:tc>
          <w:tcPr>
            <w:tcW w:w="371.40pt" w:type="dxa"/>
            <w:tcBorders>
              <w:start w:val="single" w:sz="4" w:space="0" w:color="auto"/>
              <w:bottom w:val="single" w:sz="4" w:space="0" w:color="auto"/>
              <w:end w:val="single" w:sz="4" w:space="0" w:color="auto"/>
            </w:tcBorders>
            <w:shd w:val="clear" w:color="auto" w:fill="auto"/>
          </w:tcPr>
          <w:p w14:paraId="2B613998" w14:textId="77777777" w:rsidR="00BD51FB" w:rsidRDefault="00000000">
            <w:pPr>
              <w:pStyle w:val="TableContents"/>
            </w:pPr>
            <w:r>
              <w:rPr>
                <w:vertAlign w:val="superscript"/>
              </w:rPr>
              <w:t>1</w:t>
            </w:r>
            <w:r>
              <w:t> Die Verordnung regelt in Ausführung des Gesetzes über die politischen Rechte vom ... (GPR) die Durchführung der Landsgemeinde, der Bezirksgemeinden und der Gemeindeversammlungen.</w:t>
            </w:r>
          </w:p>
        </w:tc>
      </w:tr>
      <w:tr w:rsidR="00BD51FB" w14:paraId="2CAE10CE" w14:textId="77777777" w:rsidTr="00C7735D">
        <w:trPr>
          <w:cantSplit/>
        </w:trPr>
        <w:tc>
          <w:tcPr>
            <w:tcW w:w="371.30pt" w:type="dxa"/>
            <w:tcBorders>
              <w:top w:val="single" w:sz="4" w:space="0" w:color="auto"/>
              <w:start w:val="single" w:sz="4" w:space="0" w:color="000000"/>
            </w:tcBorders>
            <w:shd w:val="clear" w:color="auto" w:fill="auto"/>
          </w:tcPr>
          <w:p w14:paraId="1AB698A3" w14:textId="77777777" w:rsidR="00BD51FB" w:rsidRDefault="00000000">
            <w:pPr>
              <w:pStyle w:val="TableContents"/>
            </w:pPr>
            <w:r>
              <w:rPr>
                <w:b/>
                <w:bCs/>
              </w:rPr>
              <w:lastRenderedPageBreak/>
              <w:t>Art.  2</w:t>
            </w:r>
            <w:r>
              <w:br/>
            </w:r>
            <w:r>
              <w:rPr>
                <w:sz w:val="14"/>
              </w:rPr>
              <w:t>Versammlungsleitung</w:t>
            </w:r>
          </w:p>
        </w:tc>
        <w:tc>
          <w:tcPr>
            <w:tcW w:w="371.40pt" w:type="dxa"/>
            <w:tcBorders>
              <w:top w:val="single" w:sz="4" w:space="0" w:color="auto"/>
              <w:start w:val="single" w:sz="4" w:space="0" w:color="000000"/>
              <w:end w:val="single" w:sz="4" w:space="0" w:color="000000"/>
            </w:tcBorders>
            <w:shd w:val="clear" w:color="auto" w:fill="auto"/>
          </w:tcPr>
          <w:p w14:paraId="6A0A6ABF" w14:textId="77777777" w:rsidR="00BD51FB" w:rsidRDefault="00BD51FB">
            <w:pPr>
              <w:pStyle w:val="TableContents"/>
            </w:pPr>
          </w:p>
        </w:tc>
      </w:tr>
      <w:tr w:rsidR="00BD51FB" w14:paraId="2080AE22" w14:textId="77777777">
        <w:trPr>
          <w:cantSplit/>
        </w:trPr>
        <w:tc>
          <w:tcPr>
            <w:tcW w:w="371.30pt" w:type="dxa"/>
            <w:tcBorders>
              <w:start w:val="single" w:sz="4" w:space="0" w:color="000000"/>
            </w:tcBorders>
            <w:shd w:val="clear" w:color="auto" w:fill="auto"/>
          </w:tcPr>
          <w:p w14:paraId="2CC78C7F" w14:textId="77777777" w:rsidR="00BD51FB" w:rsidRDefault="00000000">
            <w:pPr>
              <w:pStyle w:val="TableContents"/>
            </w:pPr>
            <w:r>
              <w:rPr>
                <w:vertAlign w:val="superscript"/>
              </w:rPr>
              <w:t>1</w:t>
            </w:r>
            <w:r>
              <w:t xml:space="preserve"> Der </w:t>
            </w:r>
            <w:proofErr w:type="gramStart"/>
            <w:r>
              <w:t>Vorsteher[</w:t>
            </w:r>
            <w:proofErr w:type="gramEnd"/>
            <w:r>
              <w:t>Die Verwendung der männlichen Bezeichnungen gilt sinngemäss für beide Geschlechter.] der Exekutive der Körperschaft leitet die Versammlung, bei dessen Verhinderung der Stellvertreter und nachfolgend ein anderes Behördenmitglied gemäss Rangfolge, bei Fehlen einer solchen nach dem Amtsalter. Erforderlichenfalls wird ein ausserordentlicher Gemeindeführer gewählt.</w:t>
            </w:r>
          </w:p>
        </w:tc>
        <w:tc>
          <w:tcPr>
            <w:tcW w:w="371.40pt" w:type="dxa"/>
            <w:tcBorders>
              <w:start w:val="single" w:sz="4" w:space="0" w:color="000000"/>
              <w:end w:val="single" w:sz="4" w:space="0" w:color="000000"/>
            </w:tcBorders>
            <w:shd w:val="clear" w:color="auto" w:fill="auto"/>
          </w:tcPr>
          <w:p w14:paraId="7E65BFEC" w14:textId="77777777" w:rsidR="00BD51FB" w:rsidRDefault="00000000">
            <w:pPr>
              <w:pStyle w:val="TableContents"/>
            </w:pPr>
            <w:r>
              <w:rPr>
                <w:vertAlign w:val="superscript"/>
              </w:rPr>
              <w:t>1</w:t>
            </w:r>
            <w:r>
              <w:t xml:space="preserve"> Der </w:t>
            </w:r>
            <w:proofErr w:type="gramStart"/>
            <w:r>
              <w:t>Vorsteher[</w:t>
            </w:r>
            <w:proofErr w:type="gramEnd"/>
            <w:r>
              <w:t>Die Verwendung der männlichen Bezeichnungen gilt sinngemäss für beide Geschlechter.] der obersten Exekutivbehörde der Körperschaft leitet die Versammlung, bei dessen Verhinderung der Stellvertreter und nachfolgend ein anderes Behördenmitglied gemäss Rangfolge, bei Fehlen einer solchen nach dem Amtsalter. Erforderlichenfalls wird ein ausserordentlicher Versammlungsleiter gewählt.</w:t>
            </w:r>
          </w:p>
        </w:tc>
      </w:tr>
      <w:tr w:rsidR="00BD51FB" w14:paraId="1969DD65" w14:textId="77777777">
        <w:trPr>
          <w:cantSplit/>
        </w:trPr>
        <w:tc>
          <w:tcPr>
            <w:tcW w:w="371.30pt" w:type="dxa"/>
            <w:tcBorders>
              <w:top w:val="single" w:sz="4" w:space="0" w:color="000000"/>
              <w:start w:val="single" w:sz="4" w:space="0" w:color="000000"/>
            </w:tcBorders>
            <w:shd w:val="clear" w:color="auto" w:fill="auto"/>
          </w:tcPr>
          <w:p w14:paraId="03A50953" w14:textId="77777777" w:rsidR="00BD51FB" w:rsidRDefault="00000000">
            <w:pPr>
              <w:pStyle w:val="TableContents"/>
            </w:pPr>
            <w:r>
              <w:rPr>
                <w:b/>
                <w:bCs/>
              </w:rPr>
              <w:t>Art.  3</w:t>
            </w:r>
            <w:r>
              <w:br/>
            </w:r>
            <w:r>
              <w:rPr>
                <w:sz w:val="14"/>
              </w:rPr>
              <w:t>Stimmrecht</w:t>
            </w:r>
          </w:p>
        </w:tc>
        <w:tc>
          <w:tcPr>
            <w:tcW w:w="371.40pt" w:type="dxa"/>
            <w:tcBorders>
              <w:top w:val="single" w:sz="4" w:space="0" w:color="000000"/>
              <w:start w:val="single" w:sz="4" w:space="0" w:color="000000"/>
              <w:end w:val="single" w:sz="4" w:space="0" w:color="000000"/>
            </w:tcBorders>
            <w:shd w:val="clear" w:color="auto" w:fill="auto"/>
          </w:tcPr>
          <w:p w14:paraId="6D6366C1" w14:textId="77777777" w:rsidR="00BD51FB" w:rsidRDefault="00BD51FB">
            <w:pPr>
              <w:pStyle w:val="TableContents"/>
            </w:pPr>
          </w:p>
        </w:tc>
      </w:tr>
      <w:tr w:rsidR="00BD51FB" w14:paraId="32C6E2CE" w14:textId="77777777">
        <w:trPr>
          <w:cantSplit/>
        </w:trPr>
        <w:tc>
          <w:tcPr>
            <w:tcW w:w="371.30pt" w:type="dxa"/>
            <w:tcBorders>
              <w:start w:val="single" w:sz="4" w:space="0" w:color="000000"/>
            </w:tcBorders>
            <w:shd w:val="clear" w:color="auto" w:fill="auto"/>
          </w:tcPr>
          <w:p w14:paraId="0D5F3919" w14:textId="77777777" w:rsidR="00BD51FB" w:rsidRDefault="00000000">
            <w:pPr>
              <w:pStyle w:val="TableContents"/>
            </w:pPr>
            <w:r>
              <w:rPr>
                <w:vertAlign w:val="superscript"/>
              </w:rPr>
              <w:t>1</w:t>
            </w:r>
            <w:r>
              <w:t> Die Grundsätze der Stimmberechtigung richten sich nach der Kantonsverfassung.</w:t>
            </w:r>
          </w:p>
        </w:tc>
        <w:tc>
          <w:tcPr>
            <w:tcW w:w="371.40pt" w:type="dxa"/>
            <w:tcBorders>
              <w:start w:val="single" w:sz="4" w:space="0" w:color="000000"/>
              <w:end w:val="single" w:sz="4" w:space="0" w:color="000000"/>
            </w:tcBorders>
            <w:shd w:val="clear" w:color="auto" w:fill="auto"/>
          </w:tcPr>
          <w:p w14:paraId="191E198D" w14:textId="77777777" w:rsidR="00BD51FB" w:rsidRDefault="00000000">
            <w:pPr>
              <w:pStyle w:val="TableContents"/>
            </w:pPr>
            <w:r>
              <w:rPr>
                <w:vertAlign w:val="superscript"/>
              </w:rPr>
              <w:t>1</w:t>
            </w:r>
            <w:r>
              <w:t> Die Grundsätze der Stimmberechtigung richten sich nach der Kantonsverfassung und dem Gesetz über die politischen Rechte.</w:t>
            </w:r>
          </w:p>
        </w:tc>
      </w:tr>
      <w:tr w:rsidR="00BD51FB" w14:paraId="0DBFD172" w14:textId="77777777">
        <w:trPr>
          <w:cantSplit/>
        </w:trPr>
        <w:tc>
          <w:tcPr>
            <w:tcW w:w="371.30pt" w:type="dxa"/>
            <w:tcBorders>
              <w:start w:val="single" w:sz="4" w:space="0" w:color="000000"/>
            </w:tcBorders>
            <w:shd w:val="clear" w:color="auto" w:fill="auto"/>
          </w:tcPr>
          <w:p w14:paraId="12F7D59A" w14:textId="77777777" w:rsidR="00BD51FB" w:rsidRDefault="00000000">
            <w:pPr>
              <w:pStyle w:val="TableContents"/>
            </w:pPr>
            <w:r>
              <w:rPr>
                <w:vertAlign w:val="superscript"/>
              </w:rPr>
              <w:t>2</w:t>
            </w:r>
            <w:r>
              <w:t> In einer Kirchgemeinde wohnende Ausländer mit Niederlassungsbewilligung können gemäss Kirchgemeindereglement für Kirchgemeindegeschäfte als stimmberechtigt erklärt werden.</w:t>
            </w:r>
          </w:p>
        </w:tc>
        <w:tc>
          <w:tcPr>
            <w:tcW w:w="371.40pt" w:type="dxa"/>
            <w:tcBorders>
              <w:start w:val="single" w:sz="4" w:space="0" w:color="000000"/>
              <w:end w:val="single" w:sz="4" w:space="0" w:color="000000"/>
            </w:tcBorders>
            <w:shd w:val="clear" w:color="auto" w:fill="auto"/>
          </w:tcPr>
          <w:p w14:paraId="48CA237A" w14:textId="77777777" w:rsidR="00BD51FB" w:rsidRDefault="00BD51FB">
            <w:pPr>
              <w:pStyle w:val="TableContents"/>
            </w:pPr>
          </w:p>
        </w:tc>
      </w:tr>
      <w:tr w:rsidR="00BD51FB" w14:paraId="11AB3C85" w14:textId="77777777">
        <w:trPr>
          <w:cantSplit/>
        </w:trPr>
        <w:tc>
          <w:tcPr>
            <w:tcW w:w="371.30pt" w:type="dxa"/>
            <w:tcBorders>
              <w:start w:val="single" w:sz="4" w:space="0" w:color="000000"/>
            </w:tcBorders>
            <w:shd w:val="clear" w:color="auto" w:fill="auto"/>
          </w:tcPr>
          <w:p w14:paraId="12D2B8E4" w14:textId="77777777" w:rsidR="00BD51FB" w:rsidRDefault="00000000">
            <w:pPr>
              <w:pStyle w:val="TableContents"/>
            </w:pPr>
            <w:r>
              <w:rPr>
                <w:vertAlign w:val="superscript"/>
              </w:rPr>
              <w:t>3</w:t>
            </w:r>
            <w:r>
              <w:t> Die Stimmberechtigung beginnt nach erfolgter Eintragung in das örtliche Stimmregister.</w:t>
            </w:r>
          </w:p>
        </w:tc>
        <w:tc>
          <w:tcPr>
            <w:tcW w:w="371.40pt" w:type="dxa"/>
            <w:tcBorders>
              <w:start w:val="single" w:sz="4" w:space="0" w:color="000000"/>
              <w:end w:val="single" w:sz="4" w:space="0" w:color="000000"/>
            </w:tcBorders>
            <w:shd w:val="clear" w:color="auto" w:fill="auto"/>
          </w:tcPr>
          <w:p w14:paraId="390BB854" w14:textId="77777777" w:rsidR="00BD51FB" w:rsidRDefault="00000000">
            <w:pPr>
              <w:pStyle w:val="TableContents"/>
            </w:pPr>
            <w:r>
              <w:rPr>
                <w:vertAlign w:val="superscript"/>
              </w:rPr>
              <w:t>3</w:t>
            </w:r>
            <w:r>
              <w:t> Für die Führung des Stimmregisters gilt Art. 4 der Verordnung über die Urnenabstimmungen vom 23. Oktober 2017 (VUA).</w:t>
            </w:r>
          </w:p>
        </w:tc>
      </w:tr>
      <w:tr w:rsidR="00BD51FB" w14:paraId="5CF43D6A" w14:textId="77777777">
        <w:trPr>
          <w:cantSplit/>
        </w:trPr>
        <w:tc>
          <w:tcPr>
            <w:tcW w:w="371.30pt" w:type="dxa"/>
            <w:tcBorders>
              <w:start w:val="single" w:sz="4" w:space="0" w:color="000000"/>
            </w:tcBorders>
            <w:shd w:val="clear" w:color="auto" w:fill="auto"/>
          </w:tcPr>
          <w:p w14:paraId="713D7129" w14:textId="77777777" w:rsidR="00BD51FB" w:rsidRDefault="00000000">
            <w:pPr>
              <w:pStyle w:val="TableContents"/>
            </w:pPr>
            <w:r>
              <w:rPr>
                <w:vertAlign w:val="superscript"/>
              </w:rPr>
              <w:t>4</w:t>
            </w:r>
            <w:r>
              <w:t> In ein durch Volkswahl besetztes Amt gewählt werden und ein solches Amt ausüben kann nur, wer in der entsprechenden Körperschaft das Stimmrecht hat.</w:t>
            </w:r>
          </w:p>
        </w:tc>
        <w:tc>
          <w:tcPr>
            <w:tcW w:w="371.40pt" w:type="dxa"/>
            <w:tcBorders>
              <w:start w:val="single" w:sz="4" w:space="0" w:color="000000"/>
              <w:end w:val="single" w:sz="4" w:space="0" w:color="000000"/>
            </w:tcBorders>
            <w:shd w:val="clear" w:color="auto" w:fill="auto"/>
          </w:tcPr>
          <w:p w14:paraId="5D2B3099" w14:textId="77777777" w:rsidR="00BD51FB" w:rsidRDefault="00000000">
            <w:pPr>
              <w:pStyle w:val="TableContents"/>
            </w:pPr>
            <w:r>
              <w:rPr>
                <w:vertAlign w:val="superscript"/>
              </w:rPr>
              <w:t>4</w:t>
            </w:r>
            <w:r>
              <w:t> </w:t>
            </w:r>
            <w:r>
              <w:rPr>
                <w:i/>
                <w:iCs/>
              </w:rPr>
              <w:t>Aufgehoben.</w:t>
            </w:r>
          </w:p>
        </w:tc>
      </w:tr>
      <w:tr w:rsidR="00BD51FB" w14:paraId="381BC0EE" w14:textId="77777777">
        <w:trPr>
          <w:cantSplit/>
        </w:trPr>
        <w:tc>
          <w:tcPr>
            <w:tcW w:w="371.30pt" w:type="dxa"/>
            <w:tcBorders>
              <w:top w:val="single" w:sz="4" w:space="0" w:color="000000"/>
              <w:start w:val="single" w:sz="4" w:space="0" w:color="000000"/>
            </w:tcBorders>
            <w:shd w:val="clear" w:color="auto" w:fill="auto"/>
          </w:tcPr>
          <w:p w14:paraId="20E4F190" w14:textId="77777777" w:rsidR="00BD51FB" w:rsidRDefault="00000000">
            <w:pPr>
              <w:pStyle w:val="TableContents"/>
            </w:pPr>
            <w:r>
              <w:rPr>
                <w:b/>
                <w:bCs/>
              </w:rPr>
              <w:t>Art.  4</w:t>
            </w:r>
            <w:r>
              <w:br/>
            </w:r>
            <w:r>
              <w:rPr>
                <w:sz w:val="14"/>
              </w:rPr>
              <w:t>Beschlüsse</w:t>
            </w:r>
          </w:p>
        </w:tc>
        <w:tc>
          <w:tcPr>
            <w:tcW w:w="371.40pt" w:type="dxa"/>
            <w:tcBorders>
              <w:top w:val="single" w:sz="4" w:space="0" w:color="000000"/>
              <w:start w:val="single" w:sz="4" w:space="0" w:color="000000"/>
              <w:end w:val="single" w:sz="4" w:space="0" w:color="000000"/>
            </w:tcBorders>
            <w:shd w:val="clear" w:color="auto" w:fill="auto"/>
          </w:tcPr>
          <w:p w14:paraId="0A13E3ED" w14:textId="77777777" w:rsidR="00BD51FB" w:rsidRDefault="00000000">
            <w:pPr>
              <w:pStyle w:val="TableContents"/>
            </w:pPr>
            <w:r>
              <w:rPr>
                <w:b/>
                <w:bCs/>
              </w:rPr>
              <w:t>Art.  4</w:t>
            </w:r>
            <w:r>
              <w:br/>
            </w:r>
            <w:r>
              <w:rPr>
                <w:sz w:val="14"/>
              </w:rPr>
              <w:t>Geschäfte an ausserordentlichen Versammlungen</w:t>
            </w:r>
          </w:p>
        </w:tc>
      </w:tr>
      <w:tr w:rsidR="00BD51FB" w14:paraId="7E4C3E25" w14:textId="77777777" w:rsidTr="00C7735D">
        <w:trPr>
          <w:cantSplit/>
        </w:trPr>
        <w:tc>
          <w:tcPr>
            <w:tcW w:w="371.30pt" w:type="dxa"/>
            <w:tcBorders>
              <w:start w:val="single" w:sz="4" w:space="0" w:color="000000"/>
            </w:tcBorders>
            <w:shd w:val="clear" w:color="auto" w:fill="auto"/>
          </w:tcPr>
          <w:p w14:paraId="1BC54F64" w14:textId="77777777" w:rsidR="00BD51FB" w:rsidRDefault="00000000">
            <w:pPr>
              <w:pStyle w:val="TableContents"/>
            </w:pPr>
            <w:r>
              <w:rPr>
                <w:vertAlign w:val="superscript"/>
              </w:rPr>
              <w:t>1</w:t>
            </w:r>
            <w:r>
              <w:t> Über Geschäfte, die nicht in der Geschäftsordnung enthalten sind, kann an der Landsgemeinde oder an Gemeindeversammlungen kein Beschluss gefasst werden.</w:t>
            </w:r>
          </w:p>
        </w:tc>
        <w:tc>
          <w:tcPr>
            <w:tcW w:w="371.40pt" w:type="dxa"/>
            <w:tcBorders>
              <w:start w:val="single" w:sz="4" w:space="0" w:color="000000"/>
              <w:end w:val="single" w:sz="4" w:space="0" w:color="000000"/>
            </w:tcBorders>
            <w:shd w:val="clear" w:color="auto" w:fill="auto"/>
          </w:tcPr>
          <w:p w14:paraId="7B837C80" w14:textId="77777777" w:rsidR="00BD51FB" w:rsidRDefault="00000000">
            <w:pPr>
              <w:pStyle w:val="TableContents"/>
            </w:pPr>
            <w:r>
              <w:rPr>
                <w:vertAlign w:val="superscript"/>
              </w:rPr>
              <w:t>1</w:t>
            </w:r>
            <w:r>
              <w:t> </w:t>
            </w:r>
            <w:r>
              <w:rPr>
                <w:i/>
                <w:iCs/>
              </w:rPr>
              <w:t>Aufgehoben.</w:t>
            </w:r>
          </w:p>
        </w:tc>
      </w:tr>
      <w:tr w:rsidR="00BD51FB" w14:paraId="33E2B435" w14:textId="77777777" w:rsidTr="00C7735D">
        <w:trPr>
          <w:cantSplit/>
        </w:trPr>
        <w:tc>
          <w:tcPr>
            <w:tcW w:w="371.30pt" w:type="dxa"/>
            <w:tcBorders>
              <w:start w:val="single" w:sz="4" w:space="0" w:color="auto"/>
              <w:bottom w:val="single" w:sz="4" w:space="0" w:color="auto"/>
              <w:end w:val="single" w:sz="4" w:space="0" w:color="auto"/>
            </w:tcBorders>
            <w:shd w:val="clear" w:color="auto" w:fill="auto"/>
          </w:tcPr>
          <w:p w14:paraId="4DF91730" w14:textId="77777777" w:rsidR="00BD51FB" w:rsidRDefault="00000000">
            <w:pPr>
              <w:pStyle w:val="TableContents"/>
            </w:pPr>
            <w:r>
              <w:rPr>
                <w:vertAlign w:val="superscript"/>
              </w:rPr>
              <w:t>2</w:t>
            </w:r>
            <w:r>
              <w:t> An ausserordentlichen Versammlungen darf nur über Gegenstände abgestimmt werden, derentwillen die Versammlung einberufen wurde.</w:t>
            </w:r>
          </w:p>
        </w:tc>
        <w:tc>
          <w:tcPr>
            <w:tcW w:w="371.40pt" w:type="dxa"/>
            <w:tcBorders>
              <w:start w:val="single" w:sz="4" w:space="0" w:color="auto"/>
              <w:bottom w:val="single" w:sz="4" w:space="0" w:color="auto"/>
              <w:end w:val="single" w:sz="4" w:space="0" w:color="auto"/>
            </w:tcBorders>
            <w:shd w:val="clear" w:color="auto" w:fill="auto"/>
          </w:tcPr>
          <w:p w14:paraId="06845450" w14:textId="77777777" w:rsidR="00BD51FB" w:rsidRDefault="00000000">
            <w:pPr>
              <w:pStyle w:val="TableContents"/>
            </w:pPr>
            <w:r>
              <w:rPr>
                <w:vertAlign w:val="superscript"/>
              </w:rPr>
              <w:t>2</w:t>
            </w:r>
            <w:r>
              <w:t> Auf die Geschäftsordnung von ausserordentlichen Versammlungen gesetzt und an diesen behandelt werden dürfen nur Geschäfte, derentwillen die Versammlungen einberufen werden.</w:t>
            </w:r>
          </w:p>
          <w:p w14:paraId="67FB6F1E" w14:textId="77777777" w:rsidR="00C7735D" w:rsidRDefault="00C7735D">
            <w:pPr>
              <w:pStyle w:val="TableContents"/>
            </w:pPr>
          </w:p>
        </w:tc>
      </w:tr>
      <w:tr w:rsidR="00BD51FB" w14:paraId="4D3CA534" w14:textId="77777777" w:rsidTr="00C7735D">
        <w:trPr>
          <w:cantSplit/>
        </w:trPr>
        <w:tc>
          <w:tcPr>
            <w:tcW w:w="371.30pt" w:type="dxa"/>
            <w:tcBorders>
              <w:top w:val="single" w:sz="4" w:space="0" w:color="auto"/>
              <w:start w:val="single" w:sz="4" w:space="0" w:color="000000"/>
            </w:tcBorders>
            <w:shd w:val="clear" w:color="auto" w:fill="auto"/>
          </w:tcPr>
          <w:p w14:paraId="1B2814B9" w14:textId="77777777" w:rsidR="00BD51FB" w:rsidRDefault="00000000">
            <w:pPr>
              <w:pStyle w:val="TableContents"/>
            </w:pPr>
            <w:r>
              <w:rPr>
                <w:b/>
                <w:bCs/>
              </w:rPr>
              <w:lastRenderedPageBreak/>
              <w:t>Art.  5</w:t>
            </w:r>
            <w:r>
              <w:br/>
            </w:r>
            <w:r>
              <w:rPr>
                <w:sz w:val="14"/>
              </w:rPr>
              <w:t>Wahlen und Abstimmungen</w:t>
            </w:r>
          </w:p>
        </w:tc>
        <w:tc>
          <w:tcPr>
            <w:tcW w:w="371.40pt" w:type="dxa"/>
            <w:tcBorders>
              <w:top w:val="single" w:sz="4" w:space="0" w:color="auto"/>
              <w:start w:val="single" w:sz="4" w:space="0" w:color="000000"/>
              <w:end w:val="single" w:sz="4" w:space="0" w:color="000000"/>
            </w:tcBorders>
            <w:shd w:val="clear" w:color="auto" w:fill="auto"/>
          </w:tcPr>
          <w:p w14:paraId="6BAFAAE9" w14:textId="77777777" w:rsidR="00BD51FB" w:rsidRDefault="00BD51FB">
            <w:pPr>
              <w:pStyle w:val="TableContents"/>
            </w:pPr>
          </w:p>
        </w:tc>
      </w:tr>
      <w:tr w:rsidR="00BD51FB" w14:paraId="001F990D" w14:textId="77777777">
        <w:trPr>
          <w:cantSplit/>
        </w:trPr>
        <w:tc>
          <w:tcPr>
            <w:tcW w:w="371.30pt" w:type="dxa"/>
            <w:tcBorders>
              <w:start w:val="single" w:sz="4" w:space="0" w:color="000000"/>
            </w:tcBorders>
            <w:shd w:val="clear" w:color="auto" w:fill="auto"/>
          </w:tcPr>
          <w:p w14:paraId="2A9A9FC6" w14:textId="77777777" w:rsidR="00BD51FB" w:rsidRDefault="00000000">
            <w:pPr>
              <w:pStyle w:val="TableContents"/>
            </w:pPr>
            <w:r>
              <w:rPr>
                <w:vertAlign w:val="superscript"/>
              </w:rPr>
              <w:t>1</w:t>
            </w:r>
            <w:r>
              <w:t xml:space="preserve"> Wahlen und Abstimmungen erfolgen mit offenem </w:t>
            </w:r>
            <w:proofErr w:type="spellStart"/>
            <w:r>
              <w:t>Handmehr</w:t>
            </w:r>
            <w:proofErr w:type="spellEnd"/>
            <w:r>
              <w:t>.</w:t>
            </w:r>
          </w:p>
        </w:tc>
        <w:tc>
          <w:tcPr>
            <w:tcW w:w="371.40pt" w:type="dxa"/>
            <w:tcBorders>
              <w:start w:val="single" w:sz="4" w:space="0" w:color="000000"/>
              <w:end w:val="single" w:sz="4" w:space="0" w:color="000000"/>
            </w:tcBorders>
            <w:shd w:val="clear" w:color="auto" w:fill="auto"/>
          </w:tcPr>
          <w:p w14:paraId="08F02748" w14:textId="77777777" w:rsidR="00BD51FB" w:rsidRDefault="00BD51FB">
            <w:pPr>
              <w:pStyle w:val="TableContents"/>
            </w:pPr>
          </w:p>
        </w:tc>
      </w:tr>
      <w:tr w:rsidR="00BD51FB" w14:paraId="7A0EFAF9" w14:textId="77777777">
        <w:trPr>
          <w:cantSplit/>
        </w:trPr>
        <w:tc>
          <w:tcPr>
            <w:tcW w:w="371.30pt" w:type="dxa"/>
            <w:tcBorders>
              <w:start w:val="single" w:sz="4" w:space="0" w:color="000000"/>
            </w:tcBorders>
            <w:shd w:val="clear" w:color="auto" w:fill="auto"/>
          </w:tcPr>
          <w:p w14:paraId="573F3B6C" w14:textId="77777777" w:rsidR="00BD51FB" w:rsidRDefault="00000000">
            <w:pPr>
              <w:pStyle w:val="TableContents"/>
            </w:pPr>
            <w:r>
              <w:rPr>
                <w:vertAlign w:val="superscript"/>
              </w:rPr>
              <w:t>2</w:t>
            </w:r>
            <w:r>
              <w:t> Die Erwahrung des Mehrs erfolgt durch Abschätzen seitens des Gemeindeführers. Im Zweifel werden die weiteren Mitglieder der Exekutivbehörde zugezogen.</w:t>
            </w:r>
          </w:p>
        </w:tc>
        <w:tc>
          <w:tcPr>
            <w:tcW w:w="371.40pt" w:type="dxa"/>
            <w:tcBorders>
              <w:start w:val="single" w:sz="4" w:space="0" w:color="000000"/>
              <w:end w:val="single" w:sz="4" w:space="0" w:color="000000"/>
            </w:tcBorders>
            <w:shd w:val="clear" w:color="auto" w:fill="auto"/>
          </w:tcPr>
          <w:p w14:paraId="2FD784D0" w14:textId="77777777" w:rsidR="00BD51FB" w:rsidRDefault="00000000">
            <w:pPr>
              <w:pStyle w:val="TableContents"/>
            </w:pPr>
            <w:r>
              <w:rPr>
                <w:vertAlign w:val="superscript"/>
              </w:rPr>
              <w:t>2</w:t>
            </w:r>
            <w:r>
              <w:t> Die Erwahrung des Mehrs erfolgt durch Abschätzen seitens des Versammlungsleiters. Im Zweifel werden die weiteren Mitglieder der obersten Exekutivbehörde zugezogen.</w:t>
            </w:r>
          </w:p>
        </w:tc>
      </w:tr>
      <w:tr w:rsidR="00BD51FB" w14:paraId="147B06BE" w14:textId="77777777">
        <w:trPr>
          <w:cantSplit/>
        </w:trPr>
        <w:tc>
          <w:tcPr>
            <w:tcW w:w="371.30pt" w:type="dxa"/>
            <w:tcBorders>
              <w:start w:val="single" w:sz="4" w:space="0" w:color="000000"/>
            </w:tcBorders>
            <w:shd w:val="clear" w:color="auto" w:fill="auto"/>
          </w:tcPr>
          <w:p w14:paraId="2BBF1360" w14:textId="77777777" w:rsidR="00BD51FB" w:rsidRDefault="00000000">
            <w:pPr>
              <w:pStyle w:val="TableContents"/>
            </w:pPr>
            <w:r>
              <w:rPr>
                <w:vertAlign w:val="superscript"/>
              </w:rPr>
              <w:t>3</w:t>
            </w:r>
            <w:r>
              <w:t> Kann die Mehrheit nicht durch Abschätzen festgestellt werden, ordnet der Gemeindeführer die Auszählung der Stimmen an.</w:t>
            </w:r>
          </w:p>
        </w:tc>
        <w:tc>
          <w:tcPr>
            <w:tcW w:w="371.40pt" w:type="dxa"/>
            <w:tcBorders>
              <w:start w:val="single" w:sz="4" w:space="0" w:color="000000"/>
              <w:end w:val="single" w:sz="4" w:space="0" w:color="000000"/>
            </w:tcBorders>
            <w:shd w:val="clear" w:color="auto" w:fill="auto"/>
          </w:tcPr>
          <w:p w14:paraId="5C571986" w14:textId="77777777" w:rsidR="00BD51FB" w:rsidRDefault="00000000">
            <w:pPr>
              <w:pStyle w:val="TableContents"/>
            </w:pPr>
            <w:r>
              <w:rPr>
                <w:vertAlign w:val="superscript"/>
              </w:rPr>
              <w:t>3</w:t>
            </w:r>
            <w:r>
              <w:t> Kann die Mehrheit nicht durch Abschätzen festgestellt werden, ordnet der Versammlungsleiter die Auszählung der Stimmen an.</w:t>
            </w:r>
          </w:p>
        </w:tc>
      </w:tr>
      <w:tr w:rsidR="00BD51FB" w14:paraId="07C4ADEC" w14:textId="77777777">
        <w:trPr>
          <w:cantSplit/>
        </w:trPr>
        <w:tc>
          <w:tcPr>
            <w:tcW w:w="371.30pt" w:type="dxa"/>
            <w:tcBorders>
              <w:start w:val="single" w:sz="4" w:space="0" w:color="000000"/>
            </w:tcBorders>
            <w:shd w:val="clear" w:color="auto" w:fill="auto"/>
          </w:tcPr>
          <w:p w14:paraId="4EBE716D" w14:textId="77777777" w:rsidR="00BD51FB" w:rsidRDefault="00000000">
            <w:pPr>
              <w:pStyle w:val="TableContents"/>
            </w:pPr>
            <w:r>
              <w:rPr>
                <w:vertAlign w:val="superscript"/>
              </w:rPr>
              <w:t>4</w:t>
            </w:r>
            <w:r>
              <w:t> Ergibt die Auszählung einen Gleichstand der Stimmen, entscheidet im Falle einer Wahl das vom Gemeindeführer zu ziehende Los; im Falle einer Sachabstimmung gilt die Vorlage als abgelehnt.</w:t>
            </w:r>
          </w:p>
        </w:tc>
        <w:tc>
          <w:tcPr>
            <w:tcW w:w="371.40pt" w:type="dxa"/>
            <w:tcBorders>
              <w:start w:val="single" w:sz="4" w:space="0" w:color="000000"/>
              <w:end w:val="single" w:sz="4" w:space="0" w:color="000000"/>
            </w:tcBorders>
            <w:shd w:val="clear" w:color="auto" w:fill="auto"/>
          </w:tcPr>
          <w:p w14:paraId="7B124A98" w14:textId="77777777" w:rsidR="00BD51FB" w:rsidRDefault="00000000">
            <w:pPr>
              <w:pStyle w:val="TableContents"/>
            </w:pPr>
            <w:r>
              <w:rPr>
                <w:vertAlign w:val="superscript"/>
              </w:rPr>
              <w:t>4</w:t>
            </w:r>
            <w:r>
              <w:t> Ergibt die Auszählung einen Gleichstand der Stimmen, entscheidet im Falle einer Wahl das vom Versammlungsleiter zu ziehende Los; im Falle einer Sachabstimmung gilt die Vorlage als abgelehnt.</w:t>
            </w:r>
          </w:p>
        </w:tc>
      </w:tr>
      <w:tr w:rsidR="00BD51FB" w14:paraId="098E20C5" w14:textId="77777777">
        <w:trPr>
          <w:cantSplit/>
        </w:trPr>
        <w:tc>
          <w:tcPr>
            <w:tcW w:w="371.30pt" w:type="dxa"/>
            <w:tcBorders>
              <w:top w:val="single" w:sz="4" w:space="0" w:color="000000"/>
              <w:start w:val="single" w:sz="4" w:space="0" w:color="000000"/>
            </w:tcBorders>
            <w:shd w:val="clear" w:color="auto" w:fill="auto"/>
          </w:tcPr>
          <w:p w14:paraId="1F50DE39" w14:textId="77777777" w:rsidR="00BD51FB" w:rsidRDefault="00000000">
            <w:pPr>
              <w:pStyle w:val="TableContents"/>
            </w:pPr>
            <w:r>
              <w:rPr>
                <w:b/>
                <w:bCs/>
              </w:rPr>
              <w:t>Art.  6</w:t>
            </w:r>
            <w:r>
              <w:br/>
            </w:r>
            <w:r>
              <w:rPr>
                <w:sz w:val="14"/>
              </w:rPr>
              <w:t>Entlassung aus dem Amt und Rücktritt</w:t>
            </w:r>
          </w:p>
        </w:tc>
        <w:tc>
          <w:tcPr>
            <w:tcW w:w="371.40pt" w:type="dxa"/>
            <w:tcBorders>
              <w:top w:val="single" w:sz="4" w:space="0" w:color="000000"/>
              <w:start w:val="single" w:sz="4" w:space="0" w:color="000000"/>
              <w:end w:val="single" w:sz="4" w:space="0" w:color="000000"/>
            </w:tcBorders>
            <w:shd w:val="clear" w:color="auto" w:fill="auto"/>
          </w:tcPr>
          <w:p w14:paraId="7C69FFFA" w14:textId="77777777" w:rsidR="00BD51FB" w:rsidRDefault="00BD51FB">
            <w:pPr>
              <w:pStyle w:val="TableContents"/>
            </w:pPr>
          </w:p>
        </w:tc>
      </w:tr>
      <w:tr w:rsidR="00BD51FB" w14:paraId="5C5509DB" w14:textId="77777777">
        <w:trPr>
          <w:cantSplit/>
        </w:trPr>
        <w:tc>
          <w:tcPr>
            <w:tcW w:w="371.30pt" w:type="dxa"/>
            <w:tcBorders>
              <w:start w:val="single" w:sz="4" w:space="0" w:color="000000"/>
            </w:tcBorders>
            <w:shd w:val="clear" w:color="auto" w:fill="auto"/>
          </w:tcPr>
          <w:p w14:paraId="2C8BDE4A" w14:textId="77777777" w:rsidR="00BD51FB" w:rsidRDefault="00000000">
            <w:pPr>
              <w:pStyle w:val="TableContents"/>
            </w:pPr>
            <w:r>
              <w:rPr>
                <w:vertAlign w:val="superscript"/>
              </w:rPr>
              <w:t>1</w:t>
            </w:r>
            <w:r>
              <w:t xml:space="preserve"> Möchte eine dem Amtszwang unterstehende Person von ihrem Amt zurücktreten, hat sie spätestens 60 Tage vor der Versammlung ein schriftliches </w:t>
            </w:r>
            <w:proofErr w:type="gramStart"/>
            <w:r>
              <w:t>Gesuch</w:t>
            </w:r>
            <w:proofErr w:type="gramEnd"/>
            <w:r>
              <w:t xml:space="preserve"> um Entlassung einzureichen. An der Versammlung wird ohne Diskussion über das Gesuch abgestimmt.</w:t>
            </w:r>
          </w:p>
        </w:tc>
        <w:tc>
          <w:tcPr>
            <w:tcW w:w="371.40pt" w:type="dxa"/>
            <w:tcBorders>
              <w:start w:val="single" w:sz="4" w:space="0" w:color="000000"/>
              <w:end w:val="single" w:sz="4" w:space="0" w:color="000000"/>
            </w:tcBorders>
            <w:shd w:val="clear" w:color="auto" w:fill="auto"/>
          </w:tcPr>
          <w:p w14:paraId="0CDB839E" w14:textId="77777777" w:rsidR="00BD51FB" w:rsidRDefault="00000000">
            <w:pPr>
              <w:pStyle w:val="TableContents"/>
            </w:pPr>
            <w:r>
              <w:rPr>
                <w:vertAlign w:val="superscript"/>
              </w:rPr>
              <w:t>1</w:t>
            </w:r>
            <w:r>
              <w:t xml:space="preserve"> Möchte eine dem Amtszwang unterstehende Person von ihrem Amt zurücktreten, hat sie spätestens 60 Tage vor der Versammlung ein schriftliches </w:t>
            </w:r>
            <w:proofErr w:type="gramStart"/>
            <w:r>
              <w:t>Gesuch</w:t>
            </w:r>
            <w:proofErr w:type="gramEnd"/>
            <w:r>
              <w:t xml:space="preserve"> um Entlassung einzureichen.</w:t>
            </w:r>
          </w:p>
        </w:tc>
      </w:tr>
      <w:tr w:rsidR="00BD51FB" w14:paraId="6AA843A3" w14:textId="77777777">
        <w:trPr>
          <w:cantSplit/>
        </w:trPr>
        <w:tc>
          <w:tcPr>
            <w:tcW w:w="371.30pt" w:type="dxa"/>
            <w:tcBorders>
              <w:start w:val="single" w:sz="4" w:space="0" w:color="000000"/>
            </w:tcBorders>
            <w:shd w:val="clear" w:color="auto" w:fill="auto"/>
          </w:tcPr>
          <w:p w14:paraId="4567FF02" w14:textId="77777777" w:rsidR="00BD51FB" w:rsidRDefault="00000000">
            <w:pPr>
              <w:pStyle w:val="TableContents"/>
            </w:pPr>
            <w:r>
              <w:rPr>
                <w:vertAlign w:val="superscript"/>
              </w:rPr>
              <w:t>2</w:t>
            </w:r>
            <w:r>
              <w:t> Eine dem Amtszwang nicht unterstehende Person kann bis spätestens 60 Tage vor der Versammlung schriftlich ihren Rücktritt erklären. Macht sie dies nicht, kann sie eine allfällige Wiederwahl nicht ablehnen.</w:t>
            </w:r>
          </w:p>
        </w:tc>
        <w:tc>
          <w:tcPr>
            <w:tcW w:w="371.40pt" w:type="dxa"/>
            <w:tcBorders>
              <w:start w:val="single" w:sz="4" w:space="0" w:color="000000"/>
              <w:end w:val="single" w:sz="4" w:space="0" w:color="000000"/>
            </w:tcBorders>
            <w:shd w:val="clear" w:color="auto" w:fill="auto"/>
          </w:tcPr>
          <w:p w14:paraId="41AED182" w14:textId="77777777" w:rsidR="00BD51FB" w:rsidRDefault="00BD51FB">
            <w:pPr>
              <w:pStyle w:val="TableContents"/>
            </w:pPr>
          </w:p>
        </w:tc>
      </w:tr>
      <w:tr w:rsidR="00BD51FB" w14:paraId="64596230" w14:textId="77777777" w:rsidTr="00C7735D">
        <w:trPr>
          <w:cantSplit/>
        </w:trPr>
        <w:tc>
          <w:tcPr>
            <w:tcW w:w="371.30pt" w:type="dxa"/>
            <w:tcBorders>
              <w:start w:val="single" w:sz="4" w:space="0" w:color="000000"/>
            </w:tcBorders>
            <w:shd w:val="clear" w:color="auto" w:fill="auto"/>
          </w:tcPr>
          <w:p w14:paraId="5437B522" w14:textId="77777777" w:rsidR="00BD51FB" w:rsidRDefault="00000000">
            <w:pPr>
              <w:pStyle w:val="TableContents"/>
            </w:pPr>
            <w:r>
              <w:rPr>
                <w:vertAlign w:val="superscript"/>
              </w:rPr>
              <w:t>3</w:t>
            </w:r>
            <w:r>
              <w:t> Gesuche um Entlassung und Rücktrittserklärungen sind spätestens 50 Tage vor der Versammlung im amtlichen Publikationsorgan zu veröffentlichen.</w:t>
            </w:r>
          </w:p>
        </w:tc>
        <w:tc>
          <w:tcPr>
            <w:tcW w:w="371.40pt" w:type="dxa"/>
            <w:tcBorders>
              <w:start w:val="single" w:sz="4" w:space="0" w:color="000000"/>
              <w:end w:val="single" w:sz="4" w:space="0" w:color="000000"/>
            </w:tcBorders>
            <w:shd w:val="clear" w:color="auto" w:fill="auto"/>
          </w:tcPr>
          <w:p w14:paraId="782CA8EC" w14:textId="77777777" w:rsidR="00BD51FB" w:rsidRDefault="00BD51FB">
            <w:pPr>
              <w:pStyle w:val="TableContents"/>
            </w:pPr>
          </w:p>
        </w:tc>
      </w:tr>
      <w:tr w:rsidR="00BD51FB" w14:paraId="31BE790B" w14:textId="77777777" w:rsidTr="00C7735D">
        <w:trPr>
          <w:cantSplit/>
        </w:trPr>
        <w:tc>
          <w:tcPr>
            <w:tcW w:w="371.30pt" w:type="dxa"/>
            <w:tcBorders>
              <w:start w:val="single" w:sz="4" w:space="0" w:color="auto"/>
              <w:bottom w:val="single" w:sz="4" w:space="0" w:color="auto"/>
              <w:end w:val="single" w:sz="4" w:space="0" w:color="auto"/>
            </w:tcBorders>
            <w:shd w:val="clear" w:color="auto" w:fill="auto"/>
          </w:tcPr>
          <w:p w14:paraId="71101CC1" w14:textId="77777777" w:rsidR="00BD51FB" w:rsidRDefault="00000000">
            <w:pPr>
              <w:pStyle w:val="TableContents"/>
            </w:pPr>
            <w:r>
              <w:rPr>
                <w:vertAlign w:val="superscript"/>
              </w:rPr>
              <w:t>4</w:t>
            </w:r>
            <w:r>
              <w:t xml:space="preserve"> Wird der Termin für die Versammlung mit weniger als 70 Tagen Vorlauf bekanntgegeben, sind </w:t>
            </w:r>
            <w:proofErr w:type="gramStart"/>
            <w:r>
              <w:t>Gesuche</w:t>
            </w:r>
            <w:proofErr w:type="gramEnd"/>
            <w:r>
              <w:t xml:space="preserve"> um Entlassung und Rücktritte innert 10 Tagen nach der Bekanntgabe einzureichen und die Publikation innert weiterer 10 Tage vorzunehmen.</w:t>
            </w:r>
          </w:p>
          <w:p w14:paraId="3DF90358" w14:textId="77777777" w:rsidR="00C7735D" w:rsidRDefault="00C7735D">
            <w:pPr>
              <w:pStyle w:val="TableContents"/>
            </w:pPr>
          </w:p>
          <w:p w14:paraId="5418C066" w14:textId="77777777" w:rsidR="00C7735D" w:rsidRDefault="00C7735D">
            <w:pPr>
              <w:pStyle w:val="TableContents"/>
            </w:pPr>
          </w:p>
        </w:tc>
        <w:tc>
          <w:tcPr>
            <w:tcW w:w="371.40pt" w:type="dxa"/>
            <w:tcBorders>
              <w:start w:val="single" w:sz="4" w:space="0" w:color="auto"/>
              <w:bottom w:val="single" w:sz="4" w:space="0" w:color="auto"/>
              <w:end w:val="single" w:sz="4" w:space="0" w:color="auto"/>
            </w:tcBorders>
            <w:shd w:val="clear" w:color="auto" w:fill="auto"/>
          </w:tcPr>
          <w:p w14:paraId="5499F7A6" w14:textId="77777777" w:rsidR="00BD51FB" w:rsidRDefault="00BD51FB">
            <w:pPr>
              <w:pStyle w:val="TableContents"/>
            </w:pPr>
          </w:p>
        </w:tc>
      </w:tr>
      <w:tr w:rsidR="00BD51FB" w14:paraId="0F69B7F2" w14:textId="77777777" w:rsidTr="00C7735D">
        <w:trPr>
          <w:cantSplit/>
        </w:trPr>
        <w:tc>
          <w:tcPr>
            <w:tcW w:w="371.30pt" w:type="dxa"/>
            <w:tcBorders>
              <w:top w:val="single" w:sz="4" w:space="0" w:color="auto"/>
              <w:start w:val="single" w:sz="4" w:space="0" w:color="000000"/>
            </w:tcBorders>
            <w:shd w:val="clear" w:color="auto" w:fill="auto"/>
          </w:tcPr>
          <w:p w14:paraId="73365763" w14:textId="77777777" w:rsidR="00BD51FB" w:rsidRDefault="00000000">
            <w:pPr>
              <w:pStyle w:val="TableContents"/>
            </w:pPr>
            <w:r>
              <w:rPr>
                <w:b/>
                <w:bCs/>
              </w:rPr>
              <w:lastRenderedPageBreak/>
              <w:t>Art.  7</w:t>
            </w:r>
            <w:r>
              <w:br/>
            </w:r>
            <w:r>
              <w:rPr>
                <w:sz w:val="14"/>
              </w:rPr>
              <w:t>Vorgeschlagene Kandidaten</w:t>
            </w:r>
          </w:p>
        </w:tc>
        <w:tc>
          <w:tcPr>
            <w:tcW w:w="371.40pt" w:type="dxa"/>
            <w:tcBorders>
              <w:top w:val="single" w:sz="4" w:space="0" w:color="auto"/>
              <w:start w:val="single" w:sz="4" w:space="0" w:color="000000"/>
              <w:end w:val="single" w:sz="4" w:space="0" w:color="000000"/>
            </w:tcBorders>
            <w:shd w:val="clear" w:color="auto" w:fill="auto"/>
          </w:tcPr>
          <w:p w14:paraId="06C35A3E" w14:textId="77777777" w:rsidR="00BD51FB" w:rsidRDefault="00BD51FB">
            <w:pPr>
              <w:pStyle w:val="TableContents"/>
            </w:pPr>
          </w:p>
        </w:tc>
      </w:tr>
      <w:tr w:rsidR="00BD51FB" w14:paraId="2256E118" w14:textId="77777777">
        <w:trPr>
          <w:cantSplit/>
        </w:trPr>
        <w:tc>
          <w:tcPr>
            <w:tcW w:w="371.30pt" w:type="dxa"/>
            <w:tcBorders>
              <w:start w:val="single" w:sz="4" w:space="0" w:color="000000"/>
            </w:tcBorders>
            <w:shd w:val="clear" w:color="auto" w:fill="auto"/>
          </w:tcPr>
          <w:p w14:paraId="65C273F6" w14:textId="77777777" w:rsidR="00BD51FB" w:rsidRDefault="00000000">
            <w:pPr>
              <w:pStyle w:val="TableContents"/>
            </w:pPr>
            <w:r>
              <w:rPr>
                <w:vertAlign w:val="superscript"/>
              </w:rPr>
              <w:t>1</w:t>
            </w:r>
            <w:r>
              <w:t> Steht ein bisheriger Amtsinhaber für sein Amt weiterhin zur Verfügung, gilt er für dieses als vorgeschlagen.</w:t>
            </w:r>
          </w:p>
        </w:tc>
        <w:tc>
          <w:tcPr>
            <w:tcW w:w="371.40pt" w:type="dxa"/>
            <w:tcBorders>
              <w:start w:val="single" w:sz="4" w:space="0" w:color="000000"/>
              <w:end w:val="single" w:sz="4" w:space="0" w:color="000000"/>
            </w:tcBorders>
            <w:shd w:val="clear" w:color="auto" w:fill="auto"/>
          </w:tcPr>
          <w:p w14:paraId="6FE79548" w14:textId="77777777" w:rsidR="00BD51FB" w:rsidRDefault="00BD51FB">
            <w:pPr>
              <w:pStyle w:val="TableContents"/>
            </w:pPr>
          </w:p>
        </w:tc>
      </w:tr>
      <w:tr w:rsidR="00BD51FB" w14:paraId="4F499C8C" w14:textId="77777777">
        <w:trPr>
          <w:cantSplit/>
        </w:trPr>
        <w:tc>
          <w:tcPr>
            <w:tcW w:w="371.30pt" w:type="dxa"/>
            <w:tcBorders>
              <w:start w:val="single" w:sz="4" w:space="0" w:color="000000"/>
            </w:tcBorders>
            <w:shd w:val="clear" w:color="auto" w:fill="auto"/>
          </w:tcPr>
          <w:p w14:paraId="7A062BF5" w14:textId="77777777" w:rsidR="00BD51FB" w:rsidRDefault="00000000">
            <w:pPr>
              <w:pStyle w:val="TableContents"/>
            </w:pPr>
            <w:r>
              <w:rPr>
                <w:vertAlign w:val="superscript"/>
              </w:rPr>
              <w:t>2</w:t>
            </w:r>
            <w:r>
              <w:t> Der Gemeindeführer gibt bei jeder Wahl bekannt, ob ein Bisheriger als vorgeschlagen gilt, und gibt der Gemeinde Gelegenheit, weitere Kandidaten zu rufen.</w:t>
            </w:r>
          </w:p>
        </w:tc>
        <w:tc>
          <w:tcPr>
            <w:tcW w:w="371.40pt" w:type="dxa"/>
            <w:tcBorders>
              <w:start w:val="single" w:sz="4" w:space="0" w:color="000000"/>
              <w:end w:val="single" w:sz="4" w:space="0" w:color="000000"/>
            </w:tcBorders>
            <w:shd w:val="clear" w:color="auto" w:fill="auto"/>
          </w:tcPr>
          <w:p w14:paraId="59D158D4" w14:textId="77777777" w:rsidR="00BD51FB" w:rsidRDefault="00000000">
            <w:pPr>
              <w:pStyle w:val="TableContents"/>
            </w:pPr>
            <w:r>
              <w:rPr>
                <w:vertAlign w:val="superscript"/>
              </w:rPr>
              <w:t>2</w:t>
            </w:r>
            <w:r>
              <w:t> Der Versammlungsleiter gibt bei jeder Wahl bekannt, ob ein Bisheriger als vorgeschlagen gilt, und gibt der Gemeinde Gelegenheit, weitere Kandidaten zu rufen.</w:t>
            </w:r>
          </w:p>
        </w:tc>
      </w:tr>
      <w:tr w:rsidR="00BD51FB" w14:paraId="75A11549" w14:textId="77777777">
        <w:trPr>
          <w:cantSplit/>
        </w:trPr>
        <w:tc>
          <w:tcPr>
            <w:tcW w:w="371.30pt" w:type="dxa"/>
            <w:tcBorders>
              <w:start w:val="single" w:sz="4" w:space="0" w:color="000000"/>
            </w:tcBorders>
            <w:shd w:val="clear" w:color="auto" w:fill="auto"/>
          </w:tcPr>
          <w:p w14:paraId="56079767" w14:textId="77777777" w:rsidR="00BD51FB" w:rsidRDefault="00000000">
            <w:pPr>
              <w:pStyle w:val="TableContents"/>
            </w:pPr>
            <w:r>
              <w:rPr>
                <w:vertAlign w:val="superscript"/>
              </w:rPr>
              <w:t>3</w:t>
            </w:r>
            <w:r>
              <w:t> Gilt eine bisherige Person als vorgeschlagen, und gibt es keine weiteren Vorschläge, ist sie gewählt; bei der Wahl des regierenden Landammanns und des Ständerates wird immer ausgemehrt.</w:t>
            </w:r>
          </w:p>
        </w:tc>
        <w:tc>
          <w:tcPr>
            <w:tcW w:w="371.40pt" w:type="dxa"/>
            <w:tcBorders>
              <w:start w:val="single" w:sz="4" w:space="0" w:color="000000"/>
              <w:end w:val="single" w:sz="4" w:space="0" w:color="000000"/>
            </w:tcBorders>
            <w:shd w:val="clear" w:color="auto" w:fill="auto"/>
          </w:tcPr>
          <w:p w14:paraId="7C481D83" w14:textId="77777777" w:rsidR="00BD51FB" w:rsidRDefault="00000000">
            <w:pPr>
              <w:pStyle w:val="TableContents"/>
            </w:pPr>
            <w:r>
              <w:rPr>
                <w:vertAlign w:val="superscript"/>
              </w:rPr>
              <w:t>3</w:t>
            </w:r>
            <w:r>
              <w:t> Gilt eine bisherige Person als vorgeschlagen, und gibt es keine weiteren Vorschläge, ist sie gewählt. Vorbehalten sind Wahlen, für die ein Ausmehren gesetzlich vorgeschrieben ist.</w:t>
            </w:r>
          </w:p>
        </w:tc>
      </w:tr>
      <w:tr w:rsidR="00BD51FB" w14:paraId="22879F3E" w14:textId="77777777">
        <w:trPr>
          <w:cantSplit/>
        </w:trPr>
        <w:tc>
          <w:tcPr>
            <w:tcW w:w="371.30pt" w:type="dxa"/>
            <w:tcBorders>
              <w:start w:val="single" w:sz="4" w:space="0" w:color="000000"/>
            </w:tcBorders>
            <w:shd w:val="clear" w:color="auto" w:fill="auto"/>
          </w:tcPr>
          <w:p w14:paraId="3FBA8489" w14:textId="77777777" w:rsidR="00BD51FB" w:rsidRDefault="00000000">
            <w:pPr>
              <w:pStyle w:val="TableContents"/>
            </w:pPr>
            <w:r>
              <w:rPr>
                <w:vertAlign w:val="superscript"/>
              </w:rPr>
              <w:t>4</w:t>
            </w:r>
            <w:r>
              <w:t> Werden aus der Gemeinde Wahlvorschläge gemacht, wird immer ausgemehrt.</w:t>
            </w:r>
          </w:p>
        </w:tc>
        <w:tc>
          <w:tcPr>
            <w:tcW w:w="371.40pt" w:type="dxa"/>
            <w:tcBorders>
              <w:start w:val="single" w:sz="4" w:space="0" w:color="000000"/>
              <w:end w:val="single" w:sz="4" w:space="0" w:color="000000"/>
            </w:tcBorders>
            <w:shd w:val="clear" w:color="auto" w:fill="auto"/>
          </w:tcPr>
          <w:p w14:paraId="717B4EB6" w14:textId="77777777" w:rsidR="00BD51FB" w:rsidRDefault="00000000">
            <w:pPr>
              <w:pStyle w:val="TableContents"/>
            </w:pPr>
            <w:r>
              <w:rPr>
                <w:vertAlign w:val="superscript"/>
              </w:rPr>
              <w:t>4</w:t>
            </w:r>
            <w:r>
              <w:t> Werden aus der Versammlung Wahlvorschläge gemacht, wird immer ausgemehrt.</w:t>
            </w:r>
          </w:p>
        </w:tc>
      </w:tr>
      <w:tr w:rsidR="00BD51FB" w14:paraId="01B664E5" w14:textId="77777777">
        <w:trPr>
          <w:cantSplit/>
        </w:trPr>
        <w:tc>
          <w:tcPr>
            <w:tcW w:w="371.30pt" w:type="dxa"/>
            <w:tcBorders>
              <w:top w:val="single" w:sz="4" w:space="0" w:color="000000"/>
              <w:start w:val="single" w:sz="4" w:space="0" w:color="000000"/>
            </w:tcBorders>
            <w:shd w:val="clear" w:color="auto" w:fill="auto"/>
          </w:tcPr>
          <w:p w14:paraId="47F4E291" w14:textId="77777777" w:rsidR="00BD51FB" w:rsidRDefault="00000000">
            <w:pPr>
              <w:pStyle w:val="TableContents"/>
            </w:pPr>
            <w:r>
              <w:rPr>
                <w:b/>
                <w:bCs/>
              </w:rPr>
              <w:t>Art.  11</w:t>
            </w:r>
            <w:r>
              <w:br/>
            </w:r>
            <w:r>
              <w:rPr>
                <w:sz w:val="14"/>
              </w:rPr>
              <w:t>Sachabstimmungen</w:t>
            </w:r>
          </w:p>
        </w:tc>
        <w:tc>
          <w:tcPr>
            <w:tcW w:w="371.40pt" w:type="dxa"/>
            <w:tcBorders>
              <w:top w:val="single" w:sz="4" w:space="0" w:color="000000"/>
              <w:start w:val="single" w:sz="4" w:space="0" w:color="000000"/>
              <w:end w:val="single" w:sz="4" w:space="0" w:color="000000"/>
            </w:tcBorders>
            <w:shd w:val="clear" w:color="auto" w:fill="auto"/>
          </w:tcPr>
          <w:p w14:paraId="18A4B4BD" w14:textId="77777777" w:rsidR="00BD51FB" w:rsidRDefault="00BD51FB">
            <w:pPr>
              <w:pStyle w:val="TableContents"/>
            </w:pPr>
          </w:p>
        </w:tc>
      </w:tr>
      <w:tr w:rsidR="00BD51FB" w14:paraId="19A3CF19" w14:textId="77777777">
        <w:trPr>
          <w:cantSplit/>
        </w:trPr>
        <w:tc>
          <w:tcPr>
            <w:tcW w:w="371.30pt" w:type="dxa"/>
            <w:tcBorders>
              <w:start w:val="single" w:sz="4" w:space="0" w:color="000000"/>
            </w:tcBorders>
            <w:shd w:val="clear" w:color="auto" w:fill="auto"/>
          </w:tcPr>
          <w:p w14:paraId="4D495B70" w14:textId="77777777" w:rsidR="00BD51FB" w:rsidRDefault="00000000">
            <w:pPr>
              <w:pStyle w:val="TableContents"/>
            </w:pPr>
            <w:r>
              <w:rPr>
                <w:vertAlign w:val="superscript"/>
              </w:rPr>
              <w:t>1</w:t>
            </w:r>
            <w:r>
              <w:t> Bei Sachfragen gibt der Gemeindeführer nach erfolgter Einführung das Wort frei zur Aussprache.</w:t>
            </w:r>
          </w:p>
        </w:tc>
        <w:tc>
          <w:tcPr>
            <w:tcW w:w="371.40pt" w:type="dxa"/>
            <w:tcBorders>
              <w:start w:val="single" w:sz="4" w:space="0" w:color="000000"/>
              <w:end w:val="single" w:sz="4" w:space="0" w:color="000000"/>
            </w:tcBorders>
            <w:shd w:val="clear" w:color="auto" w:fill="auto"/>
          </w:tcPr>
          <w:p w14:paraId="1245C503" w14:textId="77777777" w:rsidR="00BD51FB" w:rsidRDefault="00000000">
            <w:pPr>
              <w:pStyle w:val="TableContents"/>
            </w:pPr>
            <w:r>
              <w:rPr>
                <w:vertAlign w:val="superscript"/>
              </w:rPr>
              <w:t>1</w:t>
            </w:r>
            <w:r>
              <w:t> Bei Sachfragen gibt der Versammlungsleiter nach erfolgter Einführung das Wort zur Aussprache frei.</w:t>
            </w:r>
          </w:p>
        </w:tc>
      </w:tr>
      <w:tr w:rsidR="00BD51FB" w14:paraId="61E67919" w14:textId="77777777">
        <w:trPr>
          <w:cantSplit/>
        </w:trPr>
        <w:tc>
          <w:tcPr>
            <w:tcW w:w="371.30pt" w:type="dxa"/>
            <w:tcBorders>
              <w:start w:val="single" w:sz="4" w:space="0" w:color="000000"/>
            </w:tcBorders>
            <w:shd w:val="clear" w:color="auto" w:fill="auto"/>
          </w:tcPr>
          <w:p w14:paraId="3C4C9EBD" w14:textId="77777777" w:rsidR="00BD51FB" w:rsidRDefault="00000000">
            <w:pPr>
              <w:pStyle w:val="TableContents"/>
            </w:pPr>
            <w:r>
              <w:rPr>
                <w:vertAlign w:val="superscript"/>
              </w:rPr>
              <w:t>2</w:t>
            </w:r>
            <w:r>
              <w:t> Änderungsanträge sind nicht möglich, ausser bei der Festlegung von Steuerfüssen und -sätzen.</w:t>
            </w:r>
          </w:p>
        </w:tc>
        <w:tc>
          <w:tcPr>
            <w:tcW w:w="371.40pt" w:type="dxa"/>
            <w:tcBorders>
              <w:start w:val="single" w:sz="4" w:space="0" w:color="000000"/>
              <w:end w:val="single" w:sz="4" w:space="0" w:color="000000"/>
            </w:tcBorders>
            <w:shd w:val="clear" w:color="auto" w:fill="auto"/>
          </w:tcPr>
          <w:p w14:paraId="62729C63" w14:textId="77777777" w:rsidR="00BD51FB" w:rsidRDefault="00000000">
            <w:pPr>
              <w:pStyle w:val="TableContents"/>
            </w:pPr>
            <w:r>
              <w:rPr>
                <w:vertAlign w:val="superscript"/>
              </w:rPr>
              <w:t>2</w:t>
            </w:r>
            <w:r>
              <w:t> </w:t>
            </w:r>
            <w:r>
              <w:rPr>
                <w:i/>
                <w:iCs/>
              </w:rPr>
              <w:t>Aufgehoben.</w:t>
            </w:r>
          </w:p>
        </w:tc>
      </w:tr>
      <w:tr w:rsidR="00BD51FB" w14:paraId="13BE75E9" w14:textId="77777777">
        <w:trPr>
          <w:cantSplit/>
        </w:trPr>
        <w:tc>
          <w:tcPr>
            <w:tcW w:w="371.30pt" w:type="dxa"/>
            <w:tcBorders>
              <w:start w:val="single" w:sz="4" w:space="0" w:color="000000"/>
            </w:tcBorders>
            <w:shd w:val="clear" w:color="auto" w:fill="auto"/>
          </w:tcPr>
          <w:p w14:paraId="61C0ACF1" w14:textId="77777777" w:rsidR="00BD51FB" w:rsidRDefault="00000000">
            <w:pPr>
              <w:pStyle w:val="TableContents"/>
            </w:pPr>
            <w:r>
              <w:rPr>
                <w:vertAlign w:val="superscript"/>
              </w:rPr>
              <w:t>3</w:t>
            </w:r>
            <w:r>
              <w:t> Nach Schluss der Aussprache oder bei deren Nichtbenützung wird über das Geschäft abgestimmt. Über Rückweisungsanträge kann auch schon vorher abgestimmt werden.</w:t>
            </w:r>
          </w:p>
        </w:tc>
        <w:tc>
          <w:tcPr>
            <w:tcW w:w="371.40pt" w:type="dxa"/>
            <w:tcBorders>
              <w:start w:val="single" w:sz="4" w:space="0" w:color="000000"/>
              <w:end w:val="single" w:sz="4" w:space="0" w:color="000000"/>
            </w:tcBorders>
            <w:shd w:val="clear" w:color="auto" w:fill="auto"/>
          </w:tcPr>
          <w:p w14:paraId="37B772DE" w14:textId="77777777" w:rsidR="00BD51FB" w:rsidRDefault="00000000">
            <w:pPr>
              <w:pStyle w:val="TableContents"/>
            </w:pPr>
            <w:r>
              <w:rPr>
                <w:vertAlign w:val="superscript"/>
              </w:rPr>
              <w:t>3</w:t>
            </w:r>
            <w:r>
              <w:t> Nach Schluss der Aussprache oder bei deren Nichtbenützung wird über das Geschäft abgestimmt.</w:t>
            </w:r>
          </w:p>
        </w:tc>
      </w:tr>
      <w:tr w:rsidR="00BD51FB" w14:paraId="3CA0DBC2" w14:textId="77777777" w:rsidTr="00C7735D">
        <w:trPr>
          <w:cantSplit/>
        </w:trPr>
        <w:tc>
          <w:tcPr>
            <w:tcW w:w="371.30pt" w:type="dxa"/>
            <w:tcBorders>
              <w:start w:val="single" w:sz="4" w:space="0" w:color="000000"/>
            </w:tcBorders>
            <w:shd w:val="clear" w:color="auto" w:fill="auto"/>
          </w:tcPr>
          <w:p w14:paraId="0CBE1529" w14:textId="77777777" w:rsidR="00BD51FB" w:rsidRDefault="00000000">
            <w:pPr>
              <w:pStyle w:val="TableContents"/>
            </w:pPr>
            <w:r>
              <w:rPr>
                <w:vertAlign w:val="superscript"/>
              </w:rPr>
              <w:t>4</w:t>
            </w:r>
            <w:r>
              <w:t> Rückweisungsanträge sind mit einem Auftrag zu verbinden. Über sie kann sofort, im Verlauf der Aussprache oder nach dieser abgestimmt werden.</w:t>
            </w:r>
          </w:p>
        </w:tc>
        <w:tc>
          <w:tcPr>
            <w:tcW w:w="371.40pt" w:type="dxa"/>
            <w:tcBorders>
              <w:start w:val="single" w:sz="4" w:space="0" w:color="000000"/>
              <w:end w:val="single" w:sz="4" w:space="0" w:color="000000"/>
            </w:tcBorders>
            <w:shd w:val="clear" w:color="auto" w:fill="auto"/>
          </w:tcPr>
          <w:p w14:paraId="733E6B22" w14:textId="77777777" w:rsidR="00BD51FB" w:rsidRDefault="00000000">
            <w:pPr>
              <w:pStyle w:val="TableContents"/>
            </w:pPr>
            <w:r>
              <w:rPr>
                <w:vertAlign w:val="superscript"/>
              </w:rPr>
              <w:t>4</w:t>
            </w:r>
            <w:r>
              <w:t> Über Rückweisungsanträge kann sofort, im Verlauf der Aussprache oder nach dieser abgestimmt werden.</w:t>
            </w:r>
          </w:p>
        </w:tc>
      </w:tr>
      <w:tr w:rsidR="00BD51FB" w14:paraId="312AC627" w14:textId="77777777" w:rsidTr="00C7735D">
        <w:trPr>
          <w:cantSplit/>
        </w:trPr>
        <w:tc>
          <w:tcPr>
            <w:tcW w:w="371.30pt" w:type="dxa"/>
            <w:tcBorders>
              <w:start w:val="single" w:sz="4" w:space="0" w:color="auto"/>
              <w:bottom w:val="single" w:sz="4" w:space="0" w:color="auto"/>
              <w:end w:val="single" w:sz="4" w:space="0" w:color="auto"/>
            </w:tcBorders>
            <w:shd w:val="clear" w:color="auto" w:fill="auto"/>
          </w:tcPr>
          <w:p w14:paraId="1D75A5CA" w14:textId="77777777" w:rsidR="00BD51FB" w:rsidRDefault="00000000">
            <w:pPr>
              <w:pStyle w:val="TableContents"/>
            </w:pPr>
            <w:r>
              <w:rPr>
                <w:vertAlign w:val="superscript"/>
              </w:rPr>
              <w:t>5</w:t>
            </w:r>
            <w:r>
              <w:t> Wird ein Rückweisungsantrag angenommen, ist die Behandlung des Geschäftes beendet; wird er abgelehnt, ist je nach gewähltem Abstimmungszeitpunkt die Aussprache fortzuführen, oder es ist die Sachabstimmung durchzuführen.</w:t>
            </w:r>
          </w:p>
          <w:p w14:paraId="021B643E" w14:textId="77777777" w:rsidR="00C7735D" w:rsidRDefault="00C7735D">
            <w:pPr>
              <w:pStyle w:val="TableContents"/>
            </w:pPr>
          </w:p>
        </w:tc>
        <w:tc>
          <w:tcPr>
            <w:tcW w:w="371.40pt" w:type="dxa"/>
            <w:tcBorders>
              <w:start w:val="single" w:sz="4" w:space="0" w:color="auto"/>
              <w:bottom w:val="single" w:sz="4" w:space="0" w:color="auto"/>
              <w:end w:val="single" w:sz="4" w:space="0" w:color="auto"/>
            </w:tcBorders>
            <w:shd w:val="clear" w:color="auto" w:fill="auto"/>
          </w:tcPr>
          <w:p w14:paraId="6FE14BED" w14:textId="77777777" w:rsidR="00BD51FB" w:rsidRDefault="00BD51FB">
            <w:pPr>
              <w:pStyle w:val="TableContents"/>
            </w:pPr>
          </w:p>
        </w:tc>
      </w:tr>
      <w:tr w:rsidR="00BD51FB" w14:paraId="04D3183F" w14:textId="77777777" w:rsidTr="00C7735D">
        <w:trPr>
          <w:cantSplit/>
        </w:trPr>
        <w:tc>
          <w:tcPr>
            <w:tcW w:w="371.30pt" w:type="dxa"/>
            <w:tcBorders>
              <w:top w:val="single" w:sz="4" w:space="0" w:color="auto"/>
              <w:start w:val="single" w:sz="4" w:space="0" w:color="000000"/>
            </w:tcBorders>
            <w:shd w:val="clear" w:color="auto" w:fill="auto"/>
          </w:tcPr>
          <w:p w14:paraId="510084BB" w14:textId="77777777" w:rsidR="00BD51FB" w:rsidRDefault="00000000">
            <w:pPr>
              <w:pStyle w:val="TableContents"/>
            </w:pPr>
            <w:r>
              <w:rPr>
                <w:b/>
                <w:bCs/>
              </w:rPr>
              <w:lastRenderedPageBreak/>
              <w:t>Art.  12</w:t>
            </w:r>
            <w:r>
              <w:br/>
            </w:r>
            <w:r>
              <w:rPr>
                <w:sz w:val="14"/>
              </w:rPr>
              <w:t>Geschäftsordnung und Einladung</w:t>
            </w:r>
          </w:p>
        </w:tc>
        <w:tc>
          <w:tcPr>
            <w:tcW w:w="371.40pt" w:type="dxa"/>
            <w:tcBorders>
              <w:top w:val="single" w:sz="4" w:space="0" w:color="auto"/>
              <w:start w:val="single" w:sz="4" w:space="0" w:color="000000"/>
              <w:end w:val="single" w:sz="4" w:space="0" w:color="000000"/>
            </w:tcBorders>
            <w:shd w:val="clear" w:color="auto" w:fill="auto"/>
          </w:tcPr>
          <w:p w14:paraId="1BF0ED7A" w14:textId="77777777" w:rsidR="00BD51FB" w:rsidRDefault="00BD51FB">
            <w:pPr>
              <w:pStyle w:val="TableContents"/>
            </w:pPr>
          </w:p>
        </w:tc>
      </w:tr>
      <w:tr w:rsidR="00BD51FB" w14:paraId="22666CEA" w14:textId="77777777">
        <w:trPr>
          <w:cantSplit/>
        </w:trPr>
        <w:tc>
          <w:tcPr>
            <w:tcW w:w="371.30pt" w:type="dxa"/>
            <w:tcBorders>
              <w:start w:val="single" w:sz="4" w:space="0" w:color="000000"/>
            </w:tcBorders>
            <w:shd w:val="clear" w:color="auto" w:fill="auto"/>
          </w:tcPr>
          <w:p w14:paraId="3155E1D5" w14:textId="77777777" w:rsidR="00BD51FB" w:rsidRDefault="00000000">
            <w:pPr>
              <w:pStyle w:val="TableContents"/>
            </w:pPr>
            <w:r>
              <w:rPr>
                <w:vertAlign w:val="superscript"/>
              </w:rPr>
              <w:t>1</w:t>
            </w:r>
            <w:r>
              <w:t> Die Geschäftsordnung wird durch den Grossen Rat festgelegt und ist in der Regel spätestens vier Wochen vor der Landsgemeinde öffentlich bekannt zu geben.</w:t>
            </w:r>
          </w:p>
        </w:tc>
        <w:tc>
          <w:tcPr>
            <w:tcW w:w="371.40pt" w:type="dxa"/>
            <w:tcBorders>
              <w:start w:val="single" w:sz="4" w:space="0" w:color="000000"/>
              <w:end w:val="single" w:sz="4" w:space="0" w:color="000000"/>
            </w:tcBorders>
            <w:shd w:val="clear" w:color="auto" w:fill="auto"/>
          </w:tcPr>
          <w:p w14:paraId="46C58404" w14:textId="77777777" w:rsidR="00BD51FB" w:rsidRDefault="00BD51FB">
            <w:pPr>
              <w:pStyle w:val="TableContents"/>
            </w:pPr>
          </w:p>
        </w:tc>
      </w:tr>
      <w:tr w:rsidR="00BD51FB" w14:paraId="210C5746" w14:textId="77777777">
        <w:trPr>
          <w:cantSplit/>
        </w:trPr>
        <w:tc>
          <w:tcPr>
            <w:tcW w:w="371.30pt" w:type="dxa"/>
            <w:tcBorders>
              <w:start w:val="single" w:sz="4" w:space="0" w:color="000000"/>
            </w:tcBorders>
            <w:shd w:val="clear" w:color="auto" w:fill="auto"/>
          </w:tcPr>
          <w:p w14:paraId="4E6D1038" w14:textId="77777777" w:rsidR="00BD51FB" w:rsidRDefault="00000000">
            <w:pPr>
              <w:pStyle w:val="TableContents"/>
            </w:pPr>
            <w:r>
              <w:rPr>
                <w:vertAlign w:val="superscript"/>
              </w:rPr>
              <w:t>2</w:t>
            </w:r>
            <w:r>
              <w:t> Die Bekanntgabe ist zu verbinden mit der Einladung an die Stimmberechtigten, der Landsgemeinde beizuwohnen.</w:t>
            </w:r>
          </w:p>
        </w:tc>
        <w:tc>
          <w:tcPr>
            <w:tcW w:w="371.40pt" w:type="dxa"/>
            <w:tcBorders>
              <w:start w:val="single" w:sz="4" w:space="0" w:color="000000"/>
              <w:end w:val="single" w:sz="4" w:space="0" w:color="000000"/>
            </w:tcBorders>
            <w:shd w:val="clear" w:color="auto" w:fill="auto"/>
          </w:tcPr>
          <w:p w14:paraId="49140B8F" w14:textId="77777777" w:rsidR="00BD51FB" w:rsidRDefault="00BD51FB">
            <w:pPr>
              <w:pStyle w:val="TableContents"/>
            </w:pPr>
          </w:p>
        </w:tc>
      </w:tr>
      <w:tr w:rsidR="00BD51FB" w14:paraId="38CB5A3B" w14:textId="77777777">
        <w:trPr>
          <w:cantSplit/>
        </w:trPr>
        <w:tc>
          <w:tcPr>
            <w:tcW w:w="371.30pt" w:type="dxa"/>
            <w:tcBorders>
              <w:start w:val="single" w:sz="4" w:space="0" w:color="000000"/>
            </w:tcBorders>
            <w:shd w:val="clear" w:color="auto" w:fill="auto"/>
          </w:tcPr>
          <w:p w14:paraId="717CE89A" w14:textId="77777777" w:rsidR="00BD51FB" w:rsidRDefault="00000000">
            <w:pPr>
              <w:pStyle w:val="TableContents"/>
            </w:pPr>
            <w:r>
              <w:rPr>
                <w:vertAlign w:val="superscript"/>
              </w:rPr>
              <w:t>3</w:t>
            </w:r>
            <w:r>
              <w:t> Das Mandat mit einer Zusammenfassung der Jahresrechnung und Erläuterungen zu den Geschäften ist den Stimmberechtigten zusammen mit dem Stimmrechtsausweis spätestens drei Wochen vor der Landsgemeinde zuzustellen.</w:t>
            </w:r>
          </w:p>
        </w:tc>
        <w:tc>
          <w:tcPr>
            <w:tcW w:w="371.40pt" w:type="dxa"/>
            <w:tcBorders>
              <w:start w:val="single" w:sz="4" w:space="0" w:color="000000"/>
              <w:end w:val="single" w:sz="4" w:space="0" w:color="000000"/>
            </w:tcBorders>
            <w:shd w:val="clear" w:color="auto" w:fill="auto"/>
          </w:tcPr>
          <w:p w14:paraId="5FF4436B" w14:textId="77777777" w:rsidR="00BD51FB" w:rsidRDefault="00BD51FB">
            <w:pPr>
              <w:pStyle w:val="TableContents"/>
            </w:pPr>
          </w:p>
        </w:tc>
      </w:tr>
      <w:tr w:rsidR="00BD51FB" w14:paraId="679D843A" w14:textId="77777777">
        <w:trPr>
          <w:cantSplit/>
        </w:trPr>
        <w:tc>
          <w:tcPr>
            <w:tcW w:w="371.30pt" w:type="dxa"/>
            <w:tcBorders>
              <w:start w:val="single" w:sz="4" w:space="0" w:color="000000"/>
            </w:tcBorders>
            <w:shd w:val="clear" w:color="auto" w:fill="auto"/>
          </w:tcPr>
          <w:p w14:paraId="6C5154A9" w14:textId="77777777" w:rsidR="00BD51FB" w:rsidRDefault="00000000">
            <w:pPr>
              <w:pStyle w:val="TableContents"/>
            </w:pPr>
            <w:r>
              <w:rPr>
                <w:vertAlign w:val="superscript"/>
              </w:rPr>
              <w:t>4</w:t>
            </w:r>
            <w:r>
              <w:t> In dringlichen Fällen kann die Geschäftsordnung unter sofortiger öffentlicher Bekanntgabe auch später noch angepasst werden, und es können Unterlagen nachgesandt werden.</w:t>
            </w:r>
          </w:p>
        </w:tc>
        <w:tc>
          <w:tcPr>
            <w:tcW w:w="371.40pt" w:type="dxa"/>
            <w:tcBorders>
              <w:start w:val="single" w:sz="4" w:space="0" w:color="000000"/>
              <w:end w:val="single" w:sz="4" w:space="0" w:color="000000"/>
            </w:tcBorders>
            <w:shd w:val="clear" w:color="auto" w:fill="auto"/>
          </w:tcPr>
          <w:p w14:paraId="0729BF53" w14:textId="77777777" w:rsidR="00BD51FB" w:rsidRDefault="00000000">
            <w:pPr>
              <w:pStyle w:val="TableContents"/>
            </w:pPr>
            <w:r>
              <w:rPr>
                <w:vertAlign w:val="superscript"/>
              </w:rPr>
              <w:t>4</w:t>
            </w:r>
            <w:r>
              <w:t> In dringlichen Fällen kann die Geschäftsordnung unter sofortiger öffentlicher Bekanntgabe auch später noch angepasst werden, und es können weitere Unterlagen zur Verfügung gestellt werden.</w:t>
            </w:r>
          </w:p>
        </w:tc>
      </w:tr>
      <w:tr w:rsidR="00BD51FB" w14:paraId="06979E43" w14:textId="77777777">
        <w:trPr>
          <w:cantSplit/>
        </w:trPr>
        <w:tc>
          <w:tcPr>
            <w:tcW w:w="371.30pt" w:type="dxa"/>
            <w:tcBorders>
              <w:top w:val="single" w:sz="4" w:space="0" w:color="000000"/>
              <w:start w:val="single" w:sz="4" w:space="0" w:color="000000"/>
            </w:tcBorders>
            <w:shd w:val="clear" w:color="auto" w:fill="auto"/>
          </w:tcPr>
          <w:p w14:paraId="20E6A44D" w14:textId="77777777" w:rsidR="00BD51FB" w:rsidRDefault="00000000">
            <w:pPr>
              <w:pStyle w:val="TableContents"/>
            </w:pPr>
            <w:r>
              <w:rPr>
                <w:b/>
                <w:bCs/>
              </w:rPr>
              <w:t>Art.  14</w:t>
            </w:r>
            <w:r>
              <w:br/>
            </w:r>
            <w:r>
              <w:rPr>
                <w:sz w:val="14"/>
              </w:rPr>
              <w:t>Bericht über die Amtsverwaltungen</w:t>
            </w:r>
          </w:p>
        </w:tc>
        <w:tc>
          <w:tcPr>
            <w:tcW w:w="371.40pt" w:type="dxa"/>
            <w:tcBorders>
              <w:top w:val="single" w:sz="4" w:space="0" w:color="000000"/>
              <w:start w:val="single" w:sz="4" w:space="0" w:color="000000"/>
              <w:end w:val="single" w:sz="4" w:space="0" w:color="000000"/>
            </w:tcBorders>
            <w:shd w:val="clear" w:color="auto" w:fill="auto"/>
          </w:tcPr>
          <w:p w14:paraId="4B39E1C8" w14:textId="77777777" w:rsidR="00BD51FB" w:rsidRDefault="00BD51FB">
            <w:pPr>
              <w:pStyle w:val="TableContents"/>
            </w:pPr>
          </w:p>
        </w:tc>
      </w:tr>
      <w:tr w:rsidR="00BD51FB" w14:paraId="22A4F907" w14:textId="77777777">
        <w:trPr>
          <w:cantSplit/>
        </w:trPr>
        <w:tc>
          <w:tcPr>
            <w:tcW w:w="371.30pt" w:type="dxa"/>
            <w:tcBorders>
              <w:start w:val="single" w:sz="4" w:space="0" w:color="000000"/>
            </w:tcBorders>
            <w:shd w:val="clear" w:color="auto" w:fill="auto"/>
          </w:tcPr>
          <w:p w14:paraId="019F1356" w14:textId="77777777" w:rsidR="00BD51FB" w:rsidRDefault="00000000">
            <w:pPr>
              <w:pStyle w:val="TableContents"/>
            </w:pPr>
            <w:r>
              <w:rPr>
                <w:vertAlign w:val="superscript"/>
              </w:rPr>
              <w:t>1</w:t>
            </w:r>
            <w:r>
              <w:t xml:space="preserve"> An der ordentlichen Landsgemeinde erstattet der </w:t>
            </w:r>
            <w:proofErr w:type="spellStart"/>
            <w:r>
              <w:t>Landsgemeindeführer</w:t>
            </w:r>
            <w:proofErr w:type="spellEnd"/>
            <w:r>
              <w:t xml:space="preserve"> einen gedrängten Bericht über die kantonalen Amtsverwaltungen.</w:t>
            </w:r>
          </w:p>
        </w:tc>
        <w:tc>
          <w:tcPr>
            <w:tcW w:w="371.40pt" w:type="dxa"/>
            <w:tcBorders>
              <w:start w:val="single" w:sz="4" w:space="0" w:color="000000"/>
              <w:end w:val="single" w:sz="4" w:space="0" w:color="000000"/>
            </w:tcBorders>
            <w:shd w:val="clear" w:color="auto" w:fill="auto"/>
          </w:tcPr>
          <w:p w14:paraId="4EB5770C" w14:textId="77777777" w:rsidR="00BD51FB" w:rsidRDefault="00000000">
            <w:pPr>
              <w:pStyle w:val="TableContents"/>
            </w:pPr>
            <w:r>
              <w:rPr>
                <w:vertAlign w:val="superscript"/>
              </w:rPr>
              <w:t>1</w:t>
            </w:r>
            <w:r>
              <w:t> An der ordentlichen Landsgemeinde erstattet der Versammlungsleiter einen gedrängten Bericht über die kantonalen Amtsverwaltungen.</w:t>
            </w:r>
          </w:p>
        </w:tc>
      </w:tr>
      <w:tr w:rsidR="00BD51FB" w14:paraId="553F6359" w14:textId="77777777">
        <w:trPr>
          <w:cantSplit/>
        </w:trPr>
        <w:tc>
          <w:tcPr>
            <w:tcW w:w="371.30pt" w:type="dxa"/>
            <w:tcBorders>
              <w:start w:val="single" w:sz="4" w:space="0" w:color="000000"/>
            </w:tcBorders>
            <w:shd w:val="clear" w:color="auto" w:fill="auto"/>
          </w:tcPr>
          <w:p w14:paraId="2DF2558A" w14:textId="77777777" w:rsidR="00BD51FB" w:rsidRDefault="00000000">
            <w:pPr>
              <w:pStyle w:val="TableContents"/>
            </w:pPr>
            <w:r>
              <w:rPr>
                <w:vertAlign w:val="superscript"/>
              </w:rPr>
              <w:t>2</w:t>
            </w:r>
            <w:r>
              <w:t> Nach der Berichterstattung wird das Wort zur Aussprache freigegeben.</w:t>
            </w:r>
          </w:p>
        </w:tc>
        <w:tc>
          <w:tcPr>
            <w:tcW w:w="371.40pt" w:type="dxa"/>
            <w:tcBorders>
              <w:start w:val="single" w:sz="4" w:space="0" w:color="000000"/>
              <w:end w:val="single" w:sz="4" w:space="0" w:color="000000"/>
            </w:tcBorders>
            <w:shd w:val="clear" w:color="auto" w:fill="auto"/>
          </w:tcPr>
          <w:p w14:paraId="44C85A5C" w14:textId="77777777" w:rsidR="00BD51FB" w:rsidRDefault="00BD51FB">
            <w:pPr>
              <w:pStyle w:val="TableContents"/>
            </w:pPr>
          </w:p>
        </w:tc>
      </w:tr>
      <w:tr w:rsidR="00BD51FB" w14:paraId="514A241A" w14:textId="77777777">
        <w:trPr>
          <w:cantSplit/>
        </w:trPr>
        <w:tc>
          <w:tcPr>
            <w:tcW w:w="371.30pt" w:type="dxa"/>
            <w:tcBorders>
              <w:start w:val="single" w:sz="4" w:space="0" w:color="000000"/>
            </w:tcBorders>
            <w:shd w:val="clear" w:color="auto" w:fill="auto"/>
          </w:tcPr>
          <w:p w14:paraId="7BD324B2" w14:textId="77777777" w:rsidR="00BD51FB" w:rsidRDefault="00000000">
            <w:pPr>
              <w:pStyle w:val="TableContents"/>
            </w:pPr>
            <w:r>
              <w:rPr>
                <w:vertAlign w:val="superscript"/>
              </w:rPr>
              <w:t>3</w:t>
            </w:r>
            <w:r>
              <w:t> Werden im Rahmen der Aussprache Anträge zu Geschäften gestellt, die nicht in der Geschäftsordnung enthalten sind, ist nach geschlossener Aussprache darüber abzustimmen, ob der Antrag dem Grossen Rat zur Prüfung und Berichterstattung überwiesen oder direkt abgelehnt wird.</w:t>
            </w:r>
          </w:p>
        </w:tc>
        <w:tc>
          <w:tcPr>
            <w:tcW w:w="371.40pt" w:type="dxa"/>
            <w:tcBorders>
              <w:start w:val="single" w:sz="4" w:space="0" w:color="000000"/>
              <w:end w:val="single" w:sz="4" w:space="0" w:color="000000"/>
            </w:tcBorders>
            <w:shd w:val="clear" w:color="auto" w:fill="auto"/>
          </w:tcPr>
          <w:p w14:paraId="6E33B8EC" w14:textId="77777777" w:rsidR="00BD51FB" w:rsidRDefault="00BD51FB">
            <w:pPr>
              <w:pStyle w:val="TableContents"/>
            </w:pPr>
          </w:p>
        </w:tc>
      </w:tr>
      <w:tr w:rsidR="00BD51FB" w14:paraId="78E7A2EB" w14:textId="77777777">
        <w:trPr>
          <w:cantSplit/>
        </w:trPr>
        <w:tc>
          <w:tcPr>
            <w:tcW w:w="371.30pt" w:type="dxa"/>
            <w:tcBorders>
              <w:top w:val="single" w:sz="4" w:space="0" w:color="000000"/>
              <w:start w:val="single" w:sz="4" w:space="0" w:color="000000"/>
            </w:tcBorders>
            <w:shd w:val="clear" w:color="auto" w:fill="auto"/>
          </w:tcPr>
          <w:p w14:paraId="2457E8B7" w14:textId="77777777" w:rsidR="00BD51FB" w:rsidRDefault="00000000">
            <w:pPr>
              <w:pStyle w:val="TableContents"/>
            </w:pPr>
            <w:r>
              <w:rPr>
                <w:b/>
                <w:bCs/>
              </w:rPr>
              <w:t>Art.  15</w:t>
            </w:r>
            <w:r>
              <w:br/>
            </w:r>
            <w:r>
              <w:rPr>
                <w:sz w:val="14"/>
              </w:rPr>
              <w:t>Wahl Landammann</w:t>
            </w:r>
          </w:p>
        </w:tc>
        <w:tc>
          <w:tcPr>
            <w:tcW w:w="371.40pt" w:type="dxa"/>
            <w:tcBorders>
              <w:top w:val="single" w:sz="4" w:space="0" w:color="000000"/>
              <w:start w:val="single" w:sz="4" w:space="0" w:color="000000"/>
              <w:end w:val="single" w:sz="4" w:space="0" w:color="000000"/>
            </w:tcBorders>
            <w:shd w:val="clear" w:color="auto" w:fill="auto"/>
          </w:tcPr>
          <w:p w14:paraId="5B878434" w14:textId="77777777" w:rsidR="00BD51FB" w:rsidRDefault="00BD51FB">
            <w:pPr>
              <w:pStyle w:val="TableContents"/>
            </w:pPr>
          </w:p>
        </w:tc>
      </w:tr>
      <w:tr w:rsidR="00BD51FB" w14:paraId="08B6AA93" w14:textId="77777777">
        <w:trPr>
          <w:cantSplit/>
        </w:trPr>
        <w:tc>
          <w:tcPr>
            <w:tcW w:w="371.30pt" w:type="dxa"/>
            <w:tcBorders>
              <w:start w:val="single" w:sz="4" w:space="0" w:color="000000"/>
            </w:tcBorders>
            <w:shd w:val="clear" w:color="auto" w:fill="auto"/>
          </w:tcPr>
          <w:p w14:paraId="6961FE04" w14:textId="77777777" w:rsidR="00BD51FB" w:rsidRDefault="00000000">
            <w:pPr>
              <w:pStyle w:val="TableContents"/>
            </w:pPr>
            <w:r>
              <w:rPr>
                <w:vertAlign w:val="superscript"/>
              </w:rPr>
              <w:t>1</w:t>
            </w:r>
            <w:r>
              <w:t> Der regierende Landammann gilt nach zwei Jahren in diesem Amt als stillstehender Landammann vorgeschlagen. Gleichzeitig gilt der stillstehende Landammann als regierender Landammann vorgeschlagen.</w:t>
            </w:r>
          </w:p>
        </w:tc>
        <w:tc>
          <w:tcPr>
            <w:tcW w:w="371.40pt" w:type="dxa"/>
            <w:tcBorders>
              <w:start w:val="single" w:sz="4" w:space="0" w:color="000000"/>
              <w:end w:val="single" w:sz="4" w:space="0" w:color="000000"/>
            </w:tcBorders>
            <w:shd w:val="clear" w:color="auto" w:fill="auto"/>
          </w:tcPr>
          <w:p w14:paraId="6F5AC7FA" w14:textId="77777777" w:rsidR="00BD51FB" w:rsidRDefault="00BD51FB">
            <w:pPr>
              <w:pStyle w:val="TableContents"/>
            </w:pPr>
          </w:p>
        </w:tc>
      </w:tr>
      <w:tr w:rsidR="00BD51FB" w14:paraId="50847A08" w14:textId="77777777">
        <w:trPr>
          <w:cantSplit/>
        </w:trPr>
        <w:tc>
          <w:tcPr>
            <w:tcW w:w="371.30pt" w:type="dxa"/>
            <w:tcBorders>
              <w:start w:val="single" w:sz="4" w:space="0" w:color="000000"/>
            </w:tcBorders>
            <w:shd w:val="clear" w:color="auto" w:fill="auto"/>
          </w:tcPr>
          <w:p w14:paraId="62BA7A7B" w14:textId="77777777" w:rsidR="00BD51FB" w:rsidRDefault="00000000">
            <w:pPr>
              <w:pStyle w:val="TableContents"/>
            </w:pPr>
            <w:r>
              <w:rPr>
                <w:vertAlign w:val="superscript"/>
              </w:rPr>
              <w:lastRenderedPageBreak/>
              <w:t>2</w:t>
            </w:r>
            <w:r>
              <w:t> Tritt der regierende Landammann zurück, gilt der stillstehende Landammann für das Amt des regierenden Landammanns als vorgeschlagen.</w:t>
            </w:r>
          </w:p>
        </w:tc>
        <w:tc>
          <w:tcPr>
            <w:tcW w:w="371.40pt" w:type="dxa"/>
            <w:tcBorders>
              <w:start w:val="single" w:sz="4" w:space="0" w:color="000000"/>
              <w:end w:val="single" w:sz="4" w:space="0" w:color="000000"/>
            </w:tcBorders>
            <w:shd w:val="clear" w:color="auto" w:fill="auto"/>
          </w:tcPr>
          <w:p w14:paraId="26F9998D" w14:textId="77777777" w:rsidR="00BD51FB" w:rsidRDefault="00000000">
            <w:pPr>
              <w:pStyle w:val="TableContents"/>
            </w:pPr>
            <w:r>
              <w:rPr>
                <w:vertAlign w:val="superscript"/>
              </w:rPr>
              <w:t>2</w:t>
            </w:r>
            <w:r>
              <w:t> Scheidet der regierende Landammann vor Ablauf der zwei Jahre aus diesem Amt aus, gilt der stillstehende Landammann für das Amt des regierenden Landammanns als vorgeschlagen.</w:t>
            </w:r>
          </w:p>
        </w:tc>
      </w:tr>
      <w:tr w:rsidR="00BD51FB" w14:paraId="2CDC704D" w14:textId="77777777">
        <w:trPr>
          <w:cantSplit/>
        </w:trPr>
        <w:tc>
          <w:tcPr>
            <w:tcW w:w="371.30pt" w:type="dxa"/>
            <w:tcBorders>
              <w:start w:val="single" w:sz="4" w:space="0" w:color="000000"/>
            </w:tcBorders>
            <w:shd w:val="clear" w:color="auto" w:fill="auto"/>
          </w:tcPr>
          <w:p w14:paraId="054A6D83" w14:textId="77777777" w:rsidR="00BD51FB" w:rsidRDefault="00000000">
            <w:pPr>
              <w:pStyle w:val="TableContents"/>
            </w:pPr>
            <w:r>
              <w:rPr>
                <w:vertAlign w:val="superscript"/>
              </w:rPr>
              <w:t>3</w:t>
            </w:r>
            <w:r>
              <w:t> Bei der Wahl des regierenden Landammanns wird immer ausgemehrt.</w:t>
            </w:r>
          </w:p>
        </w:tc>
        <w:tc>
          <w:tcPr>
            <w:tcW w:w="371.40pt" w:type="dxa"/>
            <w:tcBorders>
              <w:start w:val="single" w:sz="4" w:space="0" w:color="000000"/>
              <w:end w:val="single" w:sz="4" w:space="0" w:color="000000"/>
            </w:tcBorders>
            <w:shd w:val="clear" w:color="auto" w:fill="auto"/>
          </w:tcPr>
          <w:p w14:paraId="1357DD96" w14:textId="77777777" w:rsidR="00BD51FB" w:rsidRDefault="00000000">
            <w:pPr>
              <w:pStyle w:val="TableContents"/>
            </w:pPr>
            <w:r>
              <w:rPr>
                <w:vertAlign w:val="superscript"/>
              </w:rPr>
              <w:t>3</w:t>
            </w:r>
            <w:r>
              <w:t> </w:t>
            </w:r>
            <w:r>
              <w:rPr>
                <w:i/>
                <w:iCs/>
              </w:rPr>
              <w:t>Aufgehoben.</w:t>
            </w:r>
          </w:p>
        </w:tc>
      </w:tr>
      <w:tr w:rsidR="00BD51FB" w14:paraId="7C4D6C65" w14:textId="77777777">
        <w:trPr>
          <w:cantSplit/>
        </w:trPr>
        <w:tc>
          <w:tcPr>
            <w:tcW w:w="371.30pt" w:type="dxa"/>
            <w:tcBorders>
              <w:top w:val="single" w:sz="4" w:space="0" w:color="000000"/>
              <w:start w:val="single" w:sz="4" w:space="0" w:color="000000"/>
            </w:tcBorders>
            <w:shd w:val="clear" w:color="auto" w:fill="auto"/>
          </w:tcPr>
          <w:p w14:paraId="1FCD0547" w14:textId="77777777" w:rsidR="00BD51FB" w:rsidRDefault="00000000">
            <w:pPr>
              <w:pStyle w:val="TableContents"/>
            </w:pPr>
            <w:r>
              <w:rPr>
                <w:b/>
                <w:bCs/>
              </w:rPr>
              <w:t>Art.  16</w:t>
            </w:r>
            <w:r>
              <w:br/>
            </w:r>
            <w:r>
              <w:rPr>
                <w:sz w:val="14"/>
              </w:rPr>
              <w:t>Zuzug Kantonsgericht</w:t>
            </w:r>
          </w:p>
        </w:tc>
        <w:tc>
          <w:tcPr>
            <w:tcW w:w="371.40pt" w:type="dxa"/>
            <w:tcBorders>
              <w:top w:val="single" w:sz="4" w:space="0" w:color="000000"/>
              <w:start w:val="single" w:sz="4" w:space="0" w:color="000000"/>
              <w:end w:val="single" w:sz="4" w:space="0" w:color="000000"/>
            </w:tcBorders>
            <w:shd w:val="clear" w:color="auto" w:fill="auto"/>
          </w:tcPr>
          <w:p w14:paraId="17503D54" w14:textId="77777777" w:rsidR="00BD51FB" w:rsidRDefault="00BD51FB">
            <w:pPr>
              <w:pStyle w:val="TableContents"/>
            </w:pPr>
          </w:p>
        </w:tc>
      </w:tr>
      <w:tr w:rsidR="00BD51FB" w14:paraId="52AB1875" w14:textId="77777777">
        <w:trPr>
          <w:cantSplit/>
        </w:trPr>
        <w:tc>
          <w:tcPr>
            <w:tcW w:w="371.30pt" w:type="dxa"/>
            <w:tcBorders>
              <w:start w:val="single" w:sz="4" w:space="0" w:color="000000"/>
            </w:tcBorders>
            <w:shd w:val="clear" w:color="auto" w:fill="auto"/>
          </w:tcPr>
          <w:p w14:paraId="41445754" w14:textId="77777777" w:rsidR="00BD51FB" w:rsidRDefault="00000000">
            <w:pPr>
              <w:pStyle w:val="TableContents"/>
            </w:pPr>
            <w:r>
              <w:rPr>
                <w:vertAlign w:val="superscript"/>
              </w:rPr>
              <w:t>1</w:t>
            </w:r>
            <w:r>
              <w:t xml:space="preserve"> Zur Erwahrung des Mehrs durch Abschätzen kann der </w:t>
            </w:r>
            <w:proofErr w:type="spellStart"/>
            <w:r>
              <w:t>Landsgemeindeführer</w:t>
            </w:r>
            <w:proofErr w:type="spellEnd"/>
            <w:r>
              <w:t xml:space="preserve"> zusätzlich zur Standeskommission das Kantonsgericht zuziehen. Für eine Auszählung wird das Kantonsgericht beigezogen.</w:t>
            </w:r>
          </w:p>
        </w:tc>
        <w:tc>
          <w:tcPr>
            <w:tcW w:w="371.40pt" w:type="dxa"/>
            <w:tcBorders>
              <w:start w:val="single" w:sz="4" w:space="0" w:color="000000"/>
              <w:end w:val="single" w:sz="4" w:space="0" w:color="000000"/>
            </w:tcBorders>
            <w:shd w:val="clear" w:color="auto" w:fill="auto"/>
          </w:tcPr>
          <w:p w14:paraId="75D6F612" w14:textId="77777777" w:rsidR="00BD51FB" w:rsidRDefault="00000000">
            <w:pPr>
              <w:pStyle w:val="TableContents"/>
            </w:pPr>
            <w:r>
              <w:rPr>
                <w:vertAlign w:val="superscript"/>
              </w:rPr>
              <w:t>1</w:t>
            </w:r>
            <w:r>
              <w:t> Zur Erwahrung des Mehrs durch Abschätzen kann der Versammlungsleiter zusätzlich zur Standeskommission das Kantonsgericht zuziehen. Für eine Auszählung wird das Kantonsgericht beigezogen.</w:t>
            </w:r>
          </w:p>
        </w:tc>
      </w:tr>
      <w:tr w:rsidR="00BD51FB" w14:paraId="7D7417F9" w14:textId="77777777">
        <w:trPr>
          <w:cantSplit/>
        </w:trPr>
        <w:tc>
          <w:tcPr>
            <w:tcW w:w="371.30pt" w:type="dxa"/>
            <w:tcBorders>
              <w:top w:val="single" w:sz="4" w:space="0" w:color="000000"/>
              <w:start w:val="single" w:sz="4" w:space="0" w:color="000000"/>
            </w:tcBorders>
            <w:shd w:val="clear" w:color="auto" w:fill="auto"/>
          </w:tcPr>
          <w:p w14:paraId="08D62D87" w14:textId="77777777" w:rsidR="00BD51FB" w:rsidRDefault="00000000">
            <w:pPr>
              <w:pStyle w:val="TableContents"/>
            </w:pPr>
            <w:r>
              <w:rPr>
                <w:b/>
                <w:bCs/>
              </w:rPr>
              <w:t>Art.  17</w:t>
            </w:r>
            <w:r>
              <w:br/>
            </w:r>
            <w:r>
              <w:rPr>
                <w:sz w:val="14"/>
              </w:rPr>
              <w:t>Vereidigung</w:t>
            </w:r>
          </w:p>
        </w:tc>
        <w:tc>
          <w:tcPr>
            <w:tcW w:w="371.40pt" w:type="dxa"/>
            <w:tcBorders>
              <w:top w:val="single" w:sz="4" w:space="0" w:color="000000"/>
              <w:start w:val="single" w:sz="4" w:space="0" w:color="000000"/>
              <w:end w:val="single" w:sz="4" w:space="0" w:color="000000"/>
            </w:tcBorders>
            <w:shd w:val="clear" w:color="auto" w:fill="auto"/>
          </w:tcPr>
          <w:p w14:paraId="1B9D5289" w14:textId="77777777" w:rsidR="00BD51FB" w:rsidRDefault="00BD51FB">
            <w:pPr>
              <w:pStyle w:val="TableContents"/>
            </w:pPr>
          </w:p>
        </w:tc>
      </w:tr>
      <w:tr w:rsidR="00BD51FB" w14:paraId="6CFDE085" w14:textId="77777777">
        <w:trPr>
          <w:cantSplit/>
        </w:trPr>
        <w:tc>
          <w:tcPr>
            <w:tcW w:w="371.30pt" w:type="dxa"/>
            <w:tcBorders>
              <w:start w:val="single" w:sz="4" w:space="0" w:color="000000"/>
            </w:tcBorders>
            <w:shd w:val="clear" w:color="auto" w:fill="auto"/>
          </w:tcPr>
          <w:p w14:paraId="69C8B33A" w14:textId="77777777" w:rsidR="00BD51FB" w:rsidRDefault="00000000">
            <w:pPr>
              <w:pStyle w:val="TableContents"/>
            </w:pPr>
            <w:r>
              <w:rPr>
                <w:vertAlign w:val="superscript"/>
              </w:rPr>
              <w:t>1</w:t>
            </w:r>
            <w:r>
              <w:t> Die Vereidigung von Landammann und Landvolk erfolgt an der Landsgemeinde im Anschluss an die Wahl des regierenden und des stillstehenden Landammanns.</w:t>
            </w:r>
          </w:p>
        </w:tc>
        <w:tc>
          <w:tcPr>
            <w:tcW w:w="371.40pt" w:type="dxa"/>
            <w:tcBorders>
              <w:start w:val="single" w:sz="4" w:space="0" w:color="000000"/>
              <w:end w:val="single" w:sz="4" w:space="0" w:color="000000"/>
            </w:tcBorders>
            <w:shd w:val="clear" w:color="auto" w:fill="auto"/>
          </w:tcPr>
          <w:p w14:paraId="53909701" w14:textId="77777777" w:rsidR="00BD51FB" w:rsidRDefault="00BD51FB">
            <w:pPr>
              <w:pStyle w:val="TableContents"/>
            </w:pPr>
          </w:p>
        </w:tc>
      </w:tr>
      <w:tr w:rsidR="00BD51FB" w14:paraId="506C41E2" w14:textId="77777777" w:rsidTr="00C7735D">
        <w:trPr>
          <w:cantSplit/>
        </w:trPr>
        <w:tc>
          <w:tcPr>
            <w:tcW w:w="371.30pt" w:type="dxa"/>
            <w:tcBorders>
              <w:start w:val="single" w:sz="4" w:space="0" w:color="000000"/>
            </w:tcBorders>
            <w:shd w:val="clear" w:color="auto" w:fill="auto"/>
          </w:tcPr>
          <w:p w14:paraId="629B4261" w14:textId="77777777" w:rsidR="00BD51FB" w:rsidRDefault="00000000">
            <w:pPr>
              <w:pStyle w:val="TableContents"/>
            </w:pPr>
            <w:r>
              <w:rPr>
                <w:vertAlign w:val="superscript"/>
              </w:rPr>
              <w:t>2</w:t>
            </w:r>
            <w:r>
              <w:t> Der stillstehende Landammann nimmt dem regierenden und dieser dem Landvolk den Eid gemäss Anhang ab.</w:t>
            </w:r>
          </w:p>
        </w:tc>
        <w:tc>
          <w:tcPr>
            <w:tcW w:w="371.40pt" w:type="dxa"/>
            <w:tcBorders>
              <w:start w:val="single" w:sz="4" w:space="0" w:color="000000"/>
              <w:end w:val="single" w:sz="4" w:space="0" w:color="000000"/>
            </w:tcBorders>
            <w:shd w:val="clear" w:color="auto" w:fill="auto"/>
          </w:tcPr>
          <w:p w14:paraId="26FC1605" w14:textId="09F5DB3E" w:rsidR="00FA7AC6" w:rsidRDefault="00000000" w:rsidP="00FA7AC6">
            <w:r>
              <w:rPr>
                <w:vertAlign w:val="superscript"/>
              </w:rPr>
              <w:t>2</w:t>
            </w:r>
            <w:r>
              <w:t> </w:t>
            </w:r>
            <w:r w:rsidR="00FA7AC6">
              <w:t xml:space="preserve">Der neu gewählte oder bestätigte regierende Landammann legt den Eid gemäss Anhang ab. </w:t>
            </w:r>
            <w:r w:rsidR="00B367D3">
              <w:t>Hierfür</w:t>
            </w:r>
            <w:r w:rsidR="00FA7AC6">
              <w:t xml:space="preserve"> gilt: </w:t>
            </w:r>
          </w:p>
          <w:p w14:paraId="4469275C" w14:textId="4827E166" w:rsidR="00FA7AC6" w:rsidRDefault="00B367D3" w:rsidP="00FA7AC6">
            <w:pPr>
              <w:pStyle w:val="Listenabsatz"/>
              <w:numPr>
                <w:ilvl w:val="0"/>
                <w:numId w:val="1"/>
              </w:numPr>
            </w:pPr>
            <w:r>
              <w:t xml:space="preserve">Bei einer Wiederwahl als regierender Landammann nimmt der stillstehende Landammann diesem den Eid gemäss Anhang ab. </w:t>
            </w:r>
          </w:p>
          <w:p w14:paraId="5756C8C6" w14:textId="77777777" w:rsidR="00FA7AC6" w:rsidRDefault="00FA7AC6" w:rsidP="00FA7AC6">
            <w:pPr>
              <w:pStyle w:val="Listenabsatz"/>
              <w:numPr>
                <w:ilvl w:val="0"/>
                <w:numId w:val="1"/>
              </w:numPr>
            </w:pPr>
            <w:r>
              <w:t xml:space="preserve">Bei einer Wahl eines neuen regierenden Landammanns nimmt der bisherige regierende Landamman diesem den Eid ab. </w:t>
            </w:r>
          </w:p>
          <w:p w14:paraId="666BE5D6" w14:textId="1117C114" w:rsidR="00FA7AC6" w:rsidRPr="007F19D4" w:rsidRDefault="00FA7AC6" w:rsidP="00FA7AC6">
            <w:pPr>
              <w:pStyle w:val="Listenabsatz"/>
              <w:numPr>
                <w:ilvl w:val="0"/>
                <w:numId w:val="1"/>
              </w:numPr>
            </w:pPr>
            <w:r w:rsidRPr="007F19D4">
              <w:t>Ist eine Vereidigung für das Amt des regierenden Landammanns an der Landsgemeinde nicht möglich, wird diese an der nächstfolgenden Grossratssession vorgenommen.</w:t>
            </w:r>
            <w:r>
              <w:t xml:space="preserve"> Ist auch dies nicht möglich, wird auf die Eidesleistung verzichtet.</w:t>
            </w:r>
          </w:p>
          <w:p w14:paraId="794E6B03" w14:textId="545D3EE6" w:rsidR="00BD51FB" w:rsidRDefault="00BD51FB">
            <w:pPr>
              <w:pStyle w:val="TableContents"/>
            </w:pPr>
          </w:p>
        </w:tc>
      </w:tr>
      <w:tr w:rsidR="00BD51FB" w14:paraId="0E1DD2AA" w14:textId="77777777" w:rsidTr="00C7735D">
        <w:trPr>
          <w:cantSplit/>
        </w:trPr>
        <w:tc>
          <w:tcPr>
            <w:tcW w:w="371.30pt" w:type="dxa"/>
            <w:tcBorders>
              <w:start w:val="single" w:sz="4" w:space="0" w:color="auto"/>
              <w:bottom w:val="single" w:sz="4" w:space="0" w:color="auto"/>
              <w:end w:val="single" w:sz="4" w:space="0" w:color="auto"/>
            </w:tcBorders>
            <w:shd w:val="clear" w:color="auto" w:fill="auto"/>
          </w:tcPr>
          <w:p w14:paraId="6428553D" w14:textId="77777777" w:rsidR="00BD51FB" w:rsidRDefault="00000000">
            <w:pPr>
              <w:pStyle w:val="TableContents"/>
            </w:pPr>
            <w:r>
              <w:rPr>
                <w:vertAlign w:val="superscript"/>
              </w:rPr>
              <w:t>3</w:t>
            </w:r>
            <w:r>
              <w:t> Die Schwurformeln sind von den Vereidigten mit erhobenen Schwurfingern nachzusprechen.</w:t>
            </w:r>
          </w:p>
        </w:tc>
        <w:tc>
          <w:tcPr>
            <w:tcW w:w="371.40pt" w:type="dxa"/>
            <w:tcBorders>
              <w:start w:val="single" w:sz="4" w:space="0" w:color="auto"/>
              <w:bottom w:val="single" w:sz="4" w:space="0" w:color="auto"/>
              <w:end w:val="single" w:sz="4" w:space="0" w:color="auto"/>
            </w:tcBorders>
            <w:shd w:val="clear" w:color="auto" w:fill="auto"/>
          </w:tcPr>
          <w:p w14:paraId="5CDDBA01" w14:textId="77777777" w:rsidR="00BD51FB" w:rsidRDefault="00000000">
            <w:pPr>
              <w:pStyle w:val="TableContents"/>
            </w:pPr>
            <w:r>
              <w:rPr>
                <w:vertAlign w:val="superscript"/>
              </w:rPr>
              <w:t>3</w:t>
            </w:r>
            <w:r>
              <w:t> Im Anschluss an</w:t>
            </w:r>
            <w:r w:rsidR="00FA7AC6">
              <w:t xml:space="preserve"> die Vereidigung des Landammans</w:t>
            </w:r>
            <w:r>
              <w:t xml:space="preserve"> nimmt der regierende Landammann dem Landvolk den Eid gemäss Anhang ab. Die Schwurformeln sind vom Landvolk mit erhobenen Schwurfingern nachzusprechen.</w:t>
            </w:r>
          </w:p>
          <w:p w14:paraId="44190E4E" w14:textId="77777777" w:rsidR="00C7735D" w:rsidRDefault="00C7735D">
            <w:pPr>
              <w:pStyle w:val="TableContents"/>
            </w:pPr>
          </w:p>
          <w:p w14:paraId="01F9FED3" w14:textId="77777777" w:rsidR="00C7735D" w:rsidRDefault="00C7735D">
            <w:pPr>
              <w:pStyle w:val="TableContents"/>
            </w:pPr>
          </w:p>
          <w:p w14:paraId="7A5AF2B4" w14:textId="06E30935" w:rsidR="00C7735D" w:rsidRDefault="00C7735D">
            <w:pPr>
              <w:pStyle w:val="TableContents"/>
            </w:pPr>
          </w:p>
        </w:tc>
      </w:tr>
      <w:tr w:rsidR="00BD51FB" w14:paraId="31C109A3" w14:textId="77777777" w:rsidTr="00C7735D">
        <w:tc>
          <w:tcPr>
            <w:tcW w:w="371.30pt" w:type="dxa"/>
            <w:tcBorders>
              <w:top w:val="single" w:sz="4" w:space="0" w:color="auto"/>
              <w:start w:val="single" w:sz="4" w:space="0" w:color="000000"/>
            </w:tcBorders>
            <w:shd w:val="clear" w:color="auto" w:fill="auto"/>
          </w:tcPr>
          <w:p w14:paraId="29276D32" w14:textId="77777777" w:rsidR="00BD51FB" w:rsidRDefault="00000000">
            <w:pPr>
              <w:pStyle w:val="TableContents"/>
            </w:pPr>
            <w:r>
              <w:rPr>
                <w:b/>
                <w:bCs/>
                <w:sz w:val="22"/>
              </w:rPr>
              <w:lastRenderedPageBreak/>
              <w:t>III. Gemeindeversammlungen</w:t>
            </w:r>
          </w:p>
        </w:tc>
        <w:tc>
          <w:tcPr>
            <w:tcW w:w="371.40pt" w:type="dxa"/>
            <w:tcBorders>
              <w:top w:val="single" w:sz="4" w:space="0" w:color="auto"/>
              <w:start w:val="single" w:sz="4" w:space="0" w:color="000000"/>
              <w:end w:val="single" w:sz="4" w:space="0" w:color="000000"/>
            </w:tcBorders>
            <w:shd w:val="clear" w:color="auto" w:fill="auto"/>
          </w:tcPr>
          <w:p w14:paraId="6894DBCC" w14:textId="77777777" w:rsidR="00BD51FB" w:rsidRDefault="00000000">
            <w:pPr>
              <w:pStyle w:val="TableContents"/>
            </w:pPr>
            <w:r>
              <w:rPr>
                <w:b/>
                <w:bCs/>
                <w:sz w:val="22"/>
              </w:rPr>
              <w:t>III. Bezirksgemeinden und Gemeindeversammlungen</w:t>
            </w:r>
          </w:p>
        </w:tc>
      </w:tr>
      <w:tr w:rsidR="00BD51FB" w14:paraId="53B66216" w14:textId="77777777">
        <w:trPr>
          <w:cantSplit/>
        </w:trPr>
        <w:tc>
          <w:tcPr>
            <w:tcW w:w="371.30pt" w:type="dxa"/>
            <w:tcBorders>
              <w:top w:val="single" w:sz="4" w:space="0" w:color="000000"/>
              <w:start w:val="single" w:sz="4" w:space="0" w:color="000000"/>
            </w:tcBorders>
            <w:shd w:val="clear" w:color="auto" w:fill="auto"/>
          </w:tcPr>
          <w:p w14:paraId="559B749A" w14:textId="77777777" w:rsidR="00BD51FB" w:rsidRDefault="00000000">
            <w:pPr>
              <w:pStyle w:val="TableContents"/>
            </w:pPr>
            <w:r>
              <w:rPr>
                <w:b/>
                <w:bCs/>
              </w:rPr>
              <w:t>Art.  20</w:t>
            </w:r>
            <w:r>
              <w:br/>
            </w:r>
            <w:r>
              <w:rPr>
                <w:sz w:val="14"/>
              </w:rPr>
              <w:t>Versammlungen</w:t>
            </w:r>
          </w:p>
        </w:tc>
        <w:tc>
          <w:tcPr>
            <w:tcW w:w="371.40pt" w:type="dxa"/>
            <w:tcBorders>
              <w:top w:val="single" w:sz="4" w:space="0" w:color="000000"/>
              <w:start w:val="single" w:sz="4" w:space="0" w:color="000000"/>
              <w:end w:val="single" w:sz="4" w:space="0" w:color="000000"/>
            </w:tcBorders>
            <w:shd w:val="clear" w:color="auto" w:fill="auto"/>
          </w:tcPr>
          <w:p w14:paraId="47D50F3D" w14:textId="77777777" w:rsidR="00BD51FB" w:rsidRDefault="00BD51FB">
            <w:pPr>
              <w:pStyle w:val="TableContents"/>
            </w:pPr>
          </w:p>
        </w:tc>
      </w:tr>
      <w:tr w:rsidR="00BD51FB" w14:paraId="13B31841" w14:textId="77777777">
        <w:trPr>
          <w:cantSplit/>
        </w:trPr>
        <w:tc>
          <w:tcPr>
            <w:tcW w:w="371.30pt" w:type="dxa"/>
            <w:tcBorders>
              <w:start w:val="single" w:sz="4" w:space="0" w:color="000000"/>
            </w:tcBorders>
            <w:shd w:val="clear" w:color="auto" w:fill="auto"/>
          </w:tcPr>
          <w:p w14:paraId="16DDD869" w14:textId="77777777" w:rsidR="00BD51FB" w:rsidRDefault="00000000">
            <w:pPr>
              <w:pStyle w:val="TableContents"/>
            </w:pPr>
            <w:r>
              <w:rPr>
                <w:vertAlign w:val="superscript"/>
              </w:rPr>
              <w:t>1</w:t>
            </w:r>
            <w:r>
              <w:t> Gemeindeversammlungen finden ordentlicherweise einmal im Jahr statt. Auf Beschluss der Gemeindebehörde können ausserordentliche Versammlungen durchgeführt werden.</w:t>
            </w:r>
          </w:p>
        </w:tc>
        <w:tc>
          <w:tcPr>
            <w:tcW w:w="371.40pt" w:type="dxa"/>
            <w:tcBorders>
              <w:start w:val="single" w:sz="4" w:space="0" w:color="000000"/>
              <w:end w:val="single" w:sz="4" w:space="0" w:color="000000"/>
            </w:tcBorders>
            <w:shd w:val="clear" w:color="auto" w:fill="auto"/>
          </w:tcPr>
          <w:p w14:paraId="57C3F5A1" w14:textId="77777777" w:rsidR="00BD51FB" w:rsidRDefault="00000000">
            <w:pPr>
              <w:pStyle w:val="TableContents"/>
            </w:pPr>
            <w:r>
              <w:rPr>
                <w:vertAlign w:val="superscript"/>
              </w:rPr>
              <w:t>1</w:t>
            </w:r>
            <w:r>
              <w:t> Bezirksgemeinden und Gemeindeversammlungen finden ordentlicherweise einmal im Jahr statt. Auf Beschluss der obersten Exekutivbehörde der jeweiligen Körperschaft können ausserordentliche Versammlungen durchgeführt werden.</w:t>
            </w:r>
          </w:p>
        </w:tc>
      </w:tr>
      <w:tr w:rsidR="00BD51FB" w14:paraId="1C52B283" w14:textId="77777777">
        <w:trPr>
          <w:cantSplit/>
        </w:trPr>
        <w:tc>
          <w:tcPr>
            <w:tcW w:w="371.30pt" w:type="dxa"/>
            <w:tcBorders>
              <w:top w:val="single" w:sz="4" w:space="0" w:color="000000"/>
              <w:start w:val="single" w:sz="4" w:space="0" w:color="000000"/>
            </w:tcBorders>
            <w:shd w:val="clear" w:color="auto" w:fill="auto"/>
          </w:tcPr>
          <w:p w14:paraId="58B62544" w14:textId="77777777" w:rsidR="00BD51FB" w:rsidRDefault="00000000">
            <w:pPr>
              <w:pStyle w:val="TableContents"/>
            </w:pPr>
            <w:r>
              <w:rPr>
                <w:b/>
                <w:bCs/>
              </w:rPr>
              <w:t>Art.  21</w:t>
            </w:r>
            <w:r>
              <w:br/>
            </w:r>
            <w:r>
              <w:rPr>
                <w:sz w:val="14"/>
              </w:rPr>
              <w:t>Geschäftsordnung, Einladung und Stimmrechtsausweis</w:t>
            </w:r>
          </w:p>
        </w:tc>
        <w:tc>
          <w:tcPr>
            <w:tcW w:w="371.40pt" w:type="dxa"/>
            <w:tcBorders>
              <w:top w:val="single" w:sz="4" w:space="0" w:color="000000"/>
              <w:start w:val="single" w:sz="4" w:space="0" w:color="000000"/>
              <w:end w:val="single" w:sz="4" w:space="0" w:color="000000"/>
            </w:tcBorders>
            <w:shd w:val="clear" w:color="auto" w:fill="auto"/>
          </w:tcPr>
          <w:p w14:paraId="5EC08F9F" w14:textId="77777777" w:rsidR="00BD51FB" w:rsidRDefault="00BD51FB">
            <w:pPr>
              <w:pStyle w:val="TableContents"/>
            </w:pPr>
          </w:p>
        </w:tc>
      </w:tr>
      <w:tr w:rsidR="00BD51FB" w14:paraId="1C6F8F12" w14:textId="77777777">
        <w:trPr>
          <w:cantSplit/>
        </w:trPr>
        <w:tc>
          <w:tcPr>
            <w:tcW w:w="371.30pt" w:type="dxa"/>
            <w:tcBorders>
              <w:start w:val="single" w:sz="4" w:space="0" w:color="000000"/>
            </w:tcBorders>
            <w:shd w:val="clear" w:color="auto" w:fill="auto"/>
          </w:tcPr>
          <w:p w14:paraId="2B9706B6" w14:textId="77777777" w:rsidR="00BD51FB" w:rsidRDefault="00000000">
            <w:pPr>
              <w:pStyle w:val="TableContents"/>
            </w:pPr>
            <w:r>
              <w:rPr>
                <w:vertAlign w:val="superscript"/>
              </w:rPr>
              <w:t>1</w:t>
            </w:r>
            <w:r>
              <w:t> Die Geschäftsordnung der Gemeindeversammlung wird durch die betreffende Gemeindebehörde aufgestellt.</w:t>
            </w:r>
          </w:p>
        </w:tc>
        <w:tc>
          <w:tcPr>
            <w:tcW w:w="371.40pt" w:type="dxa"/>
            <w:tcBorders>
              <w:start w:val="single" w:sz="4" w:space="0" w:color="000000"/>
              <w:end w:val="single" w:sz="4" w:space="0" w:color="000000"/>
            </w:tcBorders>
            <w:shd w:val="clear" w:color="auto" w:fill="auto"/>
          </w:tcPr>
          <w:p w14:paraId="5BE933A8" w14:textId="77777777" w:rsidR="00BD51FB" w:rsidRDefault="00000000">
            <w:pPr>
              <w:pStyle w:val="TableContents"/>
            </w:pPr>
            <w:r>
              <w:rPr>
                <w:vertAlign w:val="superscript"/>
              </w:rPr>
              <w:t>1</w:t>
            </w:r>
            <w:r>
              <w:t> Die Geschäftsordnung der Bezirksgemeinden und der Gemeindeversammlungen wird durch die oberste Exekutive der jeweiligen Körperschaft aufgestellt.</w:t>
            </w:r>
          </w:p>
        </w:tc>
      </w:tr>
      <w:tr w:rsidR="00BD51FB" w14:paraId="22C33C47" w14:textId="77777777">
        <w:trPr>
          <w:cantSplit/>
        </w:trPr>
        <w:tc>
          <w:tcPr>
            <w:tcW w:w="371.30pt" w:type="dxa"/>
            <w:tcBorders>
              <w:start w:val="single" w:sz="4" w:space="0" w:color="000000"/>
            </w:tcBorders>
            <w:shd w:val="clear" w:color="auto" w:fill="auto"/>
          </w:tcPr>
          <w:p w14:paraId="7ED0739C" w14:textId="77777777" w:rsidR="00BD51FB" w:rsidRDefault="00000000">
            <w:pPr>
              <w:pStyle w:val="TableContents"/>
            </w:pPr>
            <w:r>
              <w:rPr>
                <w:vertAlign w:val="superscript"/>
              </w:rPr>
              <w:t>2</w:t>
            </w:r>
            <w:r>
              <w:t> Die Geschäftsordnung ist in der Regel spätestens eine Woche vor der Gemeindeversammlung öffentlich bekannt zu geben, mit der Einladung an die Stimmberechtigten, der Gemeinde beizuwohnen.</w:t>
            </w:r>
          </w:p>
        </w:tc>
        <w:tc>
          <w:tcPr>
            <w:tcW w:w="371.40pt" w:type="dxa"/>
            <w:tcBorders>
              <w:start w:val="single" w:sz="4" w:space="0" w:color="000000"/>
              <w:end w:val="single" w:sz="4" w:space="0" w:color="000000"/>
            </w:tcBorders>
            <w:shd w:val="clear" w:color="auto" w:fill="auto"/>
          </w:tcPr>
          <w:p w14:paraId="1DF03237" w14:textId="77777777" w:rsidR="00BD51FB" w:rsidRDefault="00000000">
            <w:pPr>
              <w:pStyle w:val="TableContents"/>
            </w:pPr>
            <w:r>
              <w:rPr>
                <w:vertAlign w:val="superscript"/>
              </w:rPr>
              <w:t>2</w:t>
            </w:r>
            <w:r>
              <w:t> Die Geschäftsordnung ist in der Regel spätestens eine Woche vor der Versammlung öffentlich bekannt zu geben, mit der Einladung an die Stimmberechtigten, der Versammlung beizuwohnen.</w:t>
            </w:r>
          </w:p>
        </w:tc>
      </w:tr>
      <w:tr w:rsidR="00BD51FB" w14:paraId="337065B3" w14:textId="77777777">
        <w:trPr>
          <w:cantSplit/>
        </w:trPr>
        <w:tc>
          <w:tcPr>
            <w:tcW w:w="371.30pt" w:type="dxa"/>
            <w:tcBorders>
              <w:start w:val="single" w:sz="4" w:space="0" w:color="000000"/>
            </w:tcBorders>
            <w:shd w:val="clear" w:color="auto" w:fill="auto"/>
          </w:tcPr>
          <w:p w14:paraId="36EC3088" w14:textId="77777777" w:rsidR="00BD51FB" w:rsidRDefault="00000000">
            <w:pPr>
              <w:pStyle w:val="TableContents"/>
            </w:pPr>
            <w:r>
              <w:rPr>
                <w:vertAlign w:val="superscript"/>
              </w:rPr>
              <w:t>3</w:t>
            </w:r>
            <w:r>
              <w:t> In dringlichen Fällen kann die Geschäftsordnung unter sofortiger öffentlicher Bekanntgabe auch später noch angepasst werden, und es können Unterlagen nachgesandt werden.</w:t>
            </w:r>
          </w:p>
        </w:tc>
        <w:tc>
          <w:tcPr>
            <w:tcW w:w="371.40pt" w:type="dxa"/>
            <w:tcBorders>
              <w:start w:val="single" w:sz="4" w:space="0" w:color="000000"/>
              <w:end w:val="single" w:sz="4" w:space="0" w:color="000000"/>
            </w:tcBorders>
            <w:shd w:val="clear" w:color="auto" w:fill="auto"/>
          </w:tcPr>
          <w:p w14:paraId="1E0EA8DA" w14:textId="77777777" w:rsidR="00BD51FB" w:rsidRDefault="00000000">
            <w:pPr>
              <w:pStyle w:val="TableContents"/>
            </w:pPr>
            <w:r>
              <w:rPr>
                <w:vertAlign w:val="superscript"/>
              </w:rPr>
              <w:t>3</w:t>
            </w:r>
            <w:r>
              <w:t> In dringlichen Fällen kann die Geschäftsordnung unter sofortiger öffentlicher Bekanntgabe auch später noch angepasst werden, und es können weitere Unterlagen zur Verfügung gestellt werden.</w:t>
            </w:r>
          </w:p>
        </w:tc>
      </w:tr>
      <w:tr w:rsidR="00BD51FB" w14:paraId="2C798A53" w14:textId="77777777">
        <w:trPr>
          <w:cantSplit/>
        </w:trPr>
        <w:tc>
          <w:tcPr>
            <w:tcW w:w="371.30pt" w:type="dxa"/>
            <w:tcBorders>
              <w:start w:val="single" w:sz="4" w:space="0" w:color="000000"/>
            </w:tcBorders>
            <w:shd w:val="clear" w:color="auto" w:fill="auto"/>
          </w:tcPr>
          <w:p w14:paraId="79FA47D6" w14:textId="77777777" w:rsidR="00BD51FB" w:rsidRDefault="00000000">
            <w:pPr>
              <w:pStyle w:val="TableContents"/>
            </w:pPr>
            <w:r>
              <w:rPr>
                <w:vertAlign w:val="superscript"/>
              </w:rPr>
              <w:t>4</w:t>
            </w:r>
            <w:r>
              <w:t> Der Gemeinde steht es frei, einen Stimmrechtsausweis vorzusehen.</w:t>
            </w:r>
          </w:p>
        </w:tc>
        <w:tc>
          <w:tcPr>
            <w:tcW w:w="371.40pt" w:type="dxa"/>
            <w:tcBorders>
              <w:start w:val="single" w:sz="4" w:space="0" w:color="000000"/>
              <w:end w:val="single" w:sz="4" w:space="0" w:color="000000"/>
            </w:tcBorders>
            <w:shd w:val="clear" w:color="auto" w:fill="auto"/>
          </w:tcPr>
          <w:p w14:paraId="11A2C558" w14:textId="77777777" w:rsidR="00BD51FB" w:rsidRDefault="00000000">
            <w:pPr>
              <w:pStyle w:val="TableContents"/>
            </w:pPr>
            <w:r>
              <w:rPr>
                <w:vertAlign w:val="superscript"/>
              </w:rPr>
              <w:t>4</w:t>
            </w:r>
            <w:r>
              <w:t> Dem Bezirk oder der Gemeinde steht es frei, einen Stimmrechtsausweis vorzusehen.</w:t>
            </w:r>
          </w:p>
        </w:tc>
      </w:tr>
      <w:tr w:rsidR="00BD51FB" w14:paraId="2C870D09" w14:textId="77777777">
        <w:trPr>
          <w:cantSplit/>
        </w:trPr>
        <w:tc>
          <w:tcPr>
            <w:tcW w:w="371.30pt" w:type="dxa"/>
            <w:tcBorders>
              <w:top w:val="single" w:sz="4" w:space="0" w:color="000000"/>
              <w:start w:val="single" w:sz="4" w:space="0" w:color="000000"/>
            </w:tcBorders>
            <w:shd w:val="clear" w:color="auto" w:fill="auto"/>
          </w:tcPr>
          <w:p w14:paraId="4DBC6552" w14:textId="77777777" w:rsidR="00BD51FB" w:rsidRDefault="00000000">
            <w:pPr>
              <w:pStyle w:val="TableContents"/>
            </w:pPr>
            <w:r>
              <w:rPr>
                <w:b/>
                <w:bCs/>
              </w:rPr>
              <w:t>Art.  22</w:t>
            </w:r>
            <w:r>
              <w:br/>
            </w:r>
            <w:r>
              <w:rPr>
                <w:sz w:val="14"/>
              </w:rPr>
              <w:t>Wahlen</w:t>
            </w:r>
          </w:p>
        </w:tc>
        <w:tc>
          <w:tcPr>
            <w:tcW w:w="371.40pt" w:type="dxa"/>
            <w:tcBorders>
              <w:top w:val="single" w:sz="4" w:space="0" w:color="000000"/>
              <w:start w:val="single" w:sz="4" w:space="0" w:color="000000"/>
              <w:end w:val="single" w:sz="4" w:space="0" w:color="000000"/>
            </w:tcBorders>
            <w:shd w:val="clear" w:color="auto" w:fill="auto"/>
          </w:tcPr>
          <w:p w14:paraId="4F87EC74" w14:textId="77777777" w:rsidR="00BD51FB" w:rsidRDefault="00000000">
            <w:pPr>
              <w:pStyle w:val="TableContents"/>
            </w:pPr>
            <w:r>
              <w:rPr>
                <w:b/>
                <w:bCs/>
              </w:rPr>
              <w:t>Art.  22</w:t>
            </w:r>
            <w:r>
              <w:br/>
            </w:r>
            <w:r>
              <w:rPr>
                <w:sz w:val="14"/>
              </w:rPr>
              <w:t>Mehrjährige Amtsdauer</w:t>
            </w:r>
          </w:p>
        </w:tc>
      </w:tr>
      <w:tr w:rsidR="00BD51FB" w14:paraId="6D31347A" w14:textId="77777777" w:rsidTr="00C7735D">
        <w:trPr>
          <w:cantSplit/>
        </w:trPr>
        <w:tc>
          <w:tcPr>
            <w:tcW w:w="371.30pt" w:type="dxa"/>
            <w:tcBorders>
              <w:start w:val="single" w:sz="4" w:space="0" w:color="000000"/>
            </w:tcBorders>
            <w:shd w:val="clear" w:color="auto" w:fill="auto"/>
          </w:tcPr>
          <w:p w14:paraId="540BE584" w14:textId="77777777" w:rsidR="00BD51FB" w:rsidRDefault="00000000">
            <w:pPr>
              <w:pStyle w:val="TableContents"/>
            </w:pPr>
            <w:r>
              <w:rPr>
                <w:vertAlign w:val="superscript"/>
              </w:rPr>
              <w:t>1</w:t>
            </w:r>
            <w:r>
              <w:t> Für Mitglieder der Exekutivbehörde einer Gemeinde gilt die Unvereinbarkeitsregel nach Art. 30 Abs. 10 der Kantonsverfassung sinngemäss.</w:t>
            </w:r>
          </w:p>
        </w:tc>
        <w:tc>
          <w:tcPr>
            <w:tcW w:w="371.40pt" w:type="dxa"/>
            <w:tcBorders>
              <w:start w:val="single" w:sz="4" w:space="0" w:color="000000"/>
              <w:end w:val="single" w:sz="4" w:space="0" w:color="000000"/>
            </w:tcBorders>
            <w:shd w:val="clear" w:color="auto" w:fill="auto"/>
          </w:tcPr>
          <w:p w14:paraId="6770CB39" w14:textId="77777777" w:rsidR="00BD51FB" w:rsidRDefault="00000000">
            <w:pPr>
              <w:pStyle w:val="TableContents"/>
            </w:pPr>
            <w:r>
              <w:rPr>
                <w:vertAlign w:val="superscript"/>
              </w:rPr>
              <w:t>1</w:t>
            </w:r>
            <w:r>
              <w:t> Der Bezirk oder die Gemeinde kann die ordentliche Amtsdauer von Behörden, Kommissionen und Abordnungen im Bezirks- oder Gemeindereglement auf höchstens vier Jahre festsetzen.</w:t>
            </w:r>
          </w:p>
        </w:tc>
      </w:tr>
      <w:tr w:rsidR="00BD51FB" w14:paraId="21AB1B29" w14:textId="77777777" w:rsidTr="00C7735D">
        <w:trPr>
          <w:cantSplit/>
        </w:trPr>
        <w:tc>
          <w:tcPr>
            <w:tcW w:w="371.30pt" w:type="dxa"/>
            <w:tcBorders>
              <w:start w:val="single" w:sz="4" w:space="0" w:color="auto"/>
              <w:bottom w:val="single" w:sz="4" w:space="0" w:color="auto"/>
              <w:end w:val="single" w:sz="4" w:space="0" w:color="auto"/>
            </w:tcBorders>
            <w:shd w:val="clear" w:color="auto" w:fill="auto"/>
          </w:tcPr>
          <w:p w14:paraId="13B7264E" w14:textId="77777777" w:rsidR="00BD51FB" w:rsidRDefault="00000000">
            <w:pPr>
              <w:pStyle w:val="TableContents"/>
            </w:pPr>
            <w:r>
              <w:rPr>
                <w:vertAlign w:val="superscript"/>
              </w:rPr>
              <w:t>2</w:t>
            </w:r>
            <w:r>
              <w:t> Die Gemeinde kann die ordentliche Amtsdauer von Behörden, Kommissionen und Abordnungen in einem Reglement auf höchstens vier Jahre festsetzen. Macht eine Gemeinde davon Gebrauch, werden im Zwischenjahr nur allfällige Ersatzwahlen vorgenommen.</w:t>
            </w:r>
          </w:p>
        </w:tc>
        <w:tc>
          <w:tcPr>
            <w:tcW w:w="371.40pt" w:type="dxa"/>
            <w:tcBorders>
              <w:start w:val="single" w:sz="4" w:space="0" w:color="auto"/>
              <w:bottom w:val="single" w:sz="4" w:space="0" w:color="auto"/>
              <w:end w:val="single" w:sz="4" w:space="0" w:color="auto"/>
            </w:tcBorders>
            <w:shd w:val="clear" w:color="auto" w:fill="auto"/>
          </w:tcPr>
          <w:p w14:paraId="74454D15" w14:textId="77777777" w:rsidR="00BD51FB" w:rsidRDefault="00000000">
            <w:pPr>
              <w:pStyle w:val="TableContents"/>
            </w:pPr>
            <w:r>
              <w:rPr>
                <w:vertAlign w:val="superscript"/>
              </w:rPr>
              <w:t>2</w:t>
            </w:r>
            <w:r>
              <w:t> Wird davon Gebrauch gemacht, werden in Zwischenjahren nur allfällige Ersatzwahlen vorgenommen.</w:t>
            </w:r>
          </w:p>
        </w:tc>
      </w:tr>
      <w:tr w:rsidR="00BD51FB" w14:paraId="4F1BB79B" w14:textId="77777777" w:rsidTr="00C7735D">
        <w:trPr>
          <w:cantSplit/>
        </w:trPr>
        <w:tc>
          <w:tcPr>
            <w:tcW w:w="371.30pt" w:type="dxa"/>
            <w:tcBorders>
              <w:top w:val="single" w:sz="4" w:space="0" w:color="auto"/>
              <w:start w:val="single" w:sz="4" w:space="0" w:color="000000"/>
            </w:tcBorders>
            <w:shd w:val="clear" w:color="auto" w:fill="auto"/>
          </w:tcPr>
          <w:p w14:paraId="3C3DC98A" w14:textId="77777777" w:rsidR="00BD51FB" w:rsidRDefault="00000000">
            <w:pPr>
              <w:pStyle w:val="TableContents"/>
            </w:pPr>
            <w:r>
              <w:rPr>
                <w:b/>
                <w:bCs/>
              </w:rPr>
              <w:lastRenderedPageBreak/>
              <w:t>Art.  23</w:t>
            </w:r>
            <w:r>
              <w:br/>
            </w:r>
            <w:r>
              <w:rPr>
                <w:sz w:val="14"/>
              </w:rPr>
              <w:t>Protokoll</w:t>
            </w:r>
          </w:p>
        </w:tc>
        <w:tc>
          <w:tcPr>
            <w:tcW w:w="371.40pt" w:type="dxa"/>
            <w:tcBorders>
              <w:top w:val="single" w:sz="4" w:space="0" w:color="auto"/>
              <w:start w:val="single" w:sz="4" w:space="0" w:color="000000"/>
              <w:end w:val="single" w:sz="4" w:space="0" w:color="000000"/>
            </w:tcBorders>
            <w:shd w:val="clear" w:color="auto" w:fill="auto"/>
          </w:tcPr>
          <w:p w14:paraId="29697E36" w14:textId="77777777" w:rsidR="00BD51FB" w:rsidRDefault="00BD51FB">
            <w:pPr>
              <w:pStyle w:val="TableContents"/>
            </w:pPr>
          </w:p>
        </w:tc>
      </w:tr>
      <w:tr w:rsidR="00BD51FB" w14:paraId="4112D95E" w14:textId="77777777">
        <w:trPr>
          <w:cantSplit/>
        </w:trPr>
        <w:tc>
          <w:tcPr>
            <w:tcW w:w="371.30pt" w:type="dxa"/>
            <w:tcBorders>
              <w:start w:val="single" w:sz="4" w:space="0" w:color="000000"/>
            </w:tcBorders>
            <w:shd w:val="clear" w:color="auto" w:fill="auto"/>
          </w:tcPr>
          <w:p w14:paraId="755F94EA" w14:textId="77777777" w:rsidR="00BD51FB" w:rsidRDefault="00000000">
            <w:pPr>
              <w:pStyle w:val="TableContents"/>
            </w:pPr>
            <w:r>
              <w:rPr>
                <w:vertAlign w:val="superscript"/>
              </w:rPr>
              <w:t>1</w:t>
            </w:r>
            <w:r>
              <w:t> Das Protokoll der Gemeindeversammlung untersteht der Genehmigung der Gemeindebehörde.</w:t>
            </w:r>
          </w:p>
        </w:tc>
        <w:tc>
          <w:tcPr>
            <w:tcW w:w="371.40pt" w:type="dxa"/>
            <w:tcBorders>
              <w:start w:val="single" w:sz="4" w:space="0" w:color="000000"/>
              <w:end w:val="single" w:sz="4" w:space="0" w:color="000000"/>
            </w:tcBorders>
            <w:shd w:val="clear" w:color="auto" w:fill="auto"/>
          </w:tcPr>
          <w:p w14:paraId="6EE0CC84" w14:textId="77777777" w:rsidR="00BD51FB" w:rsidRDefault="00000000">
            <w:pPr>
              <w:pStyle w:val="TableContents"/>
            </w:pPr>
            <w:r>
              <w:rPr>
                <w:vertAlign w:val="superscript"/>
              </w:rPr>
              <w:t>1</w:t>
            </w:r>
            <w:r>
              <w:t> Die Protokolle der Bezirksgemeinden und Gemeindeversammlungen unterstehen der Genehmigung der obersten Exekutivbehörde der jeweiligen Körperschaft.</w:t>
            </w:r>
          </w:p>
        </w:tc>
      </w:tr>
      <w:tr w:rsidR="00BD51FB" w14:paraId="5E1C3D12" w14:textId="77777777">
        <w:trPr>
          <w:cantSplit/>
        </w:trPr>
        <w:tc>
          <w:tcPr>
            <w:tcW w:w="371.30pt" w:type="dxa"/>
            <w:tcBorders>
              <w:top w:val="single" w:sz="4" w:space="0" w:color="000000"/>
              <w:start w:val="single" w:sz="4" w:space="0" w:color="000000"/>
            </w:tcBorders>
            <w:shd w:val="clear" w:color="auto" w:fill="auto"/>
          </w:tcPr>
          <w:p w14:paraId="0B29B6E8" w14:textId="77777777" w:rsidR="00BD51FB" w:rsidRDefault="00000000">
            <w:pPr>
              <w:pStyle w:val="TableContents"/>
            </w:pPr>
            <w:r>
              <w:rPr>
                <w:b/>
                <w:bCs/>
              </w:rPr>
              <w:t>Art.  24</w:t>
            </w:r>
            <w:r>
              <w:br/>
            </w:r>
            <w:r>
              <w:rPr>
                <w:sz w:val="14"/>
              </w:rPr>
              <w:t>Reglemente</w:t>
            </w:r>
          </w:p>
        </w:tc>
        <w:tc>
          <w:tcPr>
            <w:tcW w:w="371.40pt" w:type="dxa"/>
            <w:tcBorders>
              <w:top w:val="single" w:sz="4" w:space="0" w:color="000000"/>
              <w:start w:val="single" w:sz="4" w:space="0" w:color="000000"/>
              <w:end w:val="single" w:sz="4" w:space="0" w:color="000000"/>
            </w:tcBorders>
            <w:shd w:val="clear" w:color="auto" w:fill="auto"/>
          </w:tcPr>
          <w:p w14:paraId="5A5A87E5" w14:textId="77777777" w:rsidR="00BD51FB" w:rsidRDefault="00000000">
            <w:pPr>
              <w:pStyle w:val="TableContents"/>
            </w:pPr>
            <w:r>
              <w:rPr>
                <w:b/>
                <w:bCs/>
              </w:rPr>
              <w:t>Art.  24</w:t>
            </w:r>
            <w:r>
              <w:t> </w:t>
            </w:r>
            <w:r>
              <w:rPr>
                <w:i/>
                <w:iCs/>
              </w:rPr>
              <w:t>Aufgehoben.</w:t>
            </w:r>
          </w:p>
        </w:tc>
      </w:tr>
      <w:tr w:rsidR="00BD51FB" w14:paraId="558DFCE4" w14:textId="77777777">
        <w:trPr>
          <w:cantSplit/>
        </w:trPr>
        <w:tc>
          <w:tcPr>
            <w:tcW w:w="371.30pt" w:type="dxa"/>
            <w:tcBorders>
              <w:start w:val="single" w:sz="4" w:space="0" w:color="000000"/>
            </w:tcBorders>
            <w:shd w:val="clear" w:color="auto" w:fill="auto"/>
          </w:tcPr>
          <w:p w14:paraId="7C5FD66B" w14:textId="77777777" w:rsidR="00BD51FB" w:rsidRDefault="00000000">
            <w:pPr>
              <w:pStyle w:val="TableContents"/>
            </w:pPr>
            <w:r>
              <w:rPr>
                <w:vertAlign w:val="superscript"/>
              </w:rPr>
              <w:t>1</w:t>
            </w:r>
            <w:r>
              <w:t> Von Gemeinden erlassene Reglemente unterliegen der Genehmigung der Standeskommission.</w:t>
            </w:r>
          </w:p>
        </w:tc>
        <w:tc>
          <w:tcPr>
            <w:tcW w:w="371.40pt" w:type="dxa"/>
            <w:tcBorders>
              <w:start w:val="single" w:sz="4" w:space="0" w:color="000000"/>
              <w:end w:val="single" w:sz="4" w:space="0" w:color="000000"/>
            </w:tcBorders>
            <w:shd w:val="clear" w:color="auto" w:fill="auto"/>
          </w:tcPr>
          <w:p w14:paraId="03B1C2E2" w14:textId="77777777" w:rsidR="00BD51FB" w:rsidRDefault="00BD51FB">
            <w:pPr>
              <w:pStyle w:val="TableContents"/>
            </w:pPr>
          </w:p>
        </w:tc>
      </w:tr>
      <w:tr w:rsidR="00BD51FB" w14:paraId="6F8DADBF" w14:textId="77777777">
        <w:trPr>
          <w:cantSplit/>
        </w:trPr>
        <w:tc>
          <w:tcPr>
            <w:tcW w:w="371.30pt" w:type="dxa"/>
            <w:tcBorders>
              <w:start w:val="single" w:sz="4" w:space="0" w:color="000000"/>
            </w:tcBorders>
            <w:shd w:val="clear" w:color="auto" w:fill="auto"/>
          </w:tcPr>
          <w:p w14:paraId="432B97C9" w14:textId="77777777" w:rsidR="00BD51FB" w:rsidRDefault="00000000">
            <w:pPr>
              <w:pStyle w:val="TableContents"/>
            </w:pPr>
            <w:r>
              <w:rPr>
                <w:vertAlign w:val="superscript"/>
              </w:rPr>
              <w:t>2</w:t>
            </w:r>
            <w:r>
              <w:t> Sie sind der Standeskommission vorgängig zur Vorprüfung vorzulegen.</w:t>
            </w:r>
          </w:p>
        </w:tc>
        <w:tc>
          <w:tcPr>
            <w:tcW w:w="371.40pt" w:type="dxa"/>
            <w:tcBorders>
              <w:start w:val="single" w:sz="4" w:space="0" w:color="000000"/>
              <w:end w:val="single" w:sz="4" w:space="0" w:color="000000"/>
            </w:tcBorders>
            <w:shd w:val="clear" w:color="auto" w:fill="auto"/>
          </w:tcPr>
          <w:p w14:paraId="7A6AD581" w14:textId="77777777" w:rsidR="00BD51FB" w:rsidRDefault="00BD51FB">
            <w:pPr>
              <w:pStyle w:val="TableContents"/>
            </w:pPr>
          </w:p>
        </w:tc>
      </w:tr>
      <w:tr w:rsidR="00BD51FB" w14:paraId="281E2B4C" w14:textId="77777777">
        <w:trPr>
          <w:cantSplit/>
        </w:trPr>
        <w:tc>
          <w:tcPr>
            <w:tcW w:w="371.30pt" w:type="dxa"/>
            <w:tcBorders>
              <w:top w:val="single" w:sz="4" w:space="0" w:color="000000"/>
              <w:start w:val="single" w:sz="4" w:space="0" w:color="000000"/>
            </w:tcBorders>
            <w:shd w:val="clear" w:color="auto" w:fill="auto"/>
          </w:tcPr>
          <w:p w14:paraId="294F6A34" w14:textId="77777777" w:rsidR="00BD51FB" w:rsidRDefault="00000000">
            <w:pPr>
              <w:pStyle w:val="TableContents"/>
            </w:pPr>
            <w:r>
              <w:rPr>
                <w:b/>
                <w:bCs/>
              </w:rPr>
              <w:t>Art.  25</w:t>
            </w:r>
            <w:r>
              <w:br/>
            </w:r>
            <w:r>
              <w:rPr>
                <w:sz w:val="14"/>
              </w:rPr>
              <w:t>Änderung bestehenden Rechts</w:t>
            </w:r>
          </w:p>
        </w:tc>
        <w:tc>
          <w:tcPr>
            <w:tcW w:w="371.40pt" w:type="dxa"/>
            <w:tcBorders>
              <w:top w:val="single" w:sz="4" w:space="0" w:color="000000"/>
              <w:start w:val="single" w:sz="4" w:space="0" w:color="000000"/>
              <w:end w:val="single" w:sz="4" w:space="0" w:color="000000"/>
            </w:tcBorders>
            <w:shd w:val="clear" w:color="auto" w:fill="auto"/>
          </w:tcPr>
          <w:p w14:paraId="66AA236E" w14:textId="77777777" w:rsidR="00BD51FB" w:rsidRDefault="00000000">
            <w:pPr>
              <w:pStyle w:val="TableContents"/>
            </w:pPr>
            <w:r>
              <w:rPr>
                <w:b/>
                <w:bCs/>
              </w:rPr>
              <w:t>Art.  25</w:t>
            </w:r>
            <w:r>
              <w:t> </w:t>
            </w:r>
            <w:r>
              <w:rPr>
                <w:i/>
                <w:iCs/>
              </w:rPr>
              <w:t>Aufgehoben.</w:t>
            </w:r>
          </w:p>
        </w:tc>
      </w:tr>
      <w:tr w:rsidR="00BD51FB" w14:paraId="000E2622" w14:textId="77777777">
        <w:trPr>
          <w:cantSplit/>
        </w:trPr>
        <w:tc>
          <w:tcPr>
            <w:tcW w:w="371.30pt" w:type="dxa"/>
            <w:tcBorders>
              <w:start w:val="single" w:sz="4" w:space="0" w:color="000000"/>
            </w:tcBorders>
            <w:shd w:val="clear" w:color="auto" w:fill="auto"/>
          </w:tcPr>
          <w:p w14:paraId="286FD183" w14:textId="77777777" w:rsidR="00BD51FB" w:rsidRDefault="00000000">
            <w:pPr>
              <w:pStyle w:val="TableContents"/>
            </w:pPr>
            <w:r>
              <w:rPr>
                <w:vertAlign w:val="superscript"/>
              </w:rPr>
              <w:t>1</w:t>
            </w:r>
            <w:r>
              <w:t> Die Verordnung über die politischen Rechte vom 11. Juni 1979 wird geändert:</w:t>
            </w:r>
          </w:p>
        </w:tc>
        <w:tc>
          <w:tcPr>
            <w:tcW w:w="371.40pt" w:type="dxa"/>
            <w:tcBorders>
              <w:start w:val="single" w:sz="4" w:space="0" w:color="000000"/>
              <w:end w:val="single" w:sz="4" w:space="0" w:color="000000"/>
            </w:tcBorders>
            <w:shd w:val="clear" w:color="auto" w:fill="auto"/>
          </w:tcPr>
          <w:p w14:paraId="64C54C54" w14:textId="77777777" w:rsidR="00BD51FB" w:rsidRDefault="00BD51FB">
            <w:pPr>
              <w:pStyle w:val="TableContents"/>
            </w:pPr>
          </w:p>
        </w:tc>
      </w:tr>
      <w:tr w:rsidR="00BD51FB" w14:paraId="31A764C4" w14:textId="77777777">
        <w:trPr>
          <w:cantSplit/>
        </w:trPr>
        <w:tc>
          <w:tcPr>
            <w:tcW w:w="371.30pt" w:type="dxa"/>
            <w:tcBorders>
              <w:start w:val="single" w:sz="4" w:space="0" w:color="000000"/>
            </w:tcBorders>
            <w:shd w:val="clear" w:color="auto" w:fill="auto"/>
          </w:tcPr>
          <w:p w14:paraId="39D9A43E" w14:textId="77777777" w:rsidR="00BD51FB" w:rsidRDefault="00000000">
            <w:pPr>
              <w:pStyle w:val="TableContents"/>
              <w:ind w:start="7.45pt" w:end="0.15pt" w:hanging="9.45pt"/>
            </w:pPr>
            <w:r>
              <w:t>1. Art. 1 Abs. 2 lautet neu:</w:t>
            </w:r>
          </w:p>
        </w:tc>
        <w:tc>
          <w:tcPr>
            <w:tcW w:w="371.40pt" w:type="dxa"/>
            <w:tcBorders>
              <w:start w:val="single" w:sz="4" w:space="0" w:color="000000"/>
              <w:end w:val="single" w:sz="4" w:space="0" w:color="000000"/>
            </w:tcBorders>
            <w:shd w:val="clear" w:color="auto" w:fill="auto"/>
          </w:tcPr>
          <w:p w14:paraId="6D7EB9B6" w14:textId="77777777" w:rsidR="00BD51FB" w:rsidRDefault="00BD51FB">
            <w:pPr>
              <w:pStyle w:val="TableContents"/>
              <w:ind w:start="7.45pt" w:end="0.15pt" w:hanging="9.45pt"/>
            </w:pPr>
          </w:p>
        </w:tc>
      </w:tr>
      <w:tr w:rsidR="00BD51FB" w14:paraId="1F333B1A" w14:textId="77777777">
        <w:trPr>
          <w:cantSplit/>
        </w:trPr>
        <w:tc>
          <w:tcPr>
            <w:tcW w:w="371.30pt" w:type="dxa"/>
            <w:tcBorders>
              <w:start w:val="single" w:sz="4" w:space="0" w:color="000000"/>
            </w:tcBorders>
            <w:shd w:val="clear" w:color="auto" w:fill="auto"/>
          </w:tcPr>
          <w:p w14:paraId="7DD19189" w14:textId="77777777" w:rsidR="00BD51FB" w:rsidRDefault="00000000">
            <w:pPr>
              <w:pStyle w:val="TableContents"/>
              <w:ind w:start="7.45pt" w:end="0.15pt" w:hanging="9.45pt"/>
            </w:pPr>
            <w:r>
              <w:t>2 Für die Teilnahme an der Landsgemeinde und den Gemeindeversammlungen sowie für die Wahl des Vertreters des Kantons im Schweizerischen Ständerat gelten die Bestimmungen der Verordnung betreffend die Landsgemeinde und die Gemeindeversammlungen vom 1. Dezember 2014.</w:t>
            </w:r>
          </w:p>
        </w:tc>
        <w:tc>
          <w:tcPr>
            <w:tcW w:w="371.40pt" w:type="dxa"/>
            <w:tcBorders>
              <w:start w:val="single" w:sz="4" w:space="0" w:color="000000"/>
              <w:end w:val="single" w:sz="4" w:space="0" w:color="000000"/>
            </w:tcBorders>
            <w:shd w:val="clear" w:color="auto" w:fill="auto"/>
          </w:tcPr>
          <w:p w14:paraId="6BC928E8" w14:textId="77777777" w:rsidR="00BD51FB" w:rsidRDefault="00BD51FB">
            <w:pPr>
              <w:pStyle w:val="TableContents"/>
              <w:ind w:start="7.45pt" w:end="0.15pt" w:hanging="9.45pt"/>
            </w:pPr>
          </w:p>
        </w:tc>
      </w:tr>
      <w:tr w:rsidR="00BD51FB" w14:paraId="514054DF" w14:textId="77777777">
        <w:trPr>
          <w:cantSplit/>
        </w:trPr>
        <w:tc>
          <w:tcPr>
            <w:tcW w:w="371.30pt" w:type="dxa"/>
            <w:tcBorders>
              <w:start w:val="single" w:sz="4" w:space="0" w:color="000000"/>
            </w:tcBorders>
            <w:shd w:val="clear" w:color="auto" w:fill="auto"/>
          </w:tcPr>
          <w:p w14:paraId="0B6F20CD" w14:textId="77777777" w:rsidR="00BD51FB" w:rsidRDefault="00000000">
            <w:pPr>
              <w:pStyle w:val="TableContents"/>
              <w:ind w:start="7.45pt" w:end="0.15pt" w:hanging="9.45pt"/>
            </w:pPr>
            <w:r>
              <w:t>2. Art. 29 Abs. 2 lautet neu, Abs. 3 wird eingefügt:</w:t>
            </w:r>
          </w:p>
        </w:tc>
        <w:tc>
          <w:tcPr>
            <w:tcW w:w="371.40pt" w:type="dxa"/>
            <w:tcBorders>
              <w:start w:val="single" w:sz="4" w:space="0" w:color="000000"/>
              <w:end w:val="single" w:sz="4" w:space="0" w:color="000000"/>
            </w:tcBorders>
            <w:shd w:val="clear" w:color="auto" w:fill="auto"/>
          </w:tcPr>
          <w:p w14:paraId="414A0F78" w14:textId="77777777" w:rsidR="00BD51FB" w:rsidRDefault="00BD51FB">
            <w:pPr>
              <w:pStyle w:val="TableContents"/>
              <w:ind w:start="7.45pt" w:end="0.15pt" w:hanging="9.45pt"/>
            </w:pPr>
          </w:p>
        </w:tc>
      </w:tr>
      <w:tr w:rsidR="00BD51FB" w14:paraId="2FFE5F6E" w14:textId="77777777">
        <w:trPr>
          <w:cantSplit/>
        </w:trPr>
        <w:tc>
          <w:tcPr>
            <w:tcW w:w="371.30pt" w:type="dxa"/>
            <w:tcBorders>
              <w:start w:val="single" w:sz="4" w:space="0" w:color="000000"/>
            </w:tcBorders>
            <w:shd w:val="clear" w:color="auto" w:fill="auto"/>
          </w:tcPr>
          <w:p w14:paraId="2C04C688" w14:textId="77777777" w:rsidR="00BD51FB" w:rsidRDefault="00000000">
            <w:pPr>
              <w:pStyle w:val="TableContents"/>
              <w:ind w:start="7.45pt" w:end="0.15pt" w:hanging="9.45pt"/>
            </w:pPr>
            <w:r>
              <w:t>2 Eine gewählte, dem Amtszwang nicht mehr unterstehende Person kann innert gleicher Frist die Nichtannahme der Wahl erklären. Im Falle einer Wiederwahl kann diese nicht abgelehnt werden, wenn nicht spätestens 60 Tage vor der Wahl der Rücktritt schriftlich erklärt worden ist.</w:t>
            </w:r>
          </w:p>
        </w:tc>
        <w:tc>
          <w:tcPr>
            <w:tcW w:w="371.40pt" w:type="dxa"/>
            <w:tcBorders>
              <w:start w:val="single" w:sz="4" w:space="0" w:color="000000"/>
              <w:end w:val="single" w:sz="4" w:space="0" w:color="000000"/>
            </w:tcBorders>
            <w:shd w:val="clear" w:color="auto" w:fill="auto"/>
          </w:tcPr>
          <w:p w14:paraId="4E4108E0" w14:textId="77777777" w:rsidR="00BD51FB" w:rsidRDefault="00BD51FB">
            <w:pPr>
              <w:pStyle w:val="TableContents"/>
              <w:ind w:start="7.45pt" w:end="0.15pt" w:hanging="9.45pt"/>
            </w:pPr>
          </w:p>
        </w:tc>
      </w:tr>
      <w:tr w:rsidR="00BD51FB" w14:paraId="3B13E4BA" w14:textId="77777777">
        <w:trPr>
          <w:cantSplit/>
        </w:trPr>
        <w:tc>
          <w:tcPr>
            <w:tcW w:w="371.30pt" w:type="dxa"/>
            <w:tcBorders>
              <w:start w:val="single" w:sz="4" w:space="0" w:color="000000"/>
            </w:tcBorders>
            <w:shd w:val="clear" w:color="auto" w:fill="auto"/>
          </w:tcPr>
          <w:p w14:paraId="1661D60D" w14:textId="77777777" w:rsidR="00BD51FB" w:rsidRDefault="00000000">
            <w:pPr>
              <w:pStyle w:val="TableContents"/>
              <w:ind w:start="7.45pt" w:end="0.15pt" w:hanging="9.45pt"/>
            </w:pPr>
            <w:r>
              <w:t xml:space="preserve">3 Bleibt eine </w:t>
            </w:r>
            <w:proofErr w:type="spellStart"/>
            <w:r>
              <w:t>Beamtung</w:t>
            </w:r>
            <w:proofErr w:type="spellEnd"/>
            <w:r>
              <w:t xml:space="preserve"> wegen Nichtannahme einer Wahl oder aus anderen Gründen unbesetzt, hat eine Nachwahl stattzufinden. Dabei gilt im ersten Wahlgang das einfache, im zweiten das relative Mehr.</w:t>
            </w:r>
          </w:p>
          <w:p w14:paraId="4C9FC192" w14:textId="77777777" w:rsidR="00C7735D" w:rsidRDefault="00C7735D">
            <w:pPr>
              <w:pStyle w:val="TableContents"/>
              <w:ind w:start="7.45pt" w:end="0.15pt" w:hanging="9.45pt"/>
            </w:pPr>
          </w:p>
        </w:tc>
        <w:tc>
          <w:tcPr>
            <w:tcW w:w="371.40pt" w:type="dxa"/>
            <w:tcBorders>
              <w:start w:val="single" w:sz="4" w:space="0" w:color="000000"/>
              <w:end w:val="single" w:sz="4" w:space="0" w:color="000000"/>
            </w:tcBorders>
            <w:shd w:val="clear" w:color="auto" w:fill="auto"/>
          </w:tcPr>
          <w:p w14:paraId="27D1EA3D" w14:textId="77777777" w:rsidR="00BD51FB" w:rsidRDefault="00BD51FB">
            <w:pPr>
              <w:pStyle w:val="TableContents"/>
              <w:ind w:start="7.45pt" w:end="0.15pt" w:hanging="9.45pt"/>
            </w:pPr>
          </w:p>
        </w:tc>
      </w:tr>
      <w:tr w:rsidR="00BD51FB" w14:paraId="6D0F31CA" w14:textId="77777777">
        <w:trPr>
          <w:cantSplit/>
        </w:trPr>
        <w:tc>
          <w:tcPr>
            <w:tcW w:w="371.30pt" w:type="dxa"/>
            <w:tcBorders>
              <w:start w:val="single" w:sz="4" w:space="0" w:color="000000"/>
            </w:tcBorders>
            <w:shd w:val="clear" w:color="auto" w:fill="auto"/>
          </w:tcPr>
          <w:p w14:paraId="053A80C0" w14:textId="77777777" w:rsidR="00BD51FB" w:rsidRDefault="00000000">
            <w:pPr>
              <w:pStyle w:val="TableContents"/>
              <w:ind w:start="7.45pt" w:end="0.15pt" w:hanging="9.45pt"/>
            </w:pPr>
            <w:r>
              <w:lastRenderedPageBreak/>
              <w:t>3. Art. 30 erster Satz lautet neu:</w:t>
            </w:r>
          </w:p>
        </w:tc>
        <w:tc>
          <w:tcPr>
            <w:tcW w:w="371.40pt" w:type="dxa"/>
            <w:tcBorders>
              <w:start w:val="single" w:sz="4" w:space="0" w:color="000000"/>
              <w:end w:val="single" w:sz="4" w:space="0" w:color="000000"/>
            </w:tcBorders>
            <w:shd w:val="clear" w:color="auto" w:fill="auto"/>
          </w:tcPr>
          <w:p w14:paraId="3069FCAC" w14:textId="77777777" w:rsidR="00BD51FB" w:rsidRDefault="00BD51FB">
            <w:pPr>
              <w:pStyle w:val="TableContents"/>
              <w:ind w:start="7.45pt" w:end="0.15pt" w:hanging="9.45pt"/>
            </w:pPr>
          </w:p>
        </w:tc>
      </w:tr>
      <w:tr w:rsidR="00BD51FB" w14:paraId="2F48AFF8" w14:textId="77777777">
        <w:trPr>
          <w:cantSplit/>
        </w:trPr>
        <w:tc>
          <w:tcPr>
            <w:tcW w:w="371.30pt" w:type="dxa"/>
            <w:tcBorders>
              <w:start w:val="single" w:sz="4" w:space="0" w:color="000000"/>
            </w:tcBorders>
            <w:shd w:val="clear" w:color="auto" w:fill="auto"/>
          </w:tcPr>
          <w:p w14:paraId="7AF61461" w14:textId="77777777" w:rsidR="00BD51FB" w:rsidRDefault="00000000">
            <w:pPr>
              <w:pStyle w:val="TableContents"/>
              <w:ind w:start="7.45pt" w:end="0.15pt" w:hanging="9.45pt"/>
            </w:pPr>
            <w:r>
              <w:t>1 Im Falle einer Wahl entscheidet bei Stimmengleichheit das Los.</w:t>
            </w:r>
          </w:p>
        </w:tc>
        <w:tc>
          <w:tcPr>
            <w:tcW w:w="371.40pt" w:type="dxa"/>
            <w:tcBorders>
              <w:start w:val="single" w:sz="4" w:space="0" w:color="000000"/>
              <w:end w:val="single" w:sz="4" w:space="0" w:color="000000"/>
            </w:tcBorders>
            <w:shd w:val="clear" w:color="auto" w:fill="auto"/>
          </w:tcPr>
          <w:p w14:paraId="4D78D322" w14:textId="77777777" w:rsidR="00BD51FB" w:rsidRDefault="00BD51FB">
            <w:pPr>
              <w:pStyle w:val="TableContents"/>
              <w:ind w:start="7.45pt" w:end="0.15pt" w:hanging="9.45pt"/>
            </w:pPr>
          </w:p>
        </w:tc>
      </w:tr>
      <w:tr w:rsidR="00BD51FB" w14:paraId="7448BF32" w14:textId="77777777">
        <w:trPr>
          <w:cantSplit/>
        </w:trPr>
        <w:tc>
          <w:tcPr>
            <w:tcW w:w="371.30pt" w:type="dxa"/>
            <w:tcBorders>
              <w:start w:val="single" w:sz="4" w:space="0" w:color="000000"/>
            </w:tcBorders>
            <w:shd w:val="clear" w:color="auto" w:fill="auto"/>
          </w:tcPr>
          <w:p w14:paraId="12939729" w14:textId="77777777" w:rsidR="00BD51FB" w:rsidRDefault="00000000">
            <w:pPr>
              <w:pStyle w:val="TableContents"/>
              <w:ind w:start="7.45pt" w:end="0.15pt" w:hanging="9.45pt"/>
            </w:pPr>
            <w:r>
              <w:t>4. Art. 32 lautet neu: Marginalie "Reglemente"</w:t>
            </w:r>
          </w:p>
        </w:tc>
        <w:tc>
          <w:tcPr>
            <w:tcW w:w="371.40pt" w:type="dxa"/>
            <w:tcBorders>
              <w:start w:val="single" w:sz="4" w:space="0" w:color="000000"/>
              <w:end w:val="single" w:sz="4" w:space="0" w:color="000000"/>
            </w:tcBorders>
            <w:shd w:val="clear" w:color="auto" w:fill="auto"/>
          </w:tcPr>
          <w:p w14:paraId="431AC01C" w14:textId="77777777" w:rsidR="00BD51FB" w:rsidRDefault="00BD51FB">
            <w:pPr>
              <w:pStyle w:val="TableContents"/>
              <w:ind w:start="7.45pt" w:end="0.15pt" w:hanging="9.45pt"/>
            </w:pPr>
          </w:p>
        </w:tc>
      </w:tr>
      <w:tr w:rsidR="00BD51FB" w14:paraId="117DDCDC" w14:textId="77777777">
        <w:trPr>
          <w:cantSplit/>
        </w:trPr>
        <w:tc>
          <w:tcPr>
            <w:tcW w:w="371.30pt" w:type="dxa"/>
            <w:tcBorders>
              <w:start w:val="single" w:sz="4" w:space="0" w:color="000000"/>
            </w:tcBorders>
            <w:shd w:val="clear" w:color="auto" w:fill="auto"/>
          </w:tcPr>
          <w:p w14:paraId="25DBD6E1" w14:textId="77777777" w:rsidR="00BD51FB" w:rsidRDefault="00000000">
            <w:pPr>
              <w:pStyle w:val="TableContents"/>
              <w:ind w:start="7.45pt" w:end="0.15pt" w:hanging="9.45pt"/>
            </w:pPr>
            <w:r>
              <w:t>1 An der Urne genehmigte Reglemente unterliegen der Genehmigung der Standeskommission.</w:t>
            </w:r>
          </w:p>
        </w:tc>
        <w:tc>
          <w:tcPr>
            <w:tcW w:w="371.40pt" w:type="dxa"/>
            <w:tcBorders>
              <w:start w:val="single" w:sz="4" w:space="0" w:color="000000"/>
              <w:end w:val="single" w:sz="4" w:space="0" w:color="000000"/>
            </w:tcBorders>
            <w:shd w:val="clear" w:color="auto" w:fill="auto"/>
          </w:tcPr>
          <w:p w14:paraId="7DCF36FF" w14:textId="77777777" w:rsidR="00BD51FB" w:rsidRDefault="00BD51FB">
            <w:pPr>
              <w:pStyle w:val="TableContents"/>
              <w:ind w:start="7.45pt" w:end="0.15pt" w:hanging="9.45pt"/>
            </w:pPr>
          </w:p>
        </w:tc>
      </w:tr>
      <w:tr w:rsidR="00BD51FB" w14:paraId="3A91B547" w14:textId="77777777">
        <w:trPr>
          <w:cantSplit/>
        </w:trPr>
        <w:tc>
          <w:tcPr>
            <w:tcW w:w="371.30pt" w:type="dxa"/>
            <w:tcBorders>
              <w:start w:val="single" w:sz="4" w:space="0" w:color="000000"/>
            </w:tcBorders>
            <w:shd w:val="clear" w:color="auto" w:fill="auto"/>
          </w:tcPr>
          <w:p w14:paraId="248EA017" w14:textId="77777777" w:rsidR="00BD51FB" w:rsidRDefault="00000000">
            <w:pPr>
              <w:pStyle w:val="TableContents"/>
              <w:ind w:start="7.45pt" w:end="0.15pt" w:hanging="9.45pt"/>
            </w:pPr>
            <w:r>
              <w:t>2 Sie sind der Standeskommission vorgängig zur Vorprüfung vorzulegen.</w:t>
            </w:r>
          </w:p>
        </w:tc>
        <w:tc>
          <w:tcPr>
            <w:tcW w:w="371.40pt" w:type="dxa"/>
            <w:tcBorders>
              <w:start w:val="single" w:sz="4" w:space="0" w:color="000000"/>
              <w:end w:val="single" w:sz="4" w:space="0" w:color="000000"/>
            </w:tcBorders>
            <w:shd w:val="clear" w:color="auto" w:fill="auto"/>
          </w:tcPr>
          <w:p w14:paraId="0EA066BA" w14:textId="77777777" w:rsidR="00BD51FB" w:rsidRDefault="00BD51FB">
            <w:pPr>
              <w:pStyle w:val="TableContents"/>
              <w:ind w:start="7.45pt" w:end="0.15pt" w:hanging="9.45pt"/>
            </w:pPr>
          </w:p>
        </w:tc>
      </w:tr>
      <w:tr w:rsidR="00BD51FB" w14:paraId="08375796" w14:textId="77777777">
        <w:tc>
          <w:tcPr>
            <w:tcW w:w="371.30pt" w:type="dxa"/>
            <w:tcBorders>
              <w:top w:val="single" w:sz="4" w:space="0" w:color="000000"/>
              <w:start w:val="single" w:sz="4" w:space="0" w:color="000000"/>
            </w:tcBorders>
            <w:shd w:val="clear" w:color="auto" w:fill="AAFFAA"/>
          </w:tcPr>
          <w:p w14:paraId="02E4381E" w14:textId="77777777" w:rsidR="00BD51FB" w:rsidRDefault="00BD51FB"/>
        </w:tc>
        <w:tc>
          <w:tcPr>
            <w:tcW w:w="371.40pt" w:type="dxa"/>
            <w:tcBorders>
              <w:top w:val="single" w:sz="4" w:space="0" w:color="000000"/>
              <w:start w:val="single" w:sz="4" w:space="0" w:color="000000"/>
              <w:end w:val="single" w:sz="4" w:space="0" w:color="000000"/>
            </w:tcBorders>
            <w:shd w:val="clear" w:color="auto" w:fill="AAFFAA"/>
          </w:tcPr>
          <w:p w14:paraId="084989C7" w14:textId="77777777" w:rsidR="00BD51FB" w:rsidRDefault="00000000">
            <w:pPr>
              <w:pStyle w:val="Abschnittstitel"/>
            </w:pPr>
            <w:r>
              <w:t>II.</w:t>
            </w:r>
          </w:p>
        </w:tc>
      </w:tr>
      <w:tr w:rsidR="00BD51FB" w14:paraId="72AC5B53" w14:textId="77777777">
        <w:tc>
          <w:tcPr>
            <w:tcW w:w="371.30pt" w:type="dxa"/>
            <w:tcBorders>
              <w:top w:val="single" w:sz="4" w:space="0" w:color="000000"/>
              <w:start w:val="single" w:sz="4" w:space="0" w:color="000000"/>
            </w:tcBorders>
            <w:shd w:val="clear" w:color="auto" w:fill="auto"/>
          </w:tcPr>
          <w:p w14:paraId="4E27DA1E" w14:textId="77777777" w:rsidR="00BD51FB" w:rsidRDefault="00000000">
            <w:pPr>
              <w:pStyle w:val="EmptySectionRemark"/>
            </w:pPr>
            <w:r>
              <w:t>     </w:t>
            </w:r>
          </w:p>
        </w:tc>
        <w:tc>
          <w:tcPr>
            <w:tcW w:w="371.40pt" w:type="dxa"/>
            <w:tcBorders>
              <w:top w:val="single" w:sz="4" w:space="0" w:color="000000"/>
              <w:start w:val="single" w:sz="4" w:space="0" w:color="000000"/>
              <w:end w:val="single" w:sz="4" w:space="0" w:color="000000"/>
            </w:tcBorders>
            <w:shd w:val="clear" w:color="auto" w:fill="auto"/>
          </w:tcPr>
          <w:p w14:paraId="69E78A2A" w14:textId="77777777" w:rsidR="00BD51FB" w:rsidRDefault="00000000">
            <w:pPr>
              <w:pStyle w:val="EmptySectionRemark"/>
            </w:pPr>
            <w:r>
              <w:t>Keine Fremdänderungen.</w:t>
            </w:r>
          </w:p>
        </w:tc>
      </w:tr>
      <w:tr w:rsidR="00BD51FB" w14:paraId="6B2DBDD5" w14:textId="77777777">
        <w:tc>
          <w:tcPr>
            <w:tcW w:w="371.30pt" w:type="dxa"/>
            <w:tcBorders>
              <w:top w:val="single" w:sz="4" w:space="0" w:color="000000"/>
              <w:start w:val="single" w:sz="4" w:space="0" w:color="000000"/>
            </w:tcBorders>
            <w:shd w:val="clear" w:color="auto" w:fill="AAFFAA"/>
          </w:tcPr>
          <w:p w14:paraId="593878D6" w14:textId="77777777" w:rsidR="00BD51FB" w:rsidRDefault="00BD51FB"/>
        </w:tc>
        <w:tc>
          <w:tcPr>
            <w:tcW w:w="371.40pt" w:type="dxa"/>
            <w:tcBorders>
              <w:top w:val="single" w:sz="4" w:space="0" w:color="000000"/>
              <w:start w:val="single" w:sz="4" w:space="0" w:color="000000"/>
              <w:end w:val="single" w:sz="4" w:space="0" w:color="000000"/>
            </w:tcBorders>
            <w:shd w:val="clear" w:color="auto" w:fill="AAFFAA"/>
          </w:tcPr>
          <w:p w14:paraId="668082FB" w14:textId="77777777" w:rsidR="00BD51FB" w:rsidRDefault="00000000">
            <w:pPr>
              <w:pStyle w:val="Abschnittstitel"/>
            </w:pPr>
            <w:r>
              <w:t>III.</w:t>
            </w:r>
          </w:p>
        </w:tc>
      </w:tr>
      <w:tr w:rsidR="00BD51FB" w14:paraId="044CD344" w14:textId="77777777">
        <w:tc>
          <w:tcPr>
            <w:tcW w:w="371.30pt" w:type="dxa"/>
            <w:tcBorders>
              <w:top w:val="single" w:sz="4" w:space="0" w:color="000000"/>
              <w:start w:val="single" w:sz="4" w:space="0" w:color="000000"/>
            </w:tcBorders>
            <w:shd w:val="clear" w:color="auto" w:fill="auto"/>
          </w:tcPr>
          <w:p w14:paraId="54D88EBC" w14:textId="77777777" w:rsidR="00BD51FB" w:rsidRDefault="00000000">
            <w:pPr>
              <w:pStyle w:val="EmptySectionRemark"/>
            </w:pPr>
            <w:r>
              <w:t>     </w:t>
            </w:r>
          </w:p>
        </w:tc>
        <w:tc>
          <w:tcPr>
            <w:tcW w:w="371.40pt" w:type="dxa"/>
            <w:tcBorders>
              <w:top w:val="single" w:sz="4" w:space="0" w:color="000000"/>
              <w:start w:val="single" w:sz="4" w:space="0" w:color="000000"/>
              <w:end w:val="single" w:sz="4" w:space="0" w:color="000000"/>
            </w:tcBorders>
            <w:shd w:val="clear" w:color="auto" w:fill="auto"/>
          </w:tcPr>
          <w:p w14:paraId="12E8B3F7" w14:textId="77777777" w:rsidR="00BD51FB" w:rsidRDefault="00000000">
            <w:pPr>
              <w:pStyle w:val="EmptySectionRemark"/>
            </w:pPr>
            <w:r>
              <w:t>Keine Fremdaufhebungen.</w:t>
            </w:r>
          </w:p>
        </w:tc>
      </w:tr>
      <w:tr w:rsidR="00BD51FB" w14:paraId="40B9639D" w14:textId="77777777">
        <w:tc>
          <w:tcPr>
            <w:tcW w:w="371.30pt" w:type="dxa"/>
            <w:tcBorders>
              <w:top w:val="single" w:sz="4" w:space="0" w:color="000000"/>
              <w:start w:val="single" w:sz="4" w:space="0" w:color="000000"/>
            </w:tcBorders>
            <w:shd w:val="clear" w:color="auto" w:fill="AAFFAA"/>
          </w:tcPr>
          <w:p w14:paraId="12518497" w14:textId="77777777" w:rsidR="00BD51FB" w:rsidRDefault="00BD51FB"/>
        </w:tc>
        <w:tc>
          <w:tcPr>
            <w:tcW w:w="371.40pt" w:type="dxa"/>
            <w:tcBorders>
              <w:top w:val="single" w:sz="4" w:space="0" w:color="000000"/>
              <w:start w:val="single" w:sz="4" w:space="0" w:color="000000"/>
              <w:end w:val="single" w:sz="4" w:space="0" w:color="000000"/>
            </w:tcBorders>
            <w:shd w:val="clear" w:color="auto" w:fill="AAFFAA"/>
          </w:tcPr>
          <w:p w14:paraId="5C5840C3" w14:textId="77777777" w:rsidR="00BD51FB" w:rsidRDefault="00000000">
            <w:pPr>
              <w:pStyle w:val="Abschnittstitel"/>
            </w:pPr>
            <w:r>
              <w:t>IV.</w:t>
            </w:r>
          </w:p>
        </w:tc>
      </w:tr>
      <w:tr w:rsidR="00BD51FB" w14:paraId="192C96D4" w14:textId="77777777">
        <w:tc>
          <w:tcPr>
            <w:tcW w:w="371.30pt" w:type="dxa"/>
            <w:tcBorders>
              <w:start w:val="single" w:sz="4" w:space="0" w:color="000000"/>
              <w:bottom w:val="single" w:sz="4" w:space="0" w:color="000000"/>
            </w:tcBorders>
            <w:shd w:val="clear" w:color="auto" w:fill="auto"/>
          </w:tcPr>
          <w:p w14:paraId="232F51A8" w14:textId="77777777" w:rsidR="00BD51FB" w:rsidRDefault="00BD51FB"/>
        </w:tc>
        <w:tc>
          <w:tcPr>
            <w:tcW w:w="371.40pt" w:type="dxa"/>
            <w:tcBorders>
              <w:start w:val="single" w:sz="4" w:space="0" w:color="000000"/>
              <w:bottom w:val="single" w:sz="4" w:space="0" w:color="000000"/>
              <w:end w:val="single" w:sz="4" w:space="0" w:color="000000"/>
            </w:tcBorders>
            <w:shd w:val="clear" w:color="auto" w:fill="auto"/>
          </w:tcPr>
          <w:p w14:paraId="695C68C7" w14:textId="77777777" w:rsidR="00BD51FB" w:rsidRDefault="00000000">
            <w:pPr>
              <w:pStyle w:val="TableContents"/>
            </w:pPr>
            <w:r>
              <w:t>Dieser Beschluss tritt am .... in Kraft.</w:t>
            </w:r>
          </w:p>
        </w:tc>
      </w:tr>
    </w:tbl>
    <w:p w14:paraId="5EA2F225" w14:textId="77777777" w:rsidR="00BD51FB" w:rsidRDefault="00BD51FB"/>
    <w:sectPr w:rsidR="00BD51FB">
      <w:headerReference w:type="even" r:id="rId7"/>
      <w:headerReference w:type="default" r:id="rId8"/>
      <w:footerReference w:type="even" r:id="rId9"/>
      <w:footerReference w:type="default" r:id="rId10"/>
      <w:headerReference w:type="first" r:id="rId11"/>
      <w:footerReference w:type="first" r:id="rId12"/>
      <w:pgSz w:w="841.90pt" w:h="595.30pt" w:orient="landscape"/>
      <w:pgMar w:top="56.65pt" w:right="42.50pt" w:bottom="42.50pt" w:left="56.70pt" w:header="42.50pt" w:footer="28.35pt" w:gutter="0pt"/>
      <w:cols w:space="36pt"/>
      <w:titlePg/>
      <w:docGrid w:linePitch="245" w:charSpace="9215"/>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11119099" w14:textId="77777777" w:rsidR="002173C1" w:rsidRDefault="002173C1">
      <w:r>
        <w:separator/>
      </w:r>
    </w:p>
  </w:endnote>
  <w:endnote w:type="continuationSeparator" w:id="0">
    <w:p w14:paraId="1275F64B" w14:textId="77777777" w:rsidR="002173C1" w:rsidRDefault="002173C1">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 w:name="Cambria">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5934475" w14:textId="77777777" w:rsidR="00BD51FB" w:rsidRDefault="00BD51FB">
    <w:pPr>
      <w:pStyle w:val="Fuzeile"/>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B05DC59" w14:textId="77777777" w:rsidR="00BD51FB" w:rsidRDefault="00BD51FB">
    <w:pPr>
      <w:pStyle w:val="Fuzeile"/>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4BFA922" w14:textId="77777777" w:rsidR="00BD51FB" w:rsidRDefault="00BD51FB">
    <w:pPr>
      <w:pStyle w:val="Fuzeile"/>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43BC383" w14:textId="77777777" w:rsidR="002173C1" w:rsidRDefault="002173C1">
      <w:r>
        <w:separator/>
      </w:r>
    </w:p>
  </w:footnote>
  <w:footnote w:type="continuationSeparator" w:id="0">
    <w:p w14:paraId="44013ACF" w14:textId="77777777" w:rsidR="002173C1" w:rsidRDefault="002173C1">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8A1D428" w14:textId="44092697" w:rsidR="00BD51FB" w:rsidRDefault="00C7735D">
    <w:pPr>
      <w:pStyle w:val="Kopfzeile"/>
      <w:spacing w:line="12pt" w:lineRule="exact"/>
      <w:jc w:val="center"/>
      <w:rPr>
        <w:sz w:val="22"/>
      </w:rPr>
    </w:pPr>
    <w:r>
      <w:rPr>
        <w:noProof/>
      </w:rPr>
      <mc:AlternateContent>
        <mc:Choice Requires="v">
          <w:pict w14:anchorId="6809337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290329" o:spid="_x0000_s1026" type="#_x0000_t136" style="position:absolute;left:0;text-align:left;margin-left:0;margin-top:0;width:621.8pt;height:77.7pt;rotation:315;z-index:-251655168;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59264" behindDoc="1" locked="0" layoutInCell="0" allowOverlap="1" wp14:anchorId="4990A313" wp14:editId="4E1CF7CD">
              <wp:simplePos x="0" y="0"/>
              <wp:positionH relativeFrom="margin">
                <wp:align>center</wp:align>
              </wp:positionH>
              <wp:positionV relativeFrom="margin">
                <wp:align>center</wp:align>
              </wp:positionV>
              <wp:extent cx="7896860" cy="986790"/>
              <wp:effectExtent l="0" t="2476500" r="0" b="2346960"/>
              <wp:wrapNone/>
              <wp:docPr id="1192686497" name="PowerPlusWaterMarkObject17290329"/>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42EE8BEC" w14:textId="77777777" w:rsidR="00263C1C" w:rsidRDefault="00263C1C" w:rsidP="00263C1C">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r w:rsidR="00000000">
      <w:rPr>
        <w:sz w:val="16"/>
      </w:rPr>
      <w:t xml:space="preserve">- </w:t>
    </w:r>
    <w:r w:rsidR="00000000">
      <w:rPr>
        <w:sz w:val="16"/>
      </w:rPr>
      <w:fldChar w:fldCharType="begin"/>
    </w:r>
    <w:r w:rsidR="00000000">
      <w:rPr>
        <w:sz w:val="16"/>
      </w:rPr>
      <w:instrText xml:space="preserve"> PAGE </w:instrText>
    </w:r>
    <w:r w:rsidR="00000000">
      <w:rPr>
        <w:sz w:val="16"/>
      </w:rPr>
      <w:fldChar w:fldCharType="separate"/>
    </w:r>
    <w:r w:rsidR="00000000">
      <w:rPr>
        <w:sz w:val="16"/>
      </w:rPr>
      <w:t>8</w:t>
    </w:r>
    <w:r w:rsidR="00000000">
      <w:rPr>
        <w:sz w:val="16"/>
      </w:rPr>
      <w:fldChar w:fldCharType="end"/>
    </w:r>
    <w:r w:rsidR="00000000">
      <w:rPr>
        <w:sz w:val="16"/>
      </w:rPr>
      <w:t xml:space="preserve"> -</w:t>
    </w:r>
  </w:p>
  <w:p w14:paraId="2355012A" w14:textId="77777777" w:rsidR="00BD51FB" w:rsidRDefault="00BD51FB">
    <w:pPr>
      <w:pStyle w:val="Kopfzeile"/>
      <w:spacing w:line="12pt" w:lineRule="exact"/>
      <w:jc w:val="center"/>
      <w:rPr>
        <w:sz w:val="22"/>
      </w:rPr>
    </w:pPr>
  </w:p>
  <w:p w14:paraId="0F1A5AB0" w14:textId="77777777" w:rsidR="00BD51FB" w:rsidRDefault="00BD51FB">
    <w:pPr>
      <w:pStyle w:val="Kopfzeile"/>
      <w:spacing w:line="12pt" w:lineRule="exact"/>
      <w:jc w:val="center"/>
      <w:rPr>
        <w:sz w:val="2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CAA9504" w14:textId="4A935988" w:rsidR="00BD51FB" w:rsidRDefault="00C7735D">
    <w:pPr>
      <w:pStyle w:val="Kopfzeile"/>
      <w:spacing w:line="12pt" w:lineRule="exact"/>
      <w:jc w:val="center"/>
      <w:rPr>
        <w:sz w:val="22"/>
      </w:rPr>
    </w:pPr>
    <w:r>
      <w:rPr>
        <w:noProof/>
      </w:rPr>
      <mc:AlternateContent>
        <mc:Choice Requires="v">
          <w:pict w14:anchorId="1BEF68C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290330" o:spid="_x0000_s1027" type="#_x0000_t136" style="position:absolute;left:0;text-align:left;margin-left:0;margin-top:0;width:621.8pt;height:77.7pt;rotation:315;z-index:-251653120;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60288" behindDoc="1" locked="0" layoutInCell="0" allowOverlap="1" wp14:anchorId="695B446F" wp14:editId="2CB18007">
              <wp:simplePos x="0" y="0"/>
              <wp:positionH relativeFrom="margin">
                <wp:align>center</wp:align>
              </wp:positionH>
              <wp:positionV relativeFrom="margin">
                <wp:align>center</wp:align>
              </wp:positionV>
              <wp:extent cx="7896860" cy="986790"/>
              <wp:effectExtent l="0" t="2476500" r="0" b="2346960"/>
              <wp:wrapNone/>
              <wp:docPr id="166396850" name="PowerPlusWaterMarkObject17290330"/>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46462645" w14:textId="77777777" w:rsidR="00263C1C" w:rsidRDefault="00263C1C" w:rsidP="00263C1C">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r w:rsidR="00000000">
      <w:rPr>
        <w:sz w:val="16"/>
      </w:rPr>
      <w:t xml:space="preserve">- </w:t>
    </w:r>
    <w:r w:rsidR="00000000">
      <w:rPr>
        <w:sz w:val="16"/>
      </w:rPr>
      <w:fldChar w:fldCharType="begin"/>
    </w:r>
    <w:r w:rsidR="00000000">
      <w:rPr>
        <w:sz w:val="16"/>
      </w:rPr>
      <w:instrText xml:space="preserve"> PAGE </w:instrText>
    </w:r>
    <w:r w:rsidR="00000000">
      <w:rPr>
        <w:sz w:val="16"/>
      </w:rPr>
      <w:fldChar w:fldCharType="separate"/>
    </w:r>
    <w:r w:rsidR="00000000">
      <w:rPr>
        <w:sz w:val="16"/>
      </w:rPr>
      <w:t>9</w:t>
    </w:r>
    <w:r w:rsidR="00000000">
      <w:rPr>
        <w:sz w:val="16"/>
      </w:rPr>
      <w:fldChar w:fldCharType="end"/>
    </w:r>
    <w:r w:rsidR="00000000">
      <w:rPr>
        <w:sz w:val="16"/>
      </w:rPr>
      <w:t xml:space="preserve"> -</w:t>
    </w:r>
  </w:p>
  <w:p w14:paraId="7723836E" w14:textId="77777777" w:rsidR="00BD51FB" w:rsidRDefault="00BD51FB">
    <w:pPr>
      <w:pStyle w:val="Kopfzeile"/>
      <w:spacing w:line="12pt" w:lineRule="exact"/>
      <w:jc w:val="center"/>
      <w:rPr>
        <w:sz w:val="22"/>
      </w:rPr>
    </w:pPr>
  </w:p>
  <w:p w14:paraId="28761B7B" w14:textId="77777777" w:rsidR="00BD51FB" w:rsidRDefault="00BD51FB">
    <w:pPr>
      <w:pStyle w:val="Kopfzeile"/>
      <w:spacing w:line="12pt" w:lineRule="exact"/>
      <w:jc w:val="center"/>
      <w:rPr>
        <w:sz w:val="22"/>
      </w:rP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A8ADE61" w14:textId="717FB55D" w:rsidR="00BD51FB" w:rsidRDefault="00C7735D">
    <w:pPr>
      <w:pStyle w:val="Kopfzeile"/>
      <w:spacing w:line="12pt" w:lineRule="exact"/>
      <w:jc w:val="center"/>
      <w:rPr>
        <w:sz w:val="16"/>
      </w:rPr>
    </w:pPr>
    <w:r>
      <w:rPr>
        <w:noProof/>
      </w:rPr>
      <mc:AlternateContent>
        <mc:Choice Requires="v">
          <w:pict w14:anchorId="2830C1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290328" o:spid="_x0000_s1025" type="#_x0000_t136" style="position:absolute;left:0;text-align:left;margin-left:0;margin-top:0;width:621.8pt;height:77.7pt;rotation:315;z-index:-251657216;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58240" behindDoc="1" locked="0" layoutInCell="0" allowOverlap="1" wp14:anchorId="15A66305" wp14:editId="64F5FE28">
              <wp:simplePos x="0" y="0"/>
              <wp:positionH relativeFrom="margin">
                <wp:align>center</wp:align>
              </wp:positionH>
              <wp:positionV relativeFrom="margin">
                <wp:align>center</wp:align>
              </wp:positionV>
              <wp:extent cx="7896860" cy="986790"/>
              <wp:effectExtent l="0" t="2476500" r="0" b="2346960"/>
              <wp:wrapNone/>
              <wp:docPr id="775465802" name="PowerPlusWaterMarkObject17290328"/>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08B14ECC" w14:textId="77777777" w:rsidR="00263C1C" w:rsidRDefault="00263C1C" w:rsidP="00263C1C">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27C569DB"/>
    <w:multiLevelType w:val="hybridMultilevel"/>
    <w:tmpl w:val="E3D03DD8"/>
    <w:lvl w:ilvl="0" w:tplc="08070017">
      <w:start w:val="1"/>
      <w:numFmt w:val="lowerLetter"/>
      <w:lvlText w:val="%1)"/>
      <w:lvlJc w:val="start"/>
      <w:pPr>
        <w:ind w:start="18pt" w:hanging="18pt"/>
      </w:pPr>
      <w:rPr>
        <w:rFonts w:hint="default"/>
      </w:rPr>
    </w:lvl>
    <w:lvl w:ilvl="1" w:tplc="08070019" w:tentative="1">
      <w:start w:val="1"/>
      <w:numFmt w:val="lowerLetter"/>
      <w:lvlText w:val="%2."/>
      <w:lvlJc w:val="start"/>
      <w:pPr>
        <w:ind w:start="54pt" w:hanging="18pt"/>
      </w:pPr>
    </w:lvl>
    <w:lvl w:ilvl="2" w:tplc="0807001B" w:tentative="1">
      <w:start w:val="1"/>
      <w:numFmt w:val="lowerRoman"/>
      <w:lvlText w:val="%3."/>
      <w:lvlJc w:val="end"/>
      <w:pPr>
        <w:ind w:start="90pt" w:hanging="9pt"/>
      </w:pPr>
    </w:lvl>
    <w:lvl w:ilvl="3" w:tplc="0807000F" w:tentative="1">
      <w:start w:val="1"/>
      <w:numFmt w:val="decimal"/>
      <w:lvlText w:val="%4."/>
      <w:lvlJc w:val="start"/>
      <w:pPr>
        <w:ind w:start="126pt" w:hanging="18pt"/>
      </w:pPr>
    </w:lvl>
    <w:lvl w:ilvl="4" w:tplc="08070019" w:tentative="1">
      <w:start w:val="1"/>
      <w:numFmt w:val="lowerLetter"/>
      <w:lvlText w:val="%5."/>
      <w:lvlJc w:val="start"/>
      <w:pPr>
        <w:ind w:start="162pt" w:hanging="18pt"/>
      </w:pPr>
    </w:lvl>
    <w:lvl w:ilvl="5" w:tplc="0807001B" w:tentative="1">
      <w:start w:val="1"/>
      <w:numFmt w:val="lowerRoman"/>
      <w:lvlText w:val="%6."/>
      <w:lvlJc w:val="end"/>
      <w:pPr>
        <w:ind w:start="198pt" w:hanging="9pt"/>
      </w:pPr>
    </w:lvl>
    <w:lvl w:ilvl="6" w:tplc="0807000F" w:tentative="1">
      <w:start w:val="1"/>
      <w:numFmt w:val="decimal"/>
      <w:lvlText w:val="%7."/>
      <w:lvlJc w:val="start"/>
      <w:pPr>
        <w:ind w:start="234pt" w:hanging="18pt"/>
      </w:pPr>
    </w:lvl>
    <w:lvl w:ilvl="7" w:tplc="08070019" w:tentative="1">
      <w:start w:val="1"/>
      <w:numFmt w:val="lowerLetter"/>
      <w:lvlText w:val="%8."/>
      <w:lvlJc w:val="start"/>
      <w:pPr>
        <w:ind w:start="270pt" w:hanging="18pt"/>
      </w:pPr>
    </w:lvl>
    <w:lvl w:ilvl="8" w:tplc="0807001B" w:tentative="1">
      <w:start w:val="1"/>
      <w:numFmt w:val="lowerRoman"/>
      <w:lvlText w:val="%9."/>
      <w:lvlJc w:val="end"/>
      <w:pPr>
        <w:ind w:start="306pt" w:hanging="9pt"/>
      </w:pPr>
    </w:lvl>
  </w:abstractNum>
  <w:num w:numId="1" w16cid:durableId="1356886670">
    <w:abstractNumId w:val="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35.45pt"/>
  <w:autoHyphenation/>
  <w:hyphenationZone w:val="21.25pt"/>
  <w:defaultTableStyle w:val="Standard"/>
  <w:evenAndOddHeaders/>
  <w:drawingGridHorizontalSpacing w:val="0pt"/>
  <w:drawingGridVerticalSpacing w:val="0pt"/>
  <w:displayHorizontalDrawingGridEvery w:val="0"/>
  <w:displayVerticalDrawingGridEvery w:val="0"/>
  <w:doNotUseMarginsForDrawingGridOrigin/>
  <w:drawingGridHorizontalOrigin w:val="0pt"/>
  <w:drawingGridVerticalOrigin w:val="0pt"/>
  <w:noPunctuationKerning/>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1FB"/>
    <w:rsid w:val="002173C1"/>
    <w:rsid w:val="00507DBA"/>
    <w:rsid w:val="00642DF6"/>
    <w:rsid w:val="00754A1E"/>
    <w:rsid w:val="00796EA4"/>
    <w:rsid w:val="00B367D3"/>
    <w:rsid w:val="00BD51FB"/>
    <w:rsid w:val="00BF7FFD"/>
    <w:rsid w:val="00C7735D"/>
    <w:rsid w:val="00E724E8"/>
    <w:rsid w:val="00FA7AC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doNotEmbedSmartTags/>
  <w:decimalSymbol w:val="."/>
  <w:listSeparator w:val=";"/>
  <w14:docId w14:val="12D93C77"/>
  <w15:docId w15:val="{83229338-9BBB-4C41-AB29-8A5759482116}"/>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keepLines/>
      <w:widowControl w:val="0"/>
      <w:tabs>
        <w:tab w:val="end" w:pos="742.70pt"/>
      </w:tabs>
    </w:pPr>
    <w:rPr>
      <w:rFonts w:ascii="Arial" w:hAnsi="Arial"/>
      <w:lang w:val="de-CH" w:eastAsia="zh-CN" w:bidi="hi-I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pt" w:type="dxa"/>
      <w:tblCellMar>
        <w:top w:w="0pt" w:type="dxa"/>
        <w:start w:w="5.40pt" w:type="dxa"/>
        <w:bottom w:w="0pt" w:type="dxa"/>
        <w:end w:w="5.40pt" w:type="dxa"/>
      </w:tblCellMar>
    </w:tblPr>
    <w:trPr>
      <w:hidden/>
    </w:trPr>
  </w:style>
  <w:style w:type="numbering" w:default="1" w:styleId="KeineListe">
    <w:name w:val="No List"/>
    <w:uiPriority w:val="99"/>
    <w:semiHidden/>
    <w:unhideWhenUsed/>
  </w:style>
  <w:style w:type="character" w:customStyle="1" w:styleId="ZusammenfassungHauptnderung">
    <w:name w:val="Zusammenfassung Hauptänderung"/>
    <w:rPr>
      <w:b/>
    </w:rPr>
  </w:style>
  <w:style w:type="character" w:customStyle="1" w:styleId="Zusammenfassungnderung">
    <w:name w:val="Zusammenfassung Änderung"/>
  </w:style>
  <w:style w:type="character" w:customStyle="1" w:styleId="Absatz-Standardschriftart1">
    <w:name w:val="Absatz-Standardschriftart1"/>
  </w:style>
  <w:style w:type="character" w:styleId="Funotenzeichen">
    <w:name w:val="footnote reference"/>
    <w:rPr>
      <w:b w:val="0"/>
      <w:shd w:val="clear" w:color="auto" w:fill="auto"/>
      <w:vertAlign w:val="superscript"/>
    </w:rPr>
  </w:style>
  <w:style w:type="character" w:customStyle="1" w:styleId="FootnoteCharacters">
    <w:name w:val="Footnote Characters"/>
    <w:rPr>
      <w:rFonts w:ascii="Arial" w:hAnsi="Arial"/>
      <w:vertAlign w:val="superscript"/>
    </w:rPr>
  </w:style>
  <w:style w:type="paragraph" w:customStyle="1" w:styleId="ZusammenfassungEinleitung">
    <w:name w:val="Zusammenfassung Einleitung"/>
    <w:basedOn w:val="Standard"/>
    <w:pPr>
      <w:keepNext/>
      <w:pBdr>
        <w:top w:val="single" w:sz="4" w:space="7" w:color="000000"/>
        <w:left w:val="none" w:sz="0" w:space="0" w:color="000000"/>
        <w:bottom w:val="none" w:sz="0" w:space="0" w:color="000000"/>
        <w:right w:val="none" w:sz="0" w:space="0" w:color="000000"/>
      </w:pBdr>
      <w:spacing w:after="4.25pt"/>
      <w:ind w:start="62.95pt" w:hanging="62.95pt"/>
    </w:pPr>
    <w:rPr>
      <w:position w:val="2"/>
    </w:rPr>
  </w:style>
  <w:style w:type="paragraph" w:customStyle="1" w:styleId="ZusammenfassungneueErlasse">
    <w:name w:val="Zusammenfassung neue Erlasse"/>
    <w:basedOn w:val="Standard"/>
    <w:pPr>
      <w:keepNext/>
      <w:tabs>
        <w:tab w:val="clear" w:pos="742.70pt"/>
        <w:tab w:val="start" w:pos="125.90pt"/>
      </w:tabs>
      <w:spacing w:line="11.60pt" w:lineRule="exact"/>
      <w:ind w:start="62.95pt" w:hanging="62.95pt"/>
    </w:pPr>
    <w:rPr>
      <w:position w:val="2"/>
    </w:rPr>
  </w:style>
  <w:style w:type="paragraph" w:customStyle="1" w:styleId="ZusammenfassunggenderteErlasse">
    <w:name w:val="Zusammenfassung geänderte Erlasse"/>
    <w:basedOn w:val="ZusammenfassungneueErlasse"/>
  </w:style>
  <w:style w:type="paragraph" w:customStyle="1" w:styleId="ZusammenfassungaufgehobeneErlasse">
    <w:name w:val="Zusammenfassung aufgehobene Erlasse"/>
    <w:basedOn w:val="ZusammenfassungneueErlasse"/>
    <w:pPr>
      <w:pBdr>
        <w:top w:val="none" w:sz="0" w:space="0" w:color="000000"/>
        <w:left w:val="none" w:sz="0" w:space="0" w:color="000000"/>
        <w:bottom w:val="single" w:sz="4" w:space="7" w:color="000000"/>
        <w:right w:val="none" w:sz="0" w:space="0" w:color="000000"/>
      </w:pBdr>
      <w:spacing w:after="6.50pt"/>
    </w:pPr>
  </w:style>
  <w:style w:type="paragraph" w:customStyle="1" w:styleId="Autor">
    <w:name w:val="Autor"/>
    <w:basedOn w:val="Standard"/>
    <w:rPr>
      <w:i/>
      <w:iCs/>
    </w:rPr>
  </w:style>
  <w:style w:type="paragraph" w:customStyle="1" w:styleId="Aktion">
    <w:name w:val="Aktion"/>
    <w:basedOn w:val="Standard"/>
    <w:rPr>
      <w:i/>
      <w:iCs/>
    </w:rPr>
  </w:style>
  <w:style w:type="paragraph" w:customStyle="1" w:styleId="EmptySectionRemark">
    <w:name w:val="Empty_Section_Remark"/>
    <w:basedOn w:val="Standard"/>
    <w:rPr>
      <w:i/>
      <w:iCs/>
    </w:rPr>
  </w:style>
  <w:style w:type="paragraph" w:customStyle="1" w:styleId="StandardvorAufzhlung">
    <w:name w:val="Standard vor Aufzählung"/>
    <w:basedOn w:val="Standard"/>
  </w:style>
  <w:style w:type="paragraph" w:customStyle="1" w:styleId="StandardvorTabelle">
    <w:name w:val="Standard vor Tabelle"/>
    <w:basedOn w:val="Standard"/>
  </w:style>
  <w:style w:type="paragraph" w:customStyle="1" w:styleId="StandardvorBild">
    <w:name w:val="Standard vor Bild"/>
    <w:basedOn w:val="Standard"/>
  </w:style>
  <w:style w:type="paragraph" w:customStyle="1" w:styleId="HeaderandFooter">
    <w:name w:val="Header and Footer"/>
    <w:basedOn w:val="Standard"/>
    <w:pPr>
      <w:suppressLineNumbers/>
      <w:tabs>
        <w:tab w:val="clear" w:pos="742.70pt"/>
        <w:tab w:val="center" w:pos="249.30pt"/>
        <w:tab w:val="end" w:pos="498.60pt"/>
      </w:tabs>
    </w:pPr>
  </w:style>
  <w:style w:type="paragraph" w:styleId="Kopfzeile">
    <w:name w:val="header"/>
    <w:pPr>
      <w:widowControl w:val="0"/>
      <w:tabs>
        <w:tab w:val="end" w:pos="742.70pt"/>
      </w:tabs>
      <w:suppressAutoHyphens/>
    </w:pPr>
    <w:rPr>
      <w:rFonts w:ascii="Arial" w:hAnsi="Arial"/>
      <w:sz w:val="18"/>
      <w:lang w:val="de-CH" w:eastAsia="zh-CN" w:bidi="hi-IN"/>
    </w:rPr>
  </w:style>
  <w:style w:type="paragraph" w:styleId="Fuzeile">
    <w:name w:val="footer"/>
    <w:basedOn w:val="Kopfzeile"/>
  </w:style>
  <w:style w:type="paragraph" w:customStyle="1" w:styleId="Erlasstitel">
    <w:name w:val="Erlasstitel"/>
    <w:basedOn w:val="Standard"/>
    <w:next w:val="Datum1"/>
    <w:pPr>
      <w:keepNext/>
      <w:suppressAutoHyphens/>
      <w:spacing w:before="12pt" w:after="12pt"/>
    </w:pPr>
    <w:rPr>
      <w:b/>
      <w:sz w:val="24"/>
    </w:rPr>
  </w:style>
  <w:style w:type="paragraph" w:customStyle="1" w:styleId="Datum1">
    <w:name w:val="Datum1"/>
    <w:basedOn w:val="Standard"/>
    <w:next w:val="Autor"/>
    <w:pPr>
      <w:keepNext/>
      <w:pBdr>
        <w:top w:val="none" w:sz="0" w:space="0" w:color="000000"/>
        <w:left w:val="none" w:sz="0" w:space="0" w:color="000000"/>
        <w:bottom w:val="single" w:sz="4" w:space="10" w:color="000000"/>
        <w:right w:val="none" w:sz="0" w:space="0" w:color="000000"/>
      </w:pBdr>
      <w:spacing w:after="12pt"/>
      <w:ind w:start="1.40pt" w:end="1.40pt"/>
    </w:pPr>
    <w:rPr>
      <w:position w:val="2"/>
    </w:rPr>
  </w:style>
  <w:style w:type="paragraph" w:customStyle="1" w:styleId="Grundlage">
    <w:name w:val="Grundlage"/>
    <w:basedOn w:val="Standard"/>
    <w:next w:val="Aktion"/>
    <w:pPr>
      <w:spacing w:before="12pt" w:after="2pt"/>
    </w:pPr>
  </w:style>
  <w:style w:type="paragraph" w:customStyle="1" w:styleId="Schluss">
    <w:name w:val="Schluss"/>
    <w:basedOn w:val="Standard"/>
    <w:pPr>
      <w:tabs>
        <w:tab w:val="clear" w:pos="742.70pt"/>
        <w:tab w:val="start" w:pos="306.20pt"/>
      </w:tabs>
      <w:spacing w:before="24pt" w:after="2pt"/>
      <w:ind w:start="153.10pt" w:hanging="153.10pt"/>
    </w:pPr>
  </w:style>
  <w:style w:type="paragraph" w:customStyle="1" w:styleId="Nebenzitat">
    <w:name w:val="Nebenzitat"/>
    <w:basedOn w:val="Standard"/>
  </w:style>
  <w:style w:type="paragraph" w:customStyle="1" w:styleId="Abschnittstitel">
    <w:name w:val="Abschnittstitel"/>
    <w:basedOn w:val="Standard"/>
    <w:pPr>
      <w:keepNext/>
      <w:suppressAutoHyphens/>
    </w:pPr>
    <w:rPr>
      <w:b/>
      <w:sz w:val="22"/>
    </w:rPr>
  </w:style>
  <w:style w:type="paragraph" w:customStyle="1" w:styleId="TitelStufe1">
    <w:name w:val="Titel Stufe 1"/>
    <w:basedOn w:val="Standard"/>
    <w:next w:val="Artikel"/>
    <w:pPr>
      <w:keepNext/>
      <w:suppressAutoHyphens/>
      <w:spacing w:before="18pt"/>
    </w:pPr>
    <w:rPr>
      <w:b/>
      <w:sz w:val="22"/>
    </w:rPr>
  </w:style>
  <w:style w:type="paragraph" w:customStyle="1" w:styleId="TitelStufe2">
    <w:name w:val="Titel Stufe 2"/>
    <w:basedOn w:val="TitelStufe1"/>
    <w:next w:val="Artikel"/>
    <w:rPr>
      <w:b w:val="0"/>
      <w:i/>
    </w:rPr>
  </w:style>
  <w:style w:type="paragraph" w:customStyle="1" w:styleId="TitelStufe3">
    <w:name w:val="Titel Stufe 3"/>
    <w:basedOn w:val="TitelStufe2"/>
    <w:next w:val="Artikel"/>
  </w:style>
  <w:style w:type="paragraph" w:customStyle="1" w:styleId="TitelStufe4">
    <w:name w:val="Titel Stufe 4"/>
    <w:basedOn w:val="TitelStufe2"/>
    <w:next w:val="Artikel"/>
  </w:style>
  <w:style w:type="paragraph" w:customStyle="1" w:styleId="TitelStufe5">
    <w:name w:val="Titel Stufe 5"/>
    <w:basedOn w:val="TitelStufe2"/>
    <w:next w:val="Artikel"/>
  </w:style>
  <w:style w:type="paragraph" w:customStyle="1" w:styleId="TitelStufe1nachTitel">
    <w:name w:val="Titel Stufe 1 nach Titel"/>
    <w:basedOn w:val="TitelStufe1"/>
    <w:next w:val="Artikel"/>
  </w:style>
  <w:style w:type="paragraph" w:customStyle="1" w:styleId="TitelStufe2nachTitel">
    <w:name w:val="Titel Stufe 2 nach Titel"/>
    <w:basedOn w:val="TitelStufe2"/>
    <w:next w:val="Artikel"/>
  </w:style>
  <w:style w:type="paragraph" w:customStyle="1" w:styleId="TitelStufe3nachTitel">
    <w:name w:val="Titel Stufe 3 nach Titel"/>
    <w:basedOn w:val="TitelStufe3"/>
    <w:next w:val="Artikel"/>
  </w:style>
  <w:style w:type="paragraph" w:customStyle="1" w:styleId="TitelStufe4nachTitel">
    <w:name w:val="Titel Stufe 4 nach Titel"/>
    <w:basedOn w:val="TitelStufe4"/>
    <w:next w:val="Artikel"/>
  </w:style>
  <w:style w:type="paragraph" w:customStyle="1" w:styleId="TitelStufe5nachTitel">
    <w:name w:val="Titel Stufe 5 nach Titel"/>
    <w:basedOn w:val="TitelStufe5"/>
    <w:next w:val="Artikel"/>
  </w:style>
  <w:style w:type="paragraph" w:styleId="Textkrper">
    <w:name w:val="Body Text"/>
    <w:basedOn w:val="Standard"/>
    <w:pPr>
      <w:spacing w:after="7pt" w:line="13.80pt" w:lineRule="auto"/>
    </w:pPr>
  </w:style>
  <w:style w:type="paragraph" w:styleId="Kommentartext">
    <w:name w:val="annotation text"/>
    <w:basedOn w:val="Standard"/>
    <w:pPr>
      <w:keepNext/>
      <w:spacing w:line="7.20pt" w:lineRule="exact"/>
    </w:pPr>
    <w:rPr>
      <w:sz w:val="14"/>
    </w:rPr>
  </w:style>
  <w:style w:type="paragraph" w:customStyle="1" w:styleId="Artikel">
    <w:name w:val="Artikel"/>
    <w:basedOn w:val="Standard"/>
    <w:next w:val="Standard"/>
    <w:pPr>
      <w:keepNext/>
      <w:tabs>
        <w:tab w:val="clear" w:pos="742.70pt"/>
        <w:tab w:val="start" w:pos="68pt"/>
      </w:tabs>
      <w:spacing w:before="12pt" w:after="3pt"/>
      <w:ind w:start="34pt" w:hanging="34pt"/>
    </w:pPr>
  </w:style>
  <w:style w:type="paragraph" w:customStyle="1" w:styleId="Artikelaufgehoben">
    <w:name w:val="Artikel (aufgehoben)"/>
    <w:basedOn w:val="Artikel"/>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Liste1">
    <w:name w:val="Liste 1"/>
    <w:basedOn w:val="Standard"/>
    <w:pPr>
      <w:ind w:start="17pt" w:hanging="17pt"/>
    </w:pPr>
  </w:style>
  <w:style w:type="paragraph" w:customStyle="1" w:styleId="Liste1mitaufeinanderfolgendenAufhebungen">
    <w:name w:val="Liste 1 mit aufeinanderfolgenden Aufhebungen"/>
    <w:basedOn w:val="Liste1"/>
  </w:style>
  <w:style w:type="paragraph" w:customStyle="1" w:styleId="Liste1mitUnterelementen">
    <w:name w:val="Liste 1 mit Unterelementen"/>
    <w:basedOn w:val="Liste1"/>
  </w:style>
  <w:style w:type="paragraph" w:customStyle="1" w:styleId="Liste21">
    <w:name w:val="Liste 21"/>
    <w:basedOn w:val="Liste1"/>
    <w:pPr>
      <w:ind w:start="34pt"/>
    </w:pPr>
  </w:style>
  <w:style w:type="paragraph" w:customStyle="1" w:styleId="Liste2mitaufeinanderfolgendenAufhebungen">
    <w:name w:val="Liste 2 mit aufeinanderfolgenden Aufhebungen"/>
    <w:basedOn w:val="Liste21"/>
  </w:style>
  <w:style w:type="paragraph" w:customStyle="1" w:styleId="Liste31">
    <w:name w:val="Liste 31"/>
    <w:basedOn w:val="Liste21"/>
    <w:pPr>
      <w:ind w:start="51.05pt"/>
    </w:pPr>
  </w:style>
  <w:style w:type="paragraph" w:styleId="Funotentext">
    <w:name w:val="footnote text"/>
    <w:basedOn w:val="Standard"/>
    <w:pPr>
      <w:spacing w:line="9.40pt" w:lineRule="exact"/>
      <w:ind w:start="10.50pt" w:hanging="10.50pt"/>
    </w:pPr>
    <w:rPr>
      <w:sz w:val="16"/>
    </w:rPr>
  </w:style>
  <w:style w:type="paragraph" w:styleId="Listenabsatz">
    <w:name w:val="List Paragraph"/>
    <w:basedOn w:val="Standard"/>
    <w:uiPriority w:val="34"/>
    <w:qFormat/>
    <w:rsid w:val="00FA7AC6"/>
    <w:pPr>
      <w:ind w:start="36pt"/>
      <w:contextualSpacing/>
    </w:pPr>
    <w:rPr>
      <w:rFonts w:cs="Mangal"/>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purl.oclc.org/ooxml/officeDocument/relationships/header" Target="header2.xml"/><Relationship Id="rId13" Type="http://purl.oclc.org/ooxml/officeDocument/relationships/fontTable" Target="fontTable.xml"/><Relationship Id="rId3" Type="http://purl.oclc.org/ooxml/officeDocument/relationships/settings" Target="settings.xml"/><Relationship Id="rId7" Type="http://purl.oclc.org/ooxml/officeDocument/relationships/header" Target="header1.xml"/><Relationship Id="rId12" Type="http://purl.oclc.org/ooxml/officeDocument/relationships/footer" Target="footer3.xml"/><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11" Type="http://purl.oclc.org/ooxml/officeDocument/relationships/header" Target="header3.xml"/><Relationship Id="rId5" Type="http://purl.oclc.org/ooxml/officeDocument/relationships/footnotes" Target="footnotes.xml"/><Relationship Id="rId10" Type="http://purl.oclc.org/ooxml/officeDocument/relationships/footer" Target="footer2.xml"/><Relationship Id="rId4" Type="http://purl.oclc.org/ooxml/officeDocument/relationships/webSettings" Target="webSettings.xml"/><Relationship Id="rId9" Type="http://purl.oclc.org/ooxml/officeDocument/relationships/footer" Target="footer1.xml"/><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Yiii" typeface="Microsoft Yi Baiti"/>
        <a:font script="Syrc" typeface="Estrangelo Edessa"/>
        <a:font script="Hebr" typeface="Times New Roman"/>
        <a:font script="Knda" typeface="Tunga"/>
        <a:font script="Arab" typeface="Times New Roman"/>
        <a:font script="Cans" typeface="Euphemia"/>
        <a:font script="Telu" typeface="Gautami"/>
        <a:font script="Khmr" typeface="MoolBoran"/>
        <a:font script="Viet" typeface="Times New Roman"/>
        <a:font script="Mlym" typeface="Kartika"/>
        <a:font script="Mong" typeface="Mongolian Baiti"/>
        <a:font script="Cher" typeface="Plantagenet Cherokee"/>
        <a:font script="Uigh" typeface="Microsoft Uighur"/>
        <a:font script="Taml" typeface="Latha"/>
        <a:font script="Sinh" typeface="Iskoola Pota"/>
        <a:font script="Gujr" typeface="Shruti"/>
        <a:font script="Jpan" typeface="ＭＳ ゴシック"/>
        <a:font script="Tibt" typeface="Microsoft Himalaya"/>
        <a:font script="Thaa" typeface="MV Boli"/>
        <a:font script="Hang" typeface="맑은 고딕"/>
        <a:font script="Laoo" typeface="DokChampa"/>
        <a:font script="Hant" typeface="新細明體"/>
        <a:font script="Thai" typeface="Angsana New"/>
        <a:font script="Hans" typeface="宋体"/>
        <a:font script="Deva" typeface="Mangal"/>
        <a:font script="Ethi" typeface="Nyala"/>
        <a:font script="Orya" typeface="Kalinga"/>
        <a:font script="Beng" typeface="Vrinda"/>
        <a:font script="Guru" typeface="Raavi"/>
      </a:majorFont>
      <a:minorFont>
        <a:latin typeface="Calibri"/>
        <a:ea typeface=""/>
        <a:cs typeface=""/>
        <a:font script="Yiii" typeface="Microsoft Yi Baiti"/>
        <a:font script="Syrc" typeface="Estrangelo Edessa"/>
        <a:font script="Hebr" typeface="Arial"/>
        <a:font script="Knda" typeface="Tunga"/>
        <a:font script="Arab" typeface="Arial"/>
        <a:font script="Cans" typeface="Euphemia"/>
        <a:font script="Telu" typeface="Gautami"/>
        <a:font script="Khmr" typeface="DaunPenh"/>
        <a:font script="Viet" typeface="Arial"/>
        <a:font script="Mlym" typeface="Kartika"/>
        <a:font script="Mong" typeface="Mongolian Baiti"/>
        <a:font script="Cher" typeface="Plantagenet Cherokee"/>
        <a:font script="Uigh" typeface="Microsoft Uighur"/>
        <a:font script="Taml" typeface="Latha"/>
        <a:font script="Sinh" typeface="Iskoola Pota"/>
        <a:font script="Gujr" typeface="Shruti"/>
        <a:font script="Jpan" typeface="ＭＳ 明朝"/>
        <a:font script="Tibt" typeface="Microsoft Himalaya"/>
        <a:font script="Thaa" typeface="MV Boli"/>
        <a:font script="Hang" typeface="맑은 고딕"/>
        <a:font script="Laoo" typeface="DokChampa"/>
        <a:font script="Hant" typeface="新細明體"/>
        <a:font script="Thai" typeface="Cordia New"/>
        <a:font script="Hans" typeface="宋体"/>
        <a:font script="Deva" typeface="Mangal"/>
        <a:font script="Ethi" typeface="Nyala"/>
        <a:font script="Orya" typeface="Kalinga"/>
        <a:font script="Beng" typeface="Vrinda"/>
        <a:font script="Guru" typeface="Raavi"/>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shade val="51%"/>
                <a:satMod val="130%"/>
              </a:schemeClr>
            </a:gs>
            <a:gs pos="80%">
              <a:schemeClr val="phClr">
                <a:shade val="93%"/>
                <a:satMod val="130%"/>
              </a:schemeClr>
            </a:gs>
            <a:gs pos="100%">
              <a:schemeClr val="phClr">
                <a:shade val="94%"/>
                <a:satMod val="135%"/>
              </a:schemeClr>
            </a:gs>
          </a:gsLst>
          <a:lin ang="16200000" scaled="0"/>
        </a:gradFill>
      </a:fillStyleLst>
      <a:lnStyleLst>
        <a:ln w="9525">
          <a:solidFill>
            <a:schemeClr val="phClr">
              <a:shade val="95%"/>
              <a:satMod val="105%"/>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
              </a:srgbClr>
            </a:outerShdw>
          </a:effectLst>
        </a:effectStyle>
        <a:effectStyle>
          <a:effectLst>
            <a:outerShdw blurRad="40000" dist="23000" dir="5400000" rotWithShape="0">
              <a:srgbClr val="000000">
                <a:alpha val="35%"/>
              </a:srgbClr>
            </a:outerShdw>
          </a:effectLst>
        </a:effectStyle>
        <a:effectStyle>
          <a:effectLst>
            <a:outerShdw blurRad="40000" dist="23000" dir="5400000" rotWithShape="0">
              <a:srgbClr val="000000">
                <a:alpha val="35%"/>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
                <a:satMod val="350%"/>
              </a:schemeClr>
            </a:gs>
            <a:gs pos="40%">
              <a:schemeClr val="phClr">
                <a:tint val="45%"/>
                <a:shade val="99%"/>
                <a:satMod val="350%"/>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extraClrSchemeLst/>
</a:theme>
</file>

<file path=docProps/app.xml><?xml version="1.0" encoding="utf-8"?>
<Properties xmlns="http://purl.oclc.org/ooxml/officeDocument/extendedProperties" xmlns:vt="http://purl.oclc.org/ooxml/officeDocument/docPropsVTypes">
  <Template>Normal.dotm</Template>
  <TotalTime>0</TotalTime>
  <Pages>1</Pages>
  <Words>2089</Words>
  <Characters>13163</Characters>
  <Application>Microsoft Office Word</Application>
  <DocSecurity>0</DocSecurity>
  <Lines>109</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Dörig Markus RK</cp:lastModifiedBy>
  <cp:revision>5</cp:revision>
  <cp:lastPrinted>2025-07-31T08:34:00Z</cp:lastPrinted>
  <dcterms:created xsi:type="dcterms:W3CDTF">2025-07-31T08:08:00Z</dcterms:created>
  <dcterms:modified xsi:type="dcterms:W3CDTF">2025-09-19T09:46:00Z</dcterms:modified>
</cp:coreProperties>
</file>

<file path=docProps/custom.xml><?xml version="1.0" encoding="utf-8"?>
<Properties xmlns="http://purl.oclc.org/ooxml/officeDocument/customProperties" xmlns:vt="http://purl.oclc.org/ooxml/officeDocument/docPropsVTypes">
  <property fmtid="{D5CDD505-2E9C-101B-9397-08002B2CF9AE}" pid="2" name="DocumentType">
    <vt:lpwstr>Synopse</vt:lpwstr>
  </property>
</Properties>
</file>