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4C10DE49" w14:textId="77777777" w:rsidR="00016BEF" w:rsidRDefault="00016BEF">
      <w:pPr>
        <w:rPr>
          <w:vanish/>
          <w:sz w:val="6"/>
        </w:rPr>
      </w:pPr>
    </w:p>
    <w:p w14:paraId="4A5AE588" w14:textId="77777777" w:rsidR="00016BEF" w:rsidRDefault="00016BEF"/>
    <w:p w14:paraId="61C4F155" w14:textId="77777777" w:rsidR="00FC018C" w:rsidRDefault="00FC018C"/>
    <w:p w14:paraId="1C247A69" w14:textId="77777777" w:rsidR="00016BEF" w:rsidRPr="00274DC6" w:rsidRDefault="00000000">
      <w:pPr>
        <w:rPr>
          <w:sz w:val="28"/>
          <w:szCs w:val="28"/>
        </w:rPr>
      </w:pPr>
      <w:r w:rsidRPr="00274DC6">
        <w:rPr>
          <w:b/>
          <w:bCs/>
          <w:sz w:val="28"/>
          <w:szCs w:val="28"/>
        </w:rPr>
        <w:t>Revision Verordnung über das Initiativverfahren (VIV)</w:t>
      </w:r>
    </w:p>
    <w:p w14:paraId="3E78C61E" w14:textId="77777777" w:rsidR="00016BEF" w:rsidRDefault="00016BEF"/>
    <w:p w14:paraId="2FE3D4A6" w14:textId="3BB3EFB1" w:rsidR="00016BEF" w:rsidRDefault="00274DC6">
      <w:pPr>
        <w:pStyle w:val="ZusammenfassungaufgehobeneErlasse"/>
        <w:rPr>
          <w:b/>
          <w:sz w:val="22"/>
        </w:rPr>
      </w:pPr>
      <w:r>
        <w:rPr>
          <w:b/>
          <w:sz w:val="22"/>
        </w:rPr>
        <w:t>Version: 16. September 2025</w:t>
      </w:r>
    </w:p>
    <w:tbl>
      <w:tblPr>
        <w:tblW w:w="100.0%" w:type="pct"/>
        <w:tblLayout w:type="fixed"/>
        <w:tblCellMar>
          <w:top w:w="5.40pt" w:type="dxa"/>
          <w:bottom w:w="5.40pt" w:type="dxa"/>
        </w:tblCellMar>
        <w:tblLook w:firstRow="0" w:lastRow="0" w:firstColumn="0" w:lastColumn="0" w:noHBand="0" w:noVBand="0"/>
      </w:tblPr>
      <w:tblGrid>
        <w:gridCol w:w="7421"/>
        <w:gridCol w:w="7423"/>
      </w:tblGrid>
      <w:tr w:rsidR="00016BEF" w14:paraId="1BC4A7D6" w14:textId="77777777">
        <w:trPr>
          <w:tblHeader/>
        </w:trPr>
        <w:tc>
          <w:tcPr>
            <w:tcW w:w="371.30pt" w:type="dxa"/>
            <w:tcBorders>
              <w:top w:val="single" w:sz="4" w:space="0" w:color="000000"/>
              <w:start w:val="single" w:sz="4" w:space="0" w:color="000000"/>
              <w:bottom w:val="single" w:sz="4" w:space="0" w:color="000000"/>
            </w:tcBorders>
            <w:shd w:val="clear" w:color="auto" w:fill="E0E0E0"/>
            <w:vAlign w:val="center"/>
          </w:tcPr>
          <w:p w14:paraId="5261A797" w14:textId="77777777" w:rsidR="00016BEF" w:rsidRDefault="00000000">
            <w:pPr>
              <w:pStyle w:val="TableContents"/>
            </w:pPr>
            <w:r>
              <w:rPr>
                <w:b/>
                <w:sz w:val="22"/>
              </w:rPr>
              <w:t>Geltendes Recht</w:t>
            </w:r>
          </w:p>
        </w:tc>
        <w:tc>
          <w:tcPr>
            <w:tcW w:w="371.40pt" w:type="dxa"/>
            <w:tcBorders>
              <w:top w:val="single" w:sz="4" w:space="0" w:color="000000"/>
              <w:start w:val="single" w:sz="4" w:space="0" w:color="000000"/>
              <w:bottom w:val="single" w:sz="4" w:space="0" w:color="000000"/>
              <w:end w:val="single" w:sz="4" w:space="0" w:color="000000"/>
            </w:tcBorders>
            <w:shd w:val="clear" w:color="auto" w:fill="E0E0E0"/>
            <w:vAlign w:val="center"/>
          </w:tcPr>
          <w:p w14:paraId="07672A0B" w14:textId="77777777" w:rsidR="00016BEF" w:rsidRDefault="00000000">
            <w:pPr>
              <w:pStyle w:val="TableContents"/>
            </w:pPr>
            <w:r>
              <w:rPr>
                <w:b/>
                <w:sz w:val="22"/>
              </w:rPr>
              <w:t>Arbeitsversion</w:t>
            </w:r>
          </w:p>
        </w:tc>
      </w:tr>
      <w:tr w:rsidR="00016BEF" w14:paraId="6B657E6B" w14:textId="77777777">
        <w:tc>
          <w:tcPr>
            <w:tcW w:w="371.30pt" w:type="dxa"/>
            <w:tcBorders>
              <w:top w:val="single" w:sz="4" w:space="0" w:color="000000"/>
              <w:start w:val="single" w:sz="4" w:space="0" w:color="000000"/>
            </w:tcBorders>
            <w:shd w:val="clear" w:color="auto" w:fill="AAFFAA"/>
          </w:tcPr>
          <w:p w14:paraId="62678D4A" w14:textId="77777777" w:rsidR="00016BEF" w:rsidRDefault="00016BEF"/>
        </w:tc>
        <w:tc>
          <w:tcPr>
            <w:tcW w:w="371.40pt" w:type="dxa"/>
            <w:tcBorders>
              <w:top w:val="single" w:sz="4" w:space="0" w:color="000000"/>
              <w:start w:val="single" w:sz="4" w:space="0" w:color="000000"/>
              <w:end w:val="single" w:sz="4" w:space="0" w:color="000000"/>
            </w:tcBorders>
            <w:shd w:val="clear" w:color="auto" w:fill="AAFFAA"/>
          </w:tcPr>
          <w:p w14:paraId="39A433D6" w14:textId="77777777" w:rsidR="00016BEF" w:rsidRDefault="00000000">
            <w:pPr>
              <w:pStyle w:val="Abschnittstitel"/>
            </w:pPr>
            <w:r>
              <w:t>I.</w:t>
            </w:r>
          </w:p>
        </w:tc>
      </w:tr>
      <w:tr w:rsidR="00016BEF" w14:paraId="2695608D" w14:textId="77777777">
        <w:tc>
          <w:tcPr>
            <w:tcW w:w="371.30pt" w:type="dxa"/>
            <w:tcBorders>
              <w:top w:val="single" w:sz="4" w:space="0" w:color="000000"/>
              <w:start w:val="single" w:sz="4" w:space="0" w:color="000000"/>
            </w:tcBorders>
            <w:shd w:val="clear" w:color="auto" w:fill="FFFFAA"/>
          </w:tcPr>
          <w:p w14:paraId="2FAFBB5E" w14:textId="77777777" w:rsidR="00016BEF" w:rsidRDefault="00016BEF"/>
        </w:tc>
        <w:tc>
          <w:tcPr>
            <w:tcW w:w="371.40pt" w:type="dxa"/>
            <w:tcBorders>
              <w:top w:val="single" w:sz="4" w:space="0" w:color="000000"/>
              <w:start w:val="single" w:sz="4" w:space="0" w:color="000000"/>
              <w:end w:val="single" w:sz="4" w:space="0" w:color="000000"/>
            </w:tcBorders>
            <w:shd w:val="clear" w:color="auto" w:fill="FFFFAA"/>
          </w:tcPr>
          <w:p w14:paraId="03B3DF97" w14:textId="77777777" w:rsidR="00016BEF" w:rsidRDefault="00000000">
            <w:pPr>
              <w:pStyle w:val="Nebenzitat"/>
            </w:pPr>
            <w:r>
              <w:t>Änderung Verordnung über das Initiativverfahren (VIV) vom 23. Oktober 2017:</w:t>
            </w:r>
          </w:p>
        </w:tc>
      </w:tr>
      <w:tr w:rsidR="00016BEF" w14:paraId="500BE133" w14:textId="77777777">
        <w:trPr>
          <w:cantSplit/>
        </w:trPr>
        <w:tc>
          <w:tcPr>
            <w:tcW w:w="371.30pt" w:type="dxa"/>
            <w:tcBorders>
              <w:top w:val="single" w:sz="4" w:space="0" w:color="000000"/>
              <w:start w:val="single" w:sz="4" w:space="0" w:color="000000"/>
            </w:tcBorders>
            <w:shd w:val="clear" w:color="auto" w:fill="auto"/>
          </w:tcPr>
          <w:p w14:paraId="4BA5B9A5" w14:textId="77777777" w:rsidR="00016BEF" w:rsidRDefault="00000000">
            <w:pPr>
              <w:pStyle w:val="TableContents"/>
            </w:pPr>
            <w:r>
              <w:rPr>
                <w:b/>
                <w:bCs/>
              </w:rPr>
              <w:t>Art.  4</w:t>
            </w:r>
            <w:r>
              <w:br/>
            </w:r>
            <w:r>
              <w:rPr>
                <w:sz w:val="14"/>
              </w:rPr>
              <w:t>Formelle Prüfung</w:t>
            </w:r>
          </w:p>
        </w:tc>
        <w:tc>
          <w:tcPr>
            <w:tcW w:w="371.40pt" w:type="dxa"/>
            <w:tcBorders>
              <w:top w:val="single" w:sz="4" w:space="0" w:color="000000"/>
              <w:start w:val="single" w:sz="4" w:space="0" w:color="000000"/>
              <w:end w:val="single" w:sz="4" w:space="0" w:color="000000"/>
            </w:tcBorders>
            <w:shd w:val="clear" w:color="auto" w:fill="auto"/>
          </w:tcPr>
          <w:p w14:paraId="2FCFC02A" w14:textId="77777777" w:rsidR="00016BEF" w:rsidRDefault="00000000">
            <w:pPr>
              <w:pStyle w:val="TableContents"/>
            </w:pPr>
            <w:r>
              <w:rPr>
                <w:b/>
                <w:bCs/>
              </w:rPr>
              <w:t>Art.  4</w:t>
            </w:r>
            <w:r>
              <w:br/>
            </w:r>
            <w:r>
              <w:rPr>
                <w:sz w:val="14"/>
              </w:rPr>
              <w:t>Antrag des Büros</w:t>
            </w:r>
          </w:p>
        </w:tc>
      </w:tr>
      <w:tr w:rsidR="00016BEF" w14:paraId="057EF2A0" w14:textId="77777777">
        <w:trPr>
          <w:cantSplit/>
        </w:trPr>
        <w:tc>
          <w:tcPr>
            <w:tcW w:w="371.30pt" w:type="dxa"/>
            <w:tcBorders>
              <w:start w:val="single" w:sz="4" w:space="0" w:color="000000"/>
            </w:tcBorders>
            <w:shd w:val="clear" w:color="auto" w:fill="auto"/>
          </w:tcPr>
          <w:p w14:paraId="72CB487A" w14:textId="77777777" w:rsidR="00016BEF" w:rsidRDefault="00000000">
            <w:pPr>
              <w:pStyle w:val="TableContents"/>
            </w:pPr>
            <w:r>
              <w:rPr>
                <w:vertAlign w:val="superscript"/>
              </w:rPr>
              <w:t>1</w:t>
            </w:r>
            <w:r>
              <w:t> Das Büro des Grossen Rates prüft, ob die Initiative gültig ist, und stellt dem Grossen Rat entsprechend Antrag.</w:t>
            </w:r>
          </w:p>
        </w:tc>
        <w:tc>
          <w:tcPr>
            <w:tcW w:w="371.40pt" w:type="dxa"/>
            <w:tcBorders>
              <w:start w:val="single" w:sz="4" w:space="0" w:color="000000"/>
              <w:end w:val="single" w:sz="4" w:space="0" w:color="000000"/>
            </w:tcBorders>
            <w:shd w:val="clear" w:color="auto" w:fill="auto"/>
          </w:tcPr>
          <w:p w14:paraId="7BA8602F" w14:textId="77777777" w:rsidR="00016BEF" w:rsidRDefault="00000000">
            <w:pPr>
              <w:pStyle w:val="TableContents"/>
            </w:pPr>
            <w:r>
              <w:rPr>
                <w:vertAlign w:val="superscript"/>
              </w:rPr>
              <w:t>1</w:t>
            </w:r>
            <w:r>
              <w:t> Das Büro des Grossen Rates stellt dem Grossen Rat Antrag zur Gültigkeit der Initiative.</w:t>
            </w:r>
          </w:p>
        </w:tc>
      </w:tr>
      <w:tr w:rsidR="00016BEF" w14:paraId="0A7969C1" w14:textId="77777777">
        <w:trPr>
          <w:cantSplit/>
        </w:trPr>
        <w:tc>
          <w:tcPr>
            <w:tcW w:w="371.30pt" w:type="dxa"/>
            <w:tcBorders>
              <w:start w:val="single" w:sz="4" w:space="0" w:color="000000"/>
            </w:tcBorders>
            <w:shd w:val="clear" w:color="auto" w:fill="auto"/>
          </w:tcPr>
          <w:p w14:paraId="722E87DD" w14:textId="77777777" w:rsidR="00016BEF" w:rsidRDefault="00000000">
            <w:pPr>
              <w:pStyle w:val="TableContents"/>
            </w:pPr>
            <w:r>
              <w:rPr>
                <w:vertAlign w:val="superscript"/>
              </w:rPr>
              <w:t>2</w:t>
            </w:r>
            <w:r>
              <w:t> Der Antrag mit der Empfehlung enthält den Initiativtext samt Begründung.</w:t>
            </w:r>
          </w:p>
        </w:tc>
        <w:tc>
          <w:tcPr>
            <w:tcW w:w="371.40pt" w:type="dxa"/>
            <w:tcBorders>
              <w:start w:val="single" w:sz="4" w:space="0" w:color="000000"/>
              <w:end w:val="single" w:sz="4" w:space="0" w:color="000000"/>
            </w:tcBorders>
            <w:shd w:val="clear" w:color="auto" w:fill="auto"/>
          </w:tcPr>
          <w:p w14:paraId="7E1F1BC6" w14:textId="77777777" w:rsidR="00016BEF" w:rsidRDefault="00016BEF">
            <w:pPr>
              <w:pStyle w:val="TableContents"/>
            </w:pPr>
          </w:p>
        </w:tc>
      </w:tr>
      <w:tr w:rsidR="00016BEF" w14:paraId="78E2EE42" w14:textId="77777777">
        <w:trPr>
          <w:cantSplit/>
        </w:trPr>
        <w:tc>
          <w:tcPr>
            <w:tcW w:w="371.30pt" w:type="dxa"/>
            <w:tcBorders>
              <w:start w:val="single" w:sz="4" w:space="0" w:color="000000"/>
            </w:tcBorders>
            <w:shd w:val="clear" w:color="auto" w:fill="auto"/>
          </w:tcPr>
          <w:p w14:paraId="6EDAB719" w14:textId="77777777" w:rsidR="00016BEF" w:rsidRDefault="00000000">
            <w:pPr>
              <w:pStyle w:val="TableContents"/>
            </w:pPr>
            <w:r>
              <w:rPr>
                <w:vertAlign w:val="superscript"/>
              </w:rPr>
              <w:t>3</w:t>
            </w:r>
            <w:r>
              <w:t> Das Büro kann die Begründung zur Nachbesserung zurückweisen, wenn sie ehrverletzende, wahrheitswidrige, irreführende oder zu lange Äusserungen enthält. Geht innert gesetzter Frist keine Nachbesserung ein, kann das Büro die Begründung direkt ändern. Offenkundige Fehler und Schreibfehler werden ohne weiteres geändert.</w:t>
            </w:r>
          </w:p>
        </w:tc>
        <w:tc>
          <w:tcPr>
            <w:tcW w:w="371.40pt" w:type="dxa"/>
            <w:tcBorders>
              <w:start w:val="single" w:sz="4" w:space="0" w:color="000000"/>
              <w:end w:val="single" w:sz="4" w:space="0" w:color="000000"/>
            </w:tcBorders>
            <w:shd w:val="clear" w:color="auto" w:fill="auto"/>
          </w:tcPr>
          <w:p w14:paraId="57AF3DCE" w14:textId="77777777" w:rsidR="00016BEF" w:rsidRDefault="00016BEF">
            <w:pPr>
              <w:pStyle w:val="TableContents"/>
            </w:pPr>
          </w:p>
        </w:tc>
      </w:tr>
      <w:tr w:rsidR="00016BEF" w14:paraId="3A9C2DC9" w14:textId="77777777">
        <w:trPr>
          <w:cantSplit/>
        </w:trPr>
        <w:tc>
          <w:tcPr>
            <w:tcW w:w="371.30pt" w:type="dxa"/>
            <w:tcBorders>
              <w:top w:val="single" w:sz="4" w:space="0" w:color="000000"/>
              <w:start w:val="single" w:sz="4" w:space="0" w:color="000000"/>
            </w:tcBorders>
            <w:shd w:val="clear" w:color="auto" w:fill="auto"/>
          </w:tcPr>
          <w:p w14:paraId="34DB65CB" w14:textId="77777777" w:rsidR="00016BEF" w:rsidRDefault="00000000">
            <w:pPr>
              <w:pStyle w:val="TableContents"/>
            </w:pPr>
            <w:r>
              <w:rPr>
                <w:b/>
                <w:bCs/>
              </w:rPr>
              <w:t>Art.  5</w:t>
            </w:r>
            <w:r>
              <w:br/>
            </w:r>
            <w:r>
              <w:rPr>
                <w:sz w:val="14"/>
              </w:rPr>
              <w:t>Inhaltliche Prüfung</w:t>
            </w:r>
          </w:p>
        </w:tc>
        <w:tc>
          <w:tcPr>
            <w:tcW w:w="371.40pt" w:type="dxa"/>
            <w:tcBorders>
              <w:top w:val="single" w:sz="4" w:space="0" w:color="000000"/>
              <w:start w:val="single" w:sz="4" w:space="0" w:color="000000"/>
              <w:end w:val="single" w:sz="4" w:space="0" w:color="000000"/>
            </w:tcBorders>
            <w:shd w:val="clear" w:color="auto" w:fill="auto"/>
          </w:tcPr>
          <w:p w14:paraId="5FDCF47C" w14:textId="77777777" w:rsidR="00016BEF" w:rsidRDefault="00000000">
            <w:pPr>
              <w:pStyle w:val="TableContents"/>
            </w:pPr>
            <w:r>
              <w:rPr>
                <w:b/>
                <w:bCs/>
              </w:rPr>
              <w:t>Art.  5</w:t>
            </w:r>
            <w:r>
              <w:br/>
            </w:r>
            <w:r>
              <w:rPr>
                <w:sz w:val="14"/>
              </w:rPr>
              <w:t>Antrag der Standeskommission</w:t>
            </w:r>
          </w:p>
        </w:tc>
      </w:tr>
      <w:tr w:rsidR="00016BEF" w14:paraId="3F186AD4" w14:textId="77777777">
        <w:trPr>
          <w:cantSplit/>
        </w:trPr>
        <w:tc>
          <w:tcPr>
            <w:tcW w:w="371.30pt" w:type="dxa"/>
            <w:tcBorders>
              <w:start w:val="single" w:sz="4" w:space="0" w:color="000000"/>
            </w:tcBorders>
            <w:shd w:val="clear" w:color="auto" w:fill="auto"/>
          </w:tcPr>
          <w:p w14:paraId="149551B6" w14:textId="77777777" w:rsidR="00016BEF" w:rsidRDefault="00000000">
            <w:pPr>
              <w:pStyle w:val="TableContents"/>
            </w:pPr>
            <w:r>
              <w:rPr>
                <w:vertAlign w:val="superscript"/>
              </w:rPr>
              <w:t>1</w:t>
            </w:r>
            <w:r>
              <w:t> Die Standeskommission prüft die Initiative inhaltlich.</w:t>
            </w:r>
          </w:p>
        </w:tc>
        <w:tc>
          <w:tcPr>
            <w:tcW w:w="371.40pt" w:type="dxa"/>
            <w:tcBorders>
              <w:start w:val="single" w:sz="4" w:space="0" w:color="000000"/>
              <w:end w:val="single" w:sz="4" w:space="0" w:color="000000"/>
            </w:tcBorders>
            <w:shd w:val="clear" w:color="auto" w:fill="auto"/>
          </w:tcPr>
          <w:p w14:paraId="3F6C76DA" w14:textId="77777777" w:rsidR="00016BEF" w:rsidRDefault="00000000">
            <w:pPr>
              <w:pStyle w:val="TableContents"/>
            </w:pPr>
            <w:r>
              <w:rPr>
                <w:vertAlign w:val="superscript"/>
              </w:rPr>
              <w:t>1</w:t>
            </w:r>
            <w:r>
              <w:t> Die Standeskommission stellt dem Grossen Rat Antrag zum Inhalt und zum Vorgehen.</w:t>
            </w:r>
          </w:p>
        </w:tc>
      </w:tr>
      <w:tr w:rsidR="00016BEF" w14:paraId="0271C7DE" w14:textId="77777777">
        <w:trPr>
          <w:cantSplit/>
        </w:trPr>
        <w:tc>
          <w:tcPr>
            <w:tcW w:w="371.30pt" w:type="dxa"/>
            <w:tcBorders>
              <w:start w:val="single" w:sz="4" w:space="0" w:color="000000"/>
            </w:tcBorders>
            <w:shd w:val="clear" w:color="auto" w:fill="auto"/>
          </w:tcPr>
          <w:p w14:paraId="26C7147E" w14:textId="77777777" w:rsidR="00016BEF" w:rsidRDefault="00000000">
            <w:pPr>
              <w:pStyle w:val="TableContents"/>
            </w:pPr>
            <w:r>
              <w:rPr>
                <w:vertAlign w:val="superscript"/>
              </w:rPr>
              <w:t>2</w:t>
            </w:r>
            <w:r>
              <w:t> Sie stellt dem Grossen Rat Antrag zum Inhalt und zum Vorgehen.</w:t>
            </w:r>
          </w:p>
        </w:tc>
        <w:tc>
          <w:tcPr>
            <w:tcW w:w="371.40pt" w:type="dxa"/>
            <w:tcBorders>
              <w:start w:val="single" w:sz="4" w:space="0" w:color="000000"/>
              <w:end w:val="single" w:sz="4" w:space="0" w:color="000000"/>
            </w:tcBorders>
            <w:shd w:val="clear" w:color="auto" w:fill="auto"/>
          </w:tcPr>
          <w:p w14:paraId="3E69F892" w14:textId="77777777" w:rsidR="00016BEF" w:rsidRDefault="00000000">
            <w:pPr>
              <w:pStyle w:val="TableContents"/>
            </w:pPr>
            <w:r>
              <w:rPr>
                <w:vertAlign w:val="superscript"/>
              </w:rPr>
              <w:t>2</w:t>
            </w:r>
            <w:r>
              <w:t> </w:t>
            </w:r>
            <w:r>
              <w:rPr>
                <w:i/>
                <w:iCs/>
              </w:rPr>
              <w:t>Aufgehoben.</w:t>
            </w:r>
          </w:p>
        </w:tc>
      </w:tr>
      <w:tr w:rsidR="00016BEF" w14:paraId="45C72B31" w14:textId="77777777">
        <w:trPr>
          <w:cantSplit/>
        </w:trPr>
        <w:tc>
          <w:tcPr>
            <w:tcW w:w="371.30pt" w:type="dxa"/>
            <w:tcBorders>
              <w:start w:val="single" w:sz="4" w:space="0" w:color="000000"/>
            </w:tcBorders>
            <w:shd w:val="clear" w:color="auto" w:fill="auto"/>
          </w:tcPr>
          <w:p w14:paraId="620D466B" w14:textId="77777777" w:rsidR="00016BEF" w:rsidRDefault="00000000">
            <w:pPr>
              <w:pStyle w:val="TableContents"/>
            </w:pPr>
            <w:r>
              <w:rPr>
                <w:vertAlign w:val="superscript"/>
              </w:rPr>
              <w:t>3</w:t>
            </w:r>
            <w:r>
              <w:t> Sie kann dem Grossen Rat einen Gegenvorschlag zur Initiative unterbreiten.</w:t>
            </w:r>
          </w:p>
        </w:tc>
        <w:tc>
          <w:tcPr>
            <w:tcW w:w="371.40pt" w:type="dxa"/>
            <w:tcBorders>
              <w:start w:val="single" w:sz="4" w:space="0" w:color="000000"/>
              <w:end w:val="single" w:sz="4" w:space="0" w:color="000000"/>
            </w:tcBorders>
            <w:shd w:val="clear" w:color="auto" w:fill="auto"/>
          </w:tcPr>
          <w:p w14:paraId="32536E9C" w14:textId="77777777" w:rsidR="00016BEF" w:rsidRDefault="00000000">
            <w:pPr>
              <w:pStyle w:val="TableContents"/>
            </w:pPr>
            <w:r>
              <w:rPr>
                <w:vertAlign w:val="superscript"/>
              </w:rPr>
              <w:t>3</w:t>
            </w:r>
            <w:r>
              <w:t> </w:t>
            </w:r>
            <w:r>
              <w:rPr>
                <w:i/>
                <w:iCs/>
              </w:rPr>
              <w:t>Aufgehoben.</w:t>
            </w:r>
          </w:p>
        </w:tc>
      </w:tr>
      <w:tr w:rsidR="00016BEF" w14:paraId="06C647C4" w14:textId="77777777">
        <w:trPr>
          <w:cantSplit/>
        </w:trPr>
        <w:tc>
          <w:tcPr>
            <w:tcW w:w="371.30pt" w:type="dxa"/>
            <w:tcBorders>
              <w:top w:val="single" w:sz="4" w:space="0" w:color="000000"/>
              <w:start w:val="single" w:sz="4" w:space="0" w:color="000000"/>
            </w:tcBorders>
            <w:shd w:val="clear" w:color="auto" w:fill="auto"/>
          </w:tcPr>
          <w:p w14:paraId="04D0CC73" w14:textId="77777777" w:rsidR="00016BEF" w:rsidRDefault="00000000">
            <w:pPr>
              <w:pStyle w:val="TableContents"/>
            </w:pPr>
            <w:r>
              <w:rPr>
                <w:b/>
                <w:bCs/>
              </w:rPr>
              <w:t>Art.  6</w:t>
            </w:r>
            <w:r>
              <w:br/>
            </w:r>
            <w:r>
              <w:rPr>
                <w:sz w:val="14"/>
              </w:rPr>
              <w:t>Prüfung durch den Grossen Rat</w:t>
            </w:r>
          </w:p>
        </w:tc>
        <w:tc>
          <w:tcPr>
            <w:tcW w:w="371.40pt" w:type="dxa"/>
            <w:tcBorders>
              <w:top w:val="single" w:sz="4" w:space="0" w:color="000000"/>
              <w:start w:val="single" w:sz="4" w:space="0" w:color="000000"/>
              <w:end w:val="single" w:sz="4" w:space="0" w:color="000000"/>
            </w:tcBorders>
            <w:shd w:val="clear" w:color="auto" w:fill="auto"/>
          </w:tcPr>
          <w:p w14:paraId="593FFC7E" w14:textId="77777777" w:rsidR="00016BEF" w:rsidRDefault="00000000">
            <w:pPr>
              <w:pStyle w:val="TableContents"/>
            </w:pPr>
            <w:r>
              <w:rPr>
                <w:b/>
                <w:bCs/>
              </w:rPr>
              <w:t>Art.  6</w:t>
            </w:r>
            <w:r>
              <w:br/>
            </w:r>
            <w:r>
              <w:rPr>
                <w:sz w:val="14"/>
              </w:rPr>
              <w:t>Vorgehen Grosser Rat</w:t>
            </w:r>
          </w:p>
        </w:tc>
      </w:tr>
      <w:tr w:rsidR="00016BEF" w14:paraId="48FEEA26" w14:textId="77777777">
        <w:trPr>
          <w:cantSplit/>
        </w:trPr>
        <w:tc>
          <w:tcPr>
            <w:tcW w:w="371.30pt" w:type="dxa"/>
            <w:tcBorders>
              <w:start w:val="single" w:sz="4" w:space="0" w:color="000000"/>
            </w:tcBorders>
            <w:shd w:val="clear" w:color="auto" w:fill="auto"/>
          </w:tcPr>
          <w:p w14:paraId="7FBBE372" w14:textId="77777777" w:rsidR="00016BEF" w:rsidRDefault="00000000">
            <w:pPr>
              <w:pStyle w:val="TableContents"/>
            </w:pPr>
            <w:r>
              <w:rPr>
                <w:vertAlign w:val="superscript"/>
              </w:rPr>
              <w:t>1</w:t>
            </w:r>
            <w:r>
              <w:t> Der Grosse Rat beschliesst zuerst über die Gültigkeit der Initiative und berät sie dann inhaltlich.</w:t>
            </w:r>
          </w:p>
        </w:tc>
        <w:tc>
          <w:tcPr>
            <w:tcW w:w="371.40pt" w:type="dxa"/>
            <w:tcBorders>
              <w:start w:val="single" w:sz="4" w:space="0" w:color="000000"/>
              <w:end w:val="single" w:sz="4" w:space="0" w:color="000000"/>
            </w:tcBorders>
            <w:shd w:val="clear" w:color="auto" w:fill="auto"/>
          </w:tcPr>
          <w:p w14:paraId="661183EC" w14:textId="77777777" w:rsidR="00016BEF" w:rsidRDefault="00016BEF">
            <w:pPr>
              <w:pStyle w:val="TableContents"/>
            </w:pPr>
          </w:p>
        </w:tc>
      </w:tr>
      <w:tr w:rsidR="00016BEF" w14:paraId="3966672A" w14:textId="77777777">
        <w:trPr>
          <w:cantSplit/>
        </w:trPr>
        <w:tc>
          <w:tcPr>
            <w:tcW w:w="371.30pt" w:type="dxa"/>
            <w:tcBorders>
              <w:start w:val="single" w:sz="4" w:space="0" w:color="000000"/>
            </w:tcBorders>
            <w:shd w:val="clear" w:color="auto" w:fill="auto"/>
          </w:tcPr>
          <w:p w14:paraId="76697F7B" w14:textId="77777777" w:rsidR="00016BEF" w:rsidRDefault="00000000">
            <w:pPr>
              <w:pStyle w:val="TableContents"/>
            </w:pPr>
            <w:r>
              <w:rPr>
                <w:vertAlign w:val="superscript"/>
              </w:rPr>
              <w:lastRenderedPageBreak/>
              <w:t>2</w:t>
            </w:r>
            <w:r>
              <w:t> Ist die Initiative nur teilweise gültig, ist aber gleichzeitig davon auszugehen, dass sich mit dem gültigen Teil der Zweck der Initiative erfüllen lässt, ist die Initiative mit Bezug auf den gültigen Teil inhaltlich zu behandeln.</w:t>
            </w:r>
          </w:p>
        </w:tc>
        <w:tc>
          <w:tcPr>
            <w:tcW w:w="371.40pt" w:type="dxa"/>
            <w:tcBorders>
              <w:start w:val="single" w:sz="4" w:space="0" w:color="000000"/>
              <w:end w:val="single" w:sz="4" w:space="0" w:color="000000"/>
            </w:tcBorders>
            <w:shd w:val="clear" w:color="auto" w:fill="auto"/>
          </w:tcPr>
          <w:p w14:paraId="484C7D0E" w14:textId="77777777" w:rsidR="00016BEF" w:rsidRDefault="00000000">
            <w:pPr>
              <w:pStyle w:val="TableContents"/>
            </w:pPr>
            <w:r>
              <w:rPr>
                <w:vertAlign w:val="superscript"/>
              </w:rPr>
              <w:t>2</w:t>
            </w:r>
            <w:r>
              <w:t xml:space="preserve"> Ist eine Auftrennung einer Initiative, die sich </w:t>
            </w:r>
            <w:proofErr w:type="gramStart"/>
            <w:r>
              <w:t>auf mehrere nicht zusammenhängende Sachgebiete</w:t>
            </w:r>
            <w:proofErr w:type="gramEnd"/>
            <w:r>
              <w:t xml:space="preserve"> bezieht, oder eine Einschränkung auf einen gültigen oder durchführbaren Teil nicht möglich oder nicht im Sinne der Initiative, ist die Initiative als vollständig ungültig zu erklären.</w:t>
            </w:r>
          </w:p>
        </w:tc>
      </w:tr>
      <w:tr w:rsidR="00016BEF" w14:paraId="3C0C2DA5" w14:textId="77777777">
        <w:trPr>
          <w:cantSplit/>
        </w:trPr>
        <w:tc>
          <w:tcPr>
            <w:tcW w:w="371.30pt" w:type="dxa"/>
            <w:tcBorders>
              <w:start w:val="single" w:sz="4" w:space="0" w:color="000000"/>
            </w:tcBorders>
            <w:shd w:val="clear" w:color="auto" w:fill="auto"/>
          </w:tcPr>
          <w:p w14:paraId="2890915F" w14:textId="77777777" w:rsidR="00016BEF" w:rsidRDefault="00000000">
            <w:pPr>
              <w:pStyle w:val="TableContents"/>
            </w:pPr>
            <w:r>
              <w:rPr>
                <w:vertAlign w:val="superscript"/>
              </w:rPr>
              <w:t>3</w:t>
            </w:r>
            <w:r>
              <w:t xml:space="preserve"> Ist davon auszugehen, dass sich mit dem gültigen Teil allein der Zweck der Initiative nicht erfüllen </w:t>
            </w:r>
            <w:proofErr w:type="gramStart"/>
            <w:r>
              <w:t>lässt</w:t>
            </w:r>
            <w:proofErr w:type="gramEnd"/>
            <w:r>
              <w:t xml:space="preserve"> oder lässt sich eine teilweise ungültige Initiative nicht sachlich in mehrere Vorlagen trennen, ist die Initiative gesamthaft als ungültig zu behandeln.</w:t>
            </w:r>
          </w:p>
        </w:tc>
        <w:tc>
          <w:tcPr>
            <w:tcW w:w="371.40pt" w:type="dxa"/>
            <w:tcBorders>
              <w:start w:val="single" w:sz="4" w:space="0" w:color="000000"/>
              <w:end w:val="single" w:sz="4" w:space="0" w:color="000000"/>
            </w:tcBorders>
            <w:shd w:val="clear" w:color="auto" w:fill="auto"/>
          </w:tcPr>
          <w:p w14:paraId="4D25BE8E" w14:textId="77777777" w:rsidR="00016BEF" w:rsidRDefault="00000000">
            <w:pPr>
              <w:pStyle w:val="TableContents"/>
            </w:pPr>
            <w:r>
              <w:rPr>
                <w:vertAlign w:val="superscript"/>
              </w:rPr>
              <w:t>3</w:t>
            </w:r>
            <w:r>
              <w:t> </w:t>
            </w:r>
            <w:r>
              <w:rPr>
                <w:i/>
                <w:iCs/>
              </w:rPr>
              <w:t>Aufgehoben.</w:t>
            </w:r>
          </w:p>
        </w:tc>
      </w:tr>
      <w:tr w:rsidR="00016BEF" w14:paraId="2DCC298F" w14:textId="77777777">
        <w:trPr>
          <w:cantSplit/>
        </w:trPr>
        <w:tc>
          <w:tcPr>
            <w:tcW w:w="371.30pt" w:type="dxa"/>
            <w:tcBorders>
              <w:top w:val="single" w:sz="4" w:space="0" w:color="000000"/>
              <w:start w:val="single" w:sz="4" w:space="0" w:color="000000"/>
            </w:tcBorders>
            <w:shd w:val="clear" w:color="auto" w:fill="auto"/>
          </w:tcPr>
          <w:p w14:paraId="3A3FE789" w14:textId="77777777" w:rsidR="00016BEF" w:rsidRDefault="00000000">
            <w:pPr>
              <w:pStyle w:val="TableContents"/>
            </w:pPr>
            <w:r>
              <w:rPr>
                <w:b/>
                <w:bCs/>
              </w:rPr>
              <w:t>Art.  7</w:t>
            </w:r>
            <w:r>
              <w:br/>
            </w:r>
            <w:r>
              <w:rPr>
                <w:sz w:val="14"/>
              </w:rPr>
              <w:t>Regelungsstufe</w:t>
            </w:r>
          </w:p>
        </w:tc>
        <w:tc>
          <w:tcPr>
            <w:tcW w:w="371.40pt" w:type="dxa"/>
            <w:tcBorders>
              <w:top w:val="single" w:sz="4" w:space="0" w:color="000000"/>
              <w:start w:val="single" w:sz="4" w:space="0" w:color="000000"/>
              <w:end w:val="single" w:sz="4" w:space="0" w:color="000000"/>
            </w:tcBorders>
            <w:shd w:val="clear" w:color="auto" w:fill="auto"/>
          </w:tcPr>
          <w:p w14:paraId="40A24F62" w14:textId="77777777" w:rsidR="00016BEF" w:rsidRDefault="00000000">
            <w:pPr>
              <w:pStyle w:val="TableContents"/>
            </w:pPr>
            <w:r>
              <w:rPr>
                <w:b/>
                <w:bCs/>
              </w:rPr>
              <w:t>Art.  7</w:t>
            </w:r>
            <w:r>
              <w:t> </w:t>
            </w:r>
            <w:r>
              <w:rPr>
                <w:i/>
                <w:iCs/>
              </w:rPr>
              <w:t>Aufgehoben.</w:t>
            </w:r>
          </w:p>
        </w:tc>
      </w:tr>
      <w:tr w:rsidR="00016BEF" w14:paraId="2866BEB6" w14:textId="77777777">
        <w:trPr>
          <w:cantSplit/>
        </w:trPr>
        <w:tc>
          <w:tcPr>
            <w:tcW w:w="371.30pt" w:type="dxa"/>
            <w:tcBorders>
              <w:start w:val="single" w:sz="4" w:space="0" w:color="000000"/>
            </w:tcBorders>
            <w:shd w:val="clear" w:color="auto" w:fill="auto"/>
          </w:tcPr>
          <w:p w14:paraId="0C632D51" w14:textId="77777777" w:rsidR="00016BEF" w:rsidRDefault="00000000">
            <w:pPr>
              <w:pStyle w:val="TableContents"/>
            </w:pPr>
            <w:r>
              <w:rPr>
                <w:vertAlign w:val="superscript"/>
              </w:rPr>
              <w:t>1</w:t>
            </w:r>
            <w:r>
              <w:t> Bei einer als allgemeine Anregung gefassten Initiative entscheidet der Grosse Rat darüber, ob die Regelung ganz oder teilweise in die Verfassung genommen wird oder in ein Gesetz.</w:t>
            </w:r>
          </w:p>
        </w:tc>
        <w:tc>
          <w:tcPr>
            <w:tcW w:w="371.40pt" w:type="dxa"/>
            <w:tcBorders>
              <w:start w:val="single" w:sz="4" w:space="0" w:color="000000"/>
              <w:end w:val="single" w:sz="4" w:space="0" w:color="000000"/>
            </w:tcBorders>
            <w:shd w:val="clear" w:color="auto" w:fill="auto"/>
          </w:tcPr>
          <w:p w14:paraId="53CE3226" w14:textId="77777777" w:rsidR="00016BEF" w:rsidRDefault="00016BEF">
            <w:pPr>
              <w:pStyle w:val="TableContents"/>
            </w:pPr>
          </w:p>
        </w:tc>
      </w:tr>
      <w:tr w:rsidR="00016BEF" w14:paraId="6028985B" w14:textId="77777777">
        <w:trPr>
          <w:cantSplit/>
        </w:trPr>
        <w:tc>
          <w:tcPr>
            <w:tcW w:w="371.30pt" w:type="dxa"/>
            <w:tcBorders>
              <w:start w:val="single" w:sz="4" w:space="0" w:color="000000"/>
            </w:tcBorders>
            <w:shd w:val="clear" w:color="auto" w:fill="auto"/>
          </w:tcPr>
          <w:p w14:paraId="08AF1CF8" w14:textId="77777777" w:rsidR="00016BEF" w:rsidRDefault="00000000">
            <w:pPr>
              <w:pStyle w:val="TableContents"/>
            </w:pPr>
            <w:r>
              <w:rPr>
                <w:vertAlign w:val="superscript"/>
              </w:rPr>
              <w:t>2</w:t>
            </w:r>
            <w:r>
              <w:t> Betrifft eine als allgemeine Anregung gefasste Initiative sowohl die Verfassungs- als auch die Gesetzesebene, kann der Grosse Rat die Landsgemeinde zuerst über die erforderliche Verfassungsvorlage abstimmen lassen und die Gesetzes- sowie allfällige Verordnungsvorlagen erst nach der Verfassungsabstimmung ausarbeiten.</w:t>
            </w:r>
          </w:p>
        </w:tc>
        <w:tc>
          <w:tcPr>
            <w:tcW w:w="371.40pt" w:type="dxa"/>
            <w:tcBorders>
              <w:start w:val="single" w:sz="4" w:space="0" w:color="000000"/>
              <w:end w:val="single" w:sz="4" w:space="0" w:color="000000"/>
            </w:tcBorders>
            <w:shd w:val="clear" w:color="auto" w:fill="auto"/>
          </w:tcPr>
          <w:p w14:paraId="40F70932" w14:textId="77777777" w:rsidR="00016BEF" w:rsidRDefault="00016BEF">
            <w:pPr>
              <w:pStyle w:val="TableContents"/>
            </w:pPr>
          </w:p>
        </w:tc>
      </w:tr>
      <w:tr w:rsidR="00016BEF" w14:paraId="18F8A80D" w14:textId="77777777">
        <w:trPr>
          <w:cantSplit/>
        </w:trPr>
        <w:tc>
          <w:tcPr>
            <w:tcW w:w="371.30pt" w:type="dxa"/>
            <w:tcBorders>
              <w:start w:val="single" w:sz="4" w:space="0" w:color="000000"/>
            </w:tcBorders>
            <w:shd w:val="clear" w:color="auto" w:fill="auto"/>
          </w:tcPr>
          <w:p w14:paraId="1069C90E" w14:textId="77777777" w:rsidR="00016BEF" w:rsidRDefault="00000000">
            <w:pPr>
              <w:pStyle w:val="TableContents"/>
            </w:pPr>
            <w:r>
              <w:rPr>
                <w:vertAlign w:val="superscript"/>
              </w:rPr>
              <w:t>3</w:t>
            </w:r>
            <w:r>
              <w:t> Mit einer ausformulierten Initiative kann nur die Änderung einer Regelungsstufe verlangt werden. Sind aufgrund dieser Änderung Anpassungen auf einer tieferen Regelungsstufe nötig, ist dafür das ordentliche Gesetzgebungsorgan zuständig.</w:t>
            </w:r>
          </w:p>
        </w:tc>
        <w:tc>
          <w:tcPr>
            <w:tcW w:w="371.40pt" w:type="dxa"/>
            <w:tcBorders>
              <w:start w:val="single" w:sz="4" w:space="0" w:color="000000"/>
              <w:end w:val="single" w:sz="4" w:space="0" w:color="000000"/>
            </w:tcBorders>
            <w:shd w:val="clear" w:color="auto" w:fill="auto"/>
          </w:tcPr>
          <w:p w14:paraId="4552EA70" w14:textId="77777777" w:rsidR="00016BEF" w:rsidRDefault="00016BEF">
            <w:pPr>
              <w:pStyle w:val="TableContents"/>
            </w:pPr>
          </w:p>
        </w:tc>
      </w:tr>
      <w:tr w:rsidR="00016BEF" w14:paraId="1DD9A3C5" w14:textId="77777777">
        <w:trPr>
          <w:cantSplit/>
        </w:trPr>
        <w:tc>
          <w:tcPr>
            <w:tcW w:w="371.30pt" w:type="dxa"/>
            <w:tcBorders>
              <w:top w:val="single" w:sz="4" w:space="0" w:color="000000"/>
              <w:start w:val="single" w:sz="4" w:space="0" w:color="000000"/>
            </w:tcBorders>
            <w:shd w:val="clear" w:color="auto" w:fill="auto"/>
          </w:tcPr>
          <w:p w14:paraId="1653BAA4" w14:textId="77777777" w:rsidR="00016BEF" w:rsidRDefault="00000000">
            <w:pPr>
              <w:pStyle w:val="TableContents"/>
            </w:pPr>
            <w:r>
              <w:rPr>
                <w:b/>
                <w:bCs/>
              </w:rPr>
              <w:t>Art.  8</w:t>
            </w:r>
            <w:r>
              <w:br/>
            </w:r>
            <w:r>
              <w:rPr>
                <w:sz w:val="14"/>
              </w:rPr>
              <w:t>Gegenvorschlag</w:t>
            </w:r>
          </w:p>
        </w:tc>
        <w:tc>
          <w:tcPr>
            <w:tcW w:w="371.40pt" w:type="dxa"/>
            <w:tcBorders>
              <w:top w:val="single" w:sz="4" w:space="0" w:color="000000"/>
              <w:start w:val="single" w:sz="4" w:space="0" w:color="000000"/>
              <w:end w:val="single" w:sz="4" w:space="0" w:color="000000"/>
            </w:tcBorders>
            <w:shd w:val="clear" w:color="auto" w:fill="auto"/>
          </w:tcPr>
          <w:p w14:paraId="252BD6BC" w14:textId="77777777" w:rsidR="00016BEF" w:rsidRDefault="00000000">
            <w:pPr>
              <w:pStyle w:val="TableContents"/>
            </w:pPr>
            <w:r>
              <w:rPr>
                <w:b/>
                <w:bCs/>
              </w:rPr>
              <w:t>Art.  8</w:t>
            </w:r>
            <w:r>
              <w:t> </w:t>
            </w:r>
            <w:r>
              <w:rPr>
                <w:i/>
                <w:iCs/>
              </w:rPr>
              <w:t>Aufgehoben.</w:t>
            </w:r>
          </w:p>
        </w:tc>
      </w:tr>
      <w:tr w:rsidR="00016BEF" w14:paraId="48BB10B0" w14:textId="77777777">
        <w:trPr>
          <w:cantSplit/>
        </w:trPr>
        <w:tc>
          <w:tcPr>
            <w:tcW w:w="371.30pt" w:type="dxa"/>
            <w:tcBorders>
              <w:start w:val="single" w:sz="4" w:space="0" w:color="000000"/>
            </w:tcBorders>
            <w:shd w:val="clear" w:color="auto" w:fill="auto"/>
          </w:tcPr>
          <w:p w14:paraId="416C7C41" w14:textId="77777777" w:rsidR="00016BEF" w:rsidRDefault="00000000">
            <w:pPr>
              <w:pStyle w:val="TableContents"/>
            </w:pPr>
            <w:r>
              <w:rPr>
                <w:vertAlign w:val="superscript"/>
              </w:rPr>
              <w:t>1</w:t>
            </w:r>
            <w:r>
              <w:t> Der Grosse Rat kann einen Gegenvorschlag machen.</w:t>
            </w:r>
          </w:p>
        </w:tc>
        <w:tc>
          <w:tcPr>
            <w:tcW w:w="371.40pt" w:type="dxa"/>
            <w:tcBorders>
              <w:start w:val="single" w:sz="4" w:space="0" w:color="000000"/>
              <w:end w:val="single" w:sz="4" w:space="0" w:color="000000"/>
            </w:tcBorders>
            <w:shd w:val="clear" w:color="auto" w:fill="auto"/>
          </w:tcPr>
          <w:p w14:paraId="79E7B296" w14:textId="77777777" w:rsidR="00016BEF" w:rsidRDefault="00016BEF">
            <w:pPr>
              <w:pStyle w:val="TableContents"/>
            </w:pPr>
          </w:p>
        </w:tc>
      </w:tr>
      <w:tr w:rsidR="00016BEF" w14:paraId="1C9E5CF1" w14:textId="77777777" w:rsidTr="00274DC6">
        <w:trPr>
          <w:cantSplit/>
        </w:trPr>
        <w:tc>
          <w:tcPr>
            <w:tcW w:w="371.30pt" w:type="dxa"/>
            <w:tcBorders>
              <w:start w:val="single" w:sz="4" w:space="0" w:color="000000"/>
            </w:tcBorders>
            <w:shd w:val="clear" w:color="auto" w:fill="auto"/>
          </w:tcPr>
          <w:p w14:paraId="4B7C14DE" w14:textId="77777777" w:rsidR="00016BEF" w:rsidRDefault="00000000">
            <w:pPr>
              <w:pStyle w:val="TableContents"/>
            </w:pPr>
            <w:r>
              <w:rPr>
                <w:vertAlign w:val="superscript"/>
              </w:rPr>
              <w:t>2</w:t>
            </w:r>
            <w:r>
              <w:t> Der Gegenvorschlag muss in der gleichen Form an die Landsgemeinde gehen wie die Initiative, das heisst als allgemeine Anregung oder als ausformulierter Vorschlag.</w:t>
            </w:r>
          </w:p>
        </w:tc>
        <w:tc>
          <w:tcPr>
            <w:tcW w:w="371.40pt" w:type="dxa"/>
            <w:tcBorders>
              <w:start w:val="single" w:sz="4" w:space="0" w:color="000000"/>
              <w:end w:val="single" w:sz="4" w:space="0" w:color="000000"/>
            </w:tcBorders>
            <w:shd w:val="clear" w:color="auto" w:fill="auto"/>
          </w:tcPr>
          <w:p w14:paraId="723955D2" w14:textId="77777777" w:rsidR="00016BEF" w:rsidRDefault="00016BEF">
            <w:pPr>
              <w:pStyle w:val="TableContents"/>
            </w:pPr>
          </w:p>
        </w:tc>
      </w:tr>
      <w:tr w:rsidR="00016BEF" w14:paraId="4C063E48" w14:textId="77777777" w:rsidTr="00274DC6">
        <w:trPr>
          <w:cantSplit/>
        </w:trPr>
        <w:tc>
          <w:tcPr>
            <w:tcW w:w="371.30pt" w:type="dxa"/>
            <w:tcBorders>
              <w:start w:val="single" w:sz="4" w:space="0" w:color="auto"/>
              <w:bottom w:val="single" w:sz="4" w:space="0" w:color="auto"/>
              <w:end w:val="single" w:sz="4" w:space="0" w:color="auto"/>
            </w:tcBorders>
            <w:shd w:val="clear" w:color="auto" w:fill="auto"/>
          </w:tcPr>
          <w:p w14:paraId="02604293" w14:textId="77777777" w:rsidR="00016BEF" w:rsidRDefault="00000000">
            <w:pPr>
              <w:pStyle w:val="TableContents"/>
            </w:pPr>
            <w:r>
              <w:rPr>
                <w:vertAlign w:val="superscript"/>
              </w:rPr>
              <w:t>3</w:t>
            </w:r>
            <w:r>
              <w:t> Der Landsgemeinde darf nur ein Gegenvorschlag überwiesen werden.</w:t>
            </w:r>
          </w:p>
        </w:tc>
        <w:tc>
          <w:tcPr>
            <w:tcW w:w="371.40pt" w:type="dxa"/>
            <w:tcBorders>
              <w:start w:val="single" w:sz="4" w:space="0" w:color="auto"/>
              <w:bottom w:val="single" w:sz="4" w:space="0" w:color="auto"/>
              <w:end w:val="single" w:sz="4" w:space="0" w:color="auto"/>
            </w:tcBorders>
            <w:shd w:val="clear" w:color="auto" w:fill="auto"/>
          </w:tcPr>
          <w:p w14:paraId="41E6BDA5" w14:textId="77777777" w:rsidR="00016BEF" w:rsidRDefault="00016BEF">
            <w:pPr>
              <w:pStyle w:val="TableContents"/>
            </w:pPr>
          </w:p>
        </w:tc>
      </w:tr>
      <w:tr w:rsidR="00016BEF" w14:paraId="2B07EBFF" w14:textId="77777777" w:rsidTr="00274DC6">
        <w:trPr>
          <w:cantSplit/>
        </w:trPr>
        <w:tc>
          <w:tcPr>
            <w:tcW w:w="371.30pt" w:type="dxa"/>
            <w:tcBorders>
              <w:top w:val="single" w:sz="4" w:space="0" w:color="auto"/>
              <w:start w:val="single" w:sz="4" w:space="0" w:color="000000"/>
            </w:tcBorders>
            <w:shd w:val="clear" w:color="auto" w:fill="auto"/>
          </w:tcPr>
          <w:p w14:paraId="26902ABF" w14:textId="77777777" w:rsidR="00016BEF" w:rsidRDefault="00016BEF">
            <w:pPr>
              <w:pStyle w:val="TableContents"/>
            </w:pPr>
          </w:p>
        </w:tc>
        <w:tc>
          <w:tcPr>
            <w:tcW w:w="371.40pt" w:type="dxa"/>
            <w:tcBorders>
              <w:top w:val="single" w:sz="4" w:space="0" w:color="auto"/>
              <w:start w:val="single" w:sz="4" w:space="0" w:color="000000"/>
              <w:end w:val="single" w:sz="4" w:space="0" w:color="000000"/>
            </w:tcBorders>
            <w:shd w:val="clear" w:color="auto" w:fill="auto"/>
          </w:tcPr>
          <w:p w14:paraId="03C4AC05" w14:textId="77777777" w:rsidR="00016BEF" w:rsidRDefault="00000000">
            <w:pPr>
              <w:pStyle w:val="TableContents"/>
            </w:pPr>
            <w:r>
              <w:rPr>
                <w:b/>
                <w:bCs/>
              </w:rPr>
              <w:t>Art.  10a</w:t>
            </w:r>
            <w:r>
              <w:br/>
            </w:r>
            <w:r>
              <w:rPr>
                <w:sz w:val="14"/>
              </w:rPr>
              <w:t>Initiativen und Anträge in den Bezirken und Gemeinden</w:t>
            </w:r>
          </w:p>
        </w:tc>
      </w:tr>
      <w:tr w:rsidR="00016BEF" w14:paraId="0DFAB726" w14:textId="77777777">
        <w:trPr>
          <w:cantSplit/>
        </w:trPr>
        <w:tc>
          <w:tcPr>
            <w:tcW w:w="371.30pt" w:type="dxa"/>
            <w:tcBorders>
              <w:start w:val="single" w:sz="4" w:space="0" w:color="000000"/>
            </w:tcBorders>
            <w:shd w:val="clear" w:color="auto" w:fill="auto"/>
          </w:tcPr>
          <w:p w14:paraId="69F5679B" w14:textId="77777777" w:rsidR="00016BEF" w:rsidRDefault="00016BEF">
            <w:pPr>
              <w:pStyle w:val="TableContents"/>
            </w:pPr>
          </w:p>
        </w:tc>
        <w:tc>
          <w:tcPr>
            <w:tcW w:w="371.40pt" w:type="dxa"/>
            <w:tcBorders>
              <w:start w:val="single" w:sz="4" w:space="0" w:color="000000"/>
              <w:end w:val="single" w:sz="4" w:space="0" w:color="000000"/>
            </w:tcBorders>
            <w:shd w:val="clear" w:color="auto" w:fill="auto"/>
          </w:tcPr>
          <w:p w14:paraId="06949A93" w14:textId="77777777" w:rsidR="00016BEF" w:rsidRDefault="00000000">
            <w:pPr>
              <w:pStyle w:val="TableContents"/>
            </w:pPr>
            <w:r>
              <w:rPr>
                <w:vertAlign w:val="superscript"/>
              </w:rPr>
              <w:t>1</w:t>
            </w:r>
            <w:r>
              <w:t> Kennen Bezirke und Gemeinden die Möglichkeit eigener Initiativen oder Anträge, welche den Stimmberechtigten vorzulegen sind, regeln sie das Verfahren für die Abwicklung und die Zuständigkeiten in ihren Reglementen.</w:t>
            </w:r>
          </w:p>
        </w:tc>
      </w:tr>
      <w:tr w:rsidR="00016BEF" w14:paraId="406C4FC6" w14:textId="77777777">
        <w:trPr>
          <w:cantSplit/>
        </w:trPr>
        <w:tc>
          <w:tcPr>
            <w:tcW w:w="371.30pt" w:type="dxa"/>
            <w:tcBorders>
              <w:start w:val="single" w:sz="4" w:space="0" w:color="000000"/>
            </w:tcBorders>
            <w:shd w:val="clear" w:color="auto" w:fill="auto"/>
          </w:tcPr>
          <w:p w14:paraId="6650D3B1" w14:textId="77777777" w:rsidR="00016BEF" w:rsidRDefault="00016BEF">
            <w:pPr>
              <w:pStyle w:val="TableContents"/>
            </w:pPr>
          </w:p>
        </w:tc>
        <w:tc>
          <w:tcPr>
            <w:tcW w:w="371.40pt" w:type="dxa"/>
            <w:tcBorders>
              <w:start w:val="single" w:sz="4" w:space="0" w:color="000000"/>
              <w:end w:val="single" w:sz="4" w:space="0" w:color="000000"/>
            </w:tcBorders>
            <w:shd w:val="clear" w:color="auto" w:fill="auto"/>
          </w:tcPr>
          <w:p w14:paraId="45D6118E" w14:textId="77777777" w:rsidR="00016BEF" w:rsidRDefault="00000000">
            <w:pPr>
              <w:pStyle w:val="TableContents"/>
            </w:pPr>
            <w:r>
              <w:rPr>
                <w:vertAlign w:val="superscript"/>
              </w:rPr>
              <w:t>2</w:t>
            </w:r>
            <w:r>
              <w:t> Fehlen solche Regelungen oder weisen sie Lücken auf, wird das kantonale Recht sinngemäss angewandt.</w:t>
            </w:r>
          </w:p>
        </w:tc>
      </w:tr>
      <w:tr w:rsidR="00016BEF" w14:paraId="30C48F61" w14:textId="77777777">
        <w:tc>
          <w:tcPr>
            <w:tcW w:w="371.30pt" w:type="dxa"/>
            <w:tcBorders>
              <w:top w:val="single" w:sz="4" w:space="0" w:color="000000"/>
              <w:start w:val="single" w:sz="4" w:space="0" w:color="000000"/>
            </w:tcBorders>
            <w:shd w:val="clear" w:color="auto" w:fill="AAFFAA"/>
          </w:tcPr>
          <w:p w14:paraId="163D3AF2" w14:textId="77777777" w:rsidR="00016BEF" w:rsidRDefault="00016BEF"/>
        </w:tc>
        <w:tc>
          <w:tcPr>
            <w:tcW w:w="371.40pt" w:type="dxa"/>
            <w:tcBorders>
              <w:top w:val="single" w:sz="4" w:space="0" w:color="000000"/>
              <w:start w:val="single" w:sz="4" w:space="0" w:color="000000"/>
              <w:end w:val="single" w:sz="4" w:space="0" w:color="000000"/>
            </w:tcBorders>
            <w:shd w:val="clear" w:color="auto" w:fill="AAFFAA"/>
          </w:tcPr>
          <w:p w14:paraId="460B0B7D" w14:textId="77777777" w:rsidR="00016BEF" w:rsidRDefault="00000000">
            <w:pPr>
              <w:pStyle w:val="Abschnittstitel"/>
            </w:pPr>
            <w:r>
              <w:t>II.</w:t>
            </w:r>
          </w:p>
        </w:tc>
      </w:tr>
      <w:tr w:rsidR="00016BEF" w14:paraId="3835C3AC" w14:textId="77777777">
        <w:tc>
          <w:tcPr>
            <w:tcW w:w="371.30pt" w:type="dxa"/>
            <w:tcBorders>
              <w:top w:val="single" w:sz="4" w:space="0" w:color="000000"/>
              <w:start w:val="single" w:sz="4" w:space="0" w:color="000000"/>
            </w:tcBorders>
            <w:shd w:val="clear" w:color="auto" w:fill="auto"/>
          </w:tcPr>
          <w:p w14:paraId="7FBD5553" w14:textId="77777777" w:rsidR="00016BEF" w:rsidRDefault="00000000">
            <w:pPr>
              <w:pStyle w:val="EmptySectionRemark"/>
            </w:pPr>
            <w:r>
              <w:t>     </w:t>
            </w:r>
          </w:p>
        </w:tc>
        <w:tc>
          <w:tcPr>
            <w:tcW w:w="371.40pt" w:type="dxa"/>
            <w:tcBorders>
              <w:top w:val="single" w:sz="4" w:space="0" w:color="000000"/>
              <w:start w:val="single" w:sz="4" w:space="0" w:color="000000"/>
              <w:end w:val="single" w:sz="4" w:space="0" w:color="000000"/>
            </w:tcBorders>
            <w:shd w:val="clear" w:color="auto" w:fill="auto"/>
          </w:tcPr>
          <w:p w14:paraId="1D7F503C" w14:textId="77777777" w:rsidR="00016BEF" w:rsidRDefault="00000000">
            <w:pPr>
              <w:pStyle w:val="EmptySectionRemark"/>
            </w:pPr>
            <w:r>
              <w:t>Keine Fremdänderungen.</w:t>
            </w:r>
          </w:p>
        </w:tc>
      </w:tr>
      <w:tr w:rsidR="00016BEF" w14:paraId="6C74B874" w14:textId="77777777">
        <w:tc>
          <w:tcPr>
            <w:tcW w:w="371.30pt" w:type="dxa"/>
            <w:tcBorders>
              <w:top w:val="single" w:sz="4" w:space="0" w:color="000000"/>
              <w:start w:val="single" w:sz="4" w:space="0" w:color="000000"/>
            </w:tcBorders>
            <w:shd w:val="clear" w:color="auto" w:fill="AAFFAA"/>
          </w:tcPr>
          <w:p w14:paraId="01A067F8" w14:textId="77777777" w:rsidR="00016BEF" w:rsidRDefault="00016BEF"/>
        </w:tc>
        <w:tc>
          <w:tcPr>
            <w:tcW w:w="371.40pt" w:type="dxa"/>
            <w:tcBorders>
              <w:top w:val="single" w:sz="4" w:space="0" w:color="000000"/>
              <w:start w:val="single" w:sz="4" w:space="0" w:color="000000"/>
              <w:end w:val="single" w:sz="4" w:space="0" w:color="000000"/>
            </w:tcBorders>
            <w:shd w:val="clear" w:color="auto" w:fill="AAFFAA"/>
          </w:tcPr>
          <w:p w14:paraId="01C13757" w14:textId="77777777" w:rsidR="00016BEF" w:rsidRDefault="00000000">
            <w:pPr>
              <w:pStyle w:val="Abschnittstitel"/>
            </w:pPr>
            <w:r>
              <w:t>III.</w:t>
            </w:r>
          </w:p>
        </w:tc>
      </w:tr>
      <w:tr w:rsidR="00016BEF" w14:paraId="05D942E2" w14:textId="77777777">
        <w:tc>
          <w:tcPr>
            <w:tcW w:w="371.30pt" w:type="dxa"/>
            <w:tcBorders>
              <w:top w:val="single" w:sz="4" w:space="0" w:color="000000"/>
              <w:start w:val="single" w:sz="4" w:space="0" w:color="000000"/>
            </w:tcBorders>
            <w:shd w:val="clear" w:color="auto" w:fill="auto"/>
          </w:tcPr>
          <w:p w14:paraId="54D53A27" w14:textId="77777777" w:rsidR="00016BEF" w:rsidRDefault="00000000">
            <w:pPr>
              <w:pStyle w:val="EmptySectionRemark"/>
            </w:pPr>
            <w:r>
              <w:t>     </w:t>
            </w:r>
          </w:p>
        </w:tc>
        <w:tc>
          <w:tcPr>
            <w:tcW w:w="371.40pt" w:type="dxa"/>
            <w:tcBorders>
              <w:top w:val="single" w:sz="4" w:space="0" w:color="000000"/>
              <w:start w:val="single" w:sz="4" w:space="0" w:color="000000"/>
              <w:end w:val="single" w:sz="4" w:space="0" w:color="000000"/>
            </w:tcBorders>
            <w:shd w:val="clear" w:color="auto" w:fill="auto"/>
          </w:tcPr>
          <w:p w14:paraId="1324CD00" w14:textId="77777777" w:rsidR="00016BEF" w:rsidRDefault="00000000">
            <w:pPr>
              <w:pStyle w:val="EmptySectionRemark"/>
            </w:pPr>
            <w:r>
              <w:t>Keine Fremdaufhebungen.</w:t>
            </w:r>
          </w:p>
        </w:tc>
      </w:tr>
      <w:tr w:rsidR="00016BEF" w14:paraId="58DA169C" w14:textId="77777777">
        <w:tc>
          <w:tcPr>
            <w:tcW w:w="371.30pt" w:type="dxa"/>
            <w:tcBorders>
              <w:top w:val="single" w:sz="4" w:space="0" w:color="000000"/>
              <w:start w:val="single" w:sz="4" w:space="0" w:color="000000"/>
            </w:tcBorders>
            <w:shd w:val="clear" w:color="auto" w:fill="AAFFAA"/>
          </w:tcPr>
          <w:p w14:paraId="7AE78F52" w14:textId="77777777" w:rsidR="00016BEF" w:rsidRDefault="00016BEF"/>
        </w:tc>
        <w:tc>
          <w:tcPr>
            <w:tcW w:w="371.40pt" w:type="dxa"/>
            <w:tcBorders>
              <w:top w:val="single" w:sz="4" w:space="0" w:color="000000"/>
              <w:start w:val="single" w:sz="4" w:space="0" w:color="000000"/>
              <w:end w:val="single" w:sz="4" w:space="0" w:color="000000"/>
            </w:tcBorders>
            <w:shd w:val="clear" w:color="auto" w:fill="AAFFAA"/>
          </w:tcPr>
          <w:p w14:paraId="207237F9" w14:textId="77777777" w:rsidR="00016BEF" w:rsidRDefault="00000000">
            <w:pPr>
              <w:pStyle w:val="Abschnittstitel"/>
            </w:pPr>
            <w:r>
              <w:t>IV.</w:t>
            </w:r>
          </w:p>
        </w:tc>
      </w:tr>
      <w:tr w:rsidR="00016BEF" w14:paraId="46C9EE58" w14:textId="77777777">
        <w:tc>
          <w:tcPr>
            <w:tcW w:w="371.30pt" w:type="dxa"/>
            <w:tcBorders>
              <w:start w:val="single" w:sz="4" w:space="0" w:color="000000"/>
              <w:bottom w:val="single" w:sz="4" w:space="0" w:color="000000"/>
            </w:tcBorders>
            <w:shd w:val="clear" w:color="auto" w:fill="auto"/>
          </w:tcPr>
          <w:p w14:paraId="41A23FA1" w14:textId="77777777" w:rsidR="00016BEF" w:rsidRDefault="00016BEF"/>
        </w:tc>
        <w:tc>
          <w:tcPr>
            <w:tcW w:w="371.40pt" w:type="dxa"/>
            <w:tcBorders>
              <w:start w:val="single" w:sz="4" w:space="0" w:color="000000"/>
              <w:bottom w:val="single" w:sz="4" w:space="0" w:color="000000"/>
              <w:end w:val="single" w:sz="4" w:space="0" w:color="000000"/>
            </w:tcBorders>
            <w:shd w:val="clear" w:color="auto" w:fill="auto"/>
          </w:tcPr>
          <w:p w14:paraId="086FDEFB" w14:textId="77777777" w:rsidR="00016BEF" w:rsidRDefault="00000000">
            <w:pPr>
              <w:pStyle w:val="TableContents"/>
            </w:pPr>
            <w:r>
              <w:t>Dieser Beschluss tritt am ... in Kraft.</w:t>
            </w:r>
          </w:p>
        </w:tc>
      </w:tr>
    </w:tbl>
    <w:p w14:paraId="4BC9716C" w14:textId="77777777" w:rsidR="00016BEF" w:rsidRDefault="00016BEF"/>
    <w:sectPr w:rsidR="00016BEF">
      <w:headerReference w:type="even" r:id="rId6"/>
      <w:headerReference w:type="default" r:id="rId7"/>
      <w:footerReference w:type="even" r:id="rId8"/>
      <w:footerReference w:type="default" r:id="rId9"/>
      <w:headerReference w:type="first" r:id="rId10"/>
      <w:footerReference w:type="first" r:id="rId11"/>
      <w:pgSz w:w="841.90pt" w:h="595.30pt" w:orient="landscape"/>
      <w:pgMar w:top="56.65pt" w:right="42.50pt" w:bottom="42.50pt" w:left="56.70pt" w:header="42.50pt" w:footer="28.35pt" w:gutter="0pt"/>
      <w:cols w:space="36pt"/>
      <w:titlePg/>
      <w:docGrid w:linePitch="245" w:charSpace="9215"/>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38B17E40" w14:textId="77777777" w:rsidR="00B74DD6" w:rsidRDefault="00B74DD6">
      <w:r>
        <w:separator/>
      </w:r>
    </w:p>
  </w:endnote>
  <w:endnote w:type="continuationSeparator" w:id="0">
    <w:p w14:paraId="52740C29" w14:textId="77777777" w:rsidR="00B74DD6" w:rsidRDefault="00B74DD6">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mbria">
    <w:panose1 w:val="02040503050406030204"/>
    <w:charset w:characterSet="iso-8859-1"/>
    <w:family w:val="roman"/>
    <w:pitch w:val="variable"/>
    <w:sig w:usb0="E00006FF" w:usb1="420024FF" w:usb2="02000000" w:usb3="00000000" w:csb0="0000019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268C26F" w14:textId="77777777" w:rsidR="00016BEF" w:rsidRDefault="00016BEF">
    <w:pPr>
      <w:pStyle w:val="Fuzeile"/>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5D3062" w14:textId="77777777" w:rsidR="00016BEF" w:rsidRDefault="00016BEF">
    <w:pPr>
      <w:pStyle w:val="Fuzeile"/>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CAC8DFB" w14:textId="77777777" w:rsidR="00016BEF" w:rsidRDefault="00016BEF">
    <w:pPr>
      <w:pStyle w:val="Fuzeile"/>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41478619" w14:textId="77777777" w:rsidR="00B74DD6" w:rsidRDefault="00B74DD6">
      <w:r>
        <w:separator/>
      </w:r>
    </w:p>
  </w:footnote>
  <w:footnote w:type="continuationSeparator" w:id="0">
    <w:p w14:paraId="6E1771D6" w14:textId="77777777" w:rsidR="00B74DD6" w:rsidRDefault="00B74DD6">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BFF8990" w14:textId="74A49C95" w:rsidR="00016BEF" w:rsidRDefault="00274DC6">
    <w:pPr>
      <w:pStyle w:val="Kopfzeile"/>
      <w:spacing w:line="12pt" w:lineRule="exact"/>
      <w:jc w:val="center"/>
      <w:rPr>
        <w:sz w:val="22"/>
      </w:rPr>
    </w:pPr>
    <w:r>
      <w:rPr>
        <w:noProof/>
      </w:rPr>
      <mc:AlternateContent>
        <mc:Choice Requires="v">
          <w:pict w14:anchorId="6C0771C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27469" o:spid="_x0000_s1026" type="#_x0000_t136" style="position:absolute;left:0;text-align:left;margin-left:0;margin-top:0;width:621.8pt;height:77.7pt;rotation:315;z-index:-251655168;mso-position-horizontal:center;mso-position-horizontal-relative:margin;mso-position-vertical:center;mso-position-vertical-relative:margin" o:allowincell="f" fillcolor="silver" stroked="f">
              <v:fill opacity=".5"/>
              <v:textpath style="font-family:&quot;Arial&quot;;font-size:1pt" string="VERNEHMLASSUNG"/>
            </v:shape>
          </w:pict>
        </mc:Choice>
        <mc:Fallback>
          <w:drawing>
            <wp:anchor distT="0" distB="0" distL="114300" distR="114300" simplePos="0" relativeHeight="251659264" behindDoc="1" locked="0" layoutInCell="0" allowOverlap="1" wp14:anchorId="231DA2F4" wp14:editId="6758EFB7">
              <wp:simplePos x="0" y="0"/>
              <wp:positionH relativeFrom="margin">
                <wp:align>center</wp:align>
              </wp:positionH>
              <wp:positionV relativeFrom="margin">
                <wp:align>center</wp:align>
              </wp:positionV>
              <wp:extent cx="7896860" cy="986790"/>
              <wp:effectExtent l="0" t="2476500" r="0" b="2346960"/>
              <wp:wrapNone/>
              <wp:docPr id="119469621" name="PowerPlusWaterMarkObject17527469"/>
              <wp:cNvGraphicFramePr>
                <a:graphicFrameLocks xmlns:a="http://purl.oclc.org/ooxml/drawingml/main"/>
              </wp:cNvGraphicFramePr>
              <a:graphic xmlns:a="http://purl.oclc.org/ooxml/drawingml/main">
                <a:graphicData uri="http://schemas.microsoft.com/office/word/2010/wordprocessingShape">
                  <wp:wsp>
                    <wp:cNvSpPr txBox="1">
                      <a:spLocks noChangeArrowheads="1" noChangeShapeType="1" noTextEdit="1"/>
                    </wp:cNvSpPr>
                    <wp:spPr bwMode="auto">
                      <a:xfrm rot="18900000">
                        <a:off x="0" y="0"/>
                        <a:ext cx="7896860" cy="986790"/>
                      </a:xfrm>
                      <a:prstGeom prst="rect">
                        <a:avLst/>
                      </a:prstGeom>
                      <a:extLst>
                        <a:ext uri="{91240B29-F687-4F45-9708-019B960494DF}">
                          <a14:hiddenLine xmlns:a14="http://schemas.microsoft.com/office/drawing/2010/main" w="9525">
                            <a:solidFill>
                              <a:srgbClr val="000000"/>
                            </a:solidFill>
                            <a:round/>
                            <a:headEnd/>
                            <a:tailEnd/>
                          </a14:hiddenLine>
                        </a:ext>
                      </a:extLst>
                    </wp:spPr>
                    <wp:txbx>
                      <wne:txbxContent>
                        <w:p w14:paraId="49BF23C7" w14:textId="77777777" w:rsidR="007C0B1A" w:rsidRDefault="007C0B1A" w:rsidP="007C0B1A">
                          <w:pPr>
                            <w:jc w:val="center"/>
                            <w:rPr>
                              <w:rFonts w:ascii="Arial" w:hAnsi="Arial" w:cs="Arial"/>
                              <w:color w:val="C0C0C0"/>
                              <w:kern w:val="0"/>
                              <w:sz w:val="72"/>
                              <w:szCs w:val="72"/>
                              <w14:textFill>
                                <w14:solidFill>
                                  <w14:srgbClr w14:val="C0C0C0">
                                    <w14:alpha w14:val="50000"/>
                                  </w14:srgbClr>
                                </w14:solidFill>
                              </w14:textFill>
                              <w14:ligatures w14:val="none"/>
                            </w:rPr>
                          </w:pPr>
                          <w:r>
                            <w:rPr>
                              <w:rFonts w:ascii="Arial" w:hAnsi="Arial" w:cs="Arial"/>
                              <w:color w:val="C0C0C0"/>
                              <w:sz w:val="72"/>
                              <w:szCs w:val="72"/>
                              <w14:textFill>
                                <w14:solidFill>
                                  <w14:srgbClr w14:val="C0C0C0">
                                    <w14:alpha w14:val="50000"/>
                                  </w14:srgbClr>
                                </w14:solidFill>
                              </w14:textFill>
                            </w:rPr>
                            <w:t>VERNEHMLASSUNG</w:t>
                          </w:r>
                        </w:p>
                      </wne:txbxContent>
                    </wp:txbx>
                    <wp:bodyPr wrap="square" numCol="1" fromWordArt="1">
                      <a:prstTxWarp prst="textPlain">
                        <a:avLst>
                          <a:gd name="adj" fmla="val 50000"/>
                        </a:avLst>
                      </a:prstTxWarp>
                      <a:spAutoFit/>
                    </wp:bodyPr>
                  </wp:wsp>
                </a:graphicData>
              </a:graphic>
              <wp14:sizeRelH relativeFrom="page">
                <wp14:pctWidth>0%</wp14:pctWidth>
              </wp14:sizeRelH>
              <wp14:sizeRelV relativeFrom="page">
                <wp14:pctHeight>0%</wp14:pctHeight>
              </wp14:sizeRelV>
            </wp:anchor>
          </w:drawing>
        </mc:Fallback>
      </mc:AlternateContent>
    </w:r>
    <w:r w:rsidR="00000000">
      <w:rPr>
        <w:sz w:val="16"/>
      </w:rPr>
      <w:t xml:space="preserve">- </w:t>
    </w:r>
    <w:r w:rsidR="00000000">
      <w:rPr>
        <w:sz w:val="16"/>
      </w:rPr>
      <w:fldChar w:fldCharType="begin"/>
    </w:r>
    <w:r w:rsidR="00000000">
      <w:rPr>
        <w:sz w:val="16"/>
      </w:rPr>
      <w:instrText xml:space="preserve"> PAGE </w:instrText>
    </w:r>
    <w:r w:rsidR="00000000">
      <w:rPr>
        <w:sz w:val="16"/>
      </w:rPr>
      <w:fldChar w:fldCharType="separate"/>
    </w:r>
    <w:r w:rsidR="00000000">
      <w:rPr>
        <w:sz w:val="16"/>
      </w:rPr>
      <w:t>2</w:t>
    </w:r>
    <w:r w:rsidR="00000000">
      <w:rPr>
        <w:sz w:val="16"/>
      </w:rPr>
      <w:fldChar w:fldCharType="end"/>
    </w:r>
    <w:r w:rsidR="00000000">
      <w:rPr>
        <w:sz w:val="16"/>
      </w:rPr>
      <w:t xml:space="preserve"> -</w:t>
    </w:r>
  </w:p>
  <w:p w14:paraId="054D34A7" w14:textId="77777777" w:rsidR="00016BEF" w:rsidRDefault="00016BEF">
    <w:pPr>
      <w:pStyle w:val="Kopfzeile"/>
      <w:spacing w:line="12pt" w:lineRule="exact"/>
      <w:jc w:val="center"/>
      <w:rPr>
        <w:sz w:val="22"/>
      </w:rPr>
    </w:pPr>
  </w:p>
  <w:p w14:paraId="7DE9AE40" w14:textId="77777777" w:rsidR="00016BEF" w:rsidRDefault="00016BEF">
    <w:pPr>
      <w:pStyle w:val="Kopfzeile"/>
      <w:spacing w:line="12pt" w:lineRule="exact"/>
      <w:jc w:val="center"/>
      <w:rPr>
        <w:sz w:val="2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FC0F77D" w14:textId="74B9E908" w:rsidR="00016BEF" w:rsidRDefault="00274DC6">
    <w:pPr>
      <w:pStyle w:val="Kopfzeile"/>
      <w:spacing w:line="12pt" w:lineRule="exact"/>
      <w:jc w:val="center"/>
      <w:rPr>
        <w:sz w:val="22"/>
      </w:rPr>
    </w:pPr>
    <w:r>
      <w:rPr>
        <w:noProof/>
      </w:rPr>
      <mc:AlternateContent>
        <mc:Choice Requires="v">
          <w:pict w14:anchorId="12E84C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27470" o:spid="_x0000_s1027" type="#_x0000_t136" style="position:absolute;left:0;text-align:left;margin-left:0;margin-top:0;width:621.8pt;height:77.7pt;rotation:315;z-index:-251653120;mso-position-horizontal:center;mso-position-horizontal-relative:margin;mso-position-vertical:center;mso-position-vertical-relative:margin" o:allowincell="f" fillcolor="silver" stroked="f">
              <v:fill opacity=".5"/>
              <v:textpath style="font-family:&quot;Arial&quot;;font-size:1pt" string="VERNEHMLASSUNG"/>
            </v:shape>
          </w:pict>
        </mc:Choice>
        <mc:Fallback>
          <w:drawing>
            <wp:anchor distT="0" distB="0" distL="114300" distR="114300" simplePos="0" relativeHeight="251660288" behindDoc="1" locked="0" layoutInCell="0" allowOverlap="1" wp14:anchorId="228626B6" wp14:editId="499C8C7E">
              <wp:simplePos x="0" y="0"/>
              <wp:positionH relativeFrom="margin">
                <wp:align>center</wp:align>
              </wp:positionH>
              <wp:positionV relativeFrom="margin">
                <wp:align>center</wp:align>
              </wp:positionV>
              <wp:extent cx="7896860" cy="986790"/>
              <wp:effectExtent l="0" t="2476500" r="0" b="2346960"/>
              <wp:wrapNone/>
              <wp:docPr id="1554068848" name="PowerPlusWaterMarkObject17527470"/>
              <wp:cNvGraphicFramePr>
                <a:graphicFrameLocks xmlns:a="http://purl.oclc.org/ooxml/drawingml/main"/>
              </wp:cNvGraphicFramePr>
              <a:graphic xmlns:a="http://purl.oclc.org/ooxml/drawingml/main">
                <a:graphicData uri="http://schemas.microsoft.com/office/word/2010/wordprocessingShape">
                  <wp:wsp>
                    <wp:cNvSpPr txBox="1">
                      <a:spLocks noChangeArrowheads="1" noChangeShapeType="1" noTextEdit="1"/>
                    </wp:cNvSpPr>
                    <wp:spPr bwMode="auto">
                      <a:xfrm rot="18900000">
                        <a:off x="0" y="0"/>
                        <a:ext cx="7896860" cy="986790"/>
                      </a:xfrm>
                      <a:prstGeom prst="rect">
                        <a:avLst/>
                      </a:prstGeom>
                      <a:extLst>
                        <a:ext uri="{91240B29-F687-4F45-9708-019B960494DF}">
                          <a14:hiddenLine xmlns:a14="http://schemas.microsoft.com/office/drawing/2010/main" w="9525">
                            <a:solidFill>
                              <a:srgbClr val="000000"/>
                            </a:solidFill>
                            <a:round/>
                            <a:headEnd/>
                            <a:tailEnd/>
                          </a14:hiddenLine>
                        </a:ext>
                      </a:extLst>
                    </wp:spPr>
                    <wp:txbx>
                      <wne:txbxContent>
                        <w:p w14:paraId="6905D3D5" w14:textId="77777777" w:rsidR="007C0B1A" w:rsidRDefault="007C0B1A" w:rsidP="007C0B1A">
                          <w:pPr>
                            <w:jc w:val="center"/>
                            <w:rPr>
                              <w:rFonts w:ascii="Arial" w:hAnsi="Arial" w:cs="Arial"/>
                              <w:color w:val="C0C0C0"/>
                              <w:kern w:val="0"/>
                              <w:sz w:val="72"/>
                              <w:szCs w:val="72"/>
                              <w14:textFill>
                                <w14:solidFill>
                                  <w14:srgbClr w14:val="C0C0C0">
                                    <w14:alpha w14:val="50000"/>
                                  </w14:srgbClr>
                                </w14:solidFill>
                              </w14:textFill>
                              <w14:ligatures w14:val="none"/>
                            </w:rPr>
                          </w:pPr>
                          <w:r>
                            <w:rPr>
                              <w:rFonts w:ascii="Arial" w:hAnsi="Arial" w:cs="Arial"/>
                              <w:color w:val="C0C0C0"/>
                              <w:sz w:val="72"/>
                              <w:szCs w:val="72"/>
                              <w14:textFill>
                                <w14:solidFill>
                                  <w14:srgbClr w14:val="C0C0C0">
                                    <w14:alpha w14:val="50000"/>
                                  </w14:srgbClr>
                                </w14:solidFill>
                              </w14:textFill>
                            </w:rPr>
                            <w:t>VERNEHMLASSUNG</w:t>
                          </w:r>
                        </w:p>
                      </wne:txbxContent>
                    </wp:txbx>
                    <wp:bodyPr wrap="square" numCol="1" fromWordArt="1">
                      <a:prstTxWarp prst="textPlain">
                        <a:avLst>
                          <a:gd name="adj" fmla="val 50000"/>
                        </a:avLst>
                      </a:prstTxWarp>
                      <a:spAutoFit/>
                    </wp:bodyPr>
                  </wp:wsp>
                </a:graphicData>
              </a:graphic>
              <wp14:sizeRelH relativeFrom="page">
                <wp14:pctWidth>0%</wp14:pctWidth>
              </wp14:sizeRelH>
              <wp14:sizeRelV relativeFrom="page">
                <wp14:pctHeight>0%</wp14:pctHeight>
              </wp14:sizeRelV>
            </wp:anchor>
          </w:drawing>
        </mc:Fallback>
      </mc:AlternateContent>
    </w:r>
    <w:r w:rsidR="00000000">
      <w:rPr>
        <w:sz w:val="16"/>
      </w:rPr>
      <w:t xml:space="preserve">- </w:t>
    </w:r>
    <w:r w:rsidR="00000000">
      <w:rPr>
        <w:sz w:val="16"/>
      </w:rPr>
      <w:fldChar w:fldCharType="begin"/>
    </w:r>
    <w:r w:rsidR="00000000">
      <w:rPr>
        <w:sz w:val="16"/>
      </w:rPr>
      <w:instrText xml:space="preserve"> PAGE </w:instrText>
    </w:r>
    <w:r w:rsidR="00000000">
      <w:rPr>
        <w:sz w:val="16"/>
      </w:rPr>
      <w:fldChar w:fldCharType="separate"/>
    </w:r>
    <w:r w:rsidR="00000000">
      <w:rPr>
        <w:sz w:val="16"/>
      </w:rPr>
      <w:t>3</w:t>
    </w:r>
    <w:r w:rsidR="00000000">
      <w:rPr>
        <w:sz w:val="16"/>
      </w:rPr>
      <w:fldChar w:fldCharType="end"/>
    </w:r>
    <w:r w:rsidR="00000000">
      <w:rPr>
        <w:sz w:val="16"/>
      </w:rPr>
      <w:t xml:space="preserve"> -</w:t>
    </w:r>
  </w:p>
  <w:p w14:paraId="28E375CA" w14:textId="77777777" w:rsidR="00016BEF" w:rsidRDefault="00016BEF">
    <w:pPr>
      <w:pStyle w:val="Kopfzeile"/>
      <w:spacing w:line="12pt" w:lineRule="exact"/>
      <w:jc w:val="center"/>
      <w:rPr>
        <w:sz w:val="22"/>
      </w:rPr>
    </w:pPr>
  </w:p>
  <w:p w14:paraId="392A9821" w14:textId="77777777" w:rsidR="00016BEF" w:rsidRDefault="00016BEF">
    <w:pPr>
      <w:pStyle w:val="Kopfzeile"/>
      <w:spacing w:line="12pt" w:lineRule="exact"/>
      <w:jc w:val="center"/>
      <w:rPr>
        <w:sz w:val="22"/>
      </w:rP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006ED22" w14:textId="1D80E685" w:rsidR="00016BEF" w:rsidRDefault="00274DC6">
    <w:pPr>
      <w:pStyle w:val="Kopfzeile"/>
      <w:spacing w:line="12pt" w:lineRule="exact"/>
      <w:jc w:val="center"/>
      <w:rPr>
        <w:sz w:val="16"/>
      </w:rPr>
    </w:pPr>
    <w:r>
      <w:rPr>
        <w:noProof/>
      </w:rPr>
      <mc:AlternateContent>
        <mc:Choice Requires="v">
          <w:pict w14:anchorId="2567E3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27468" o:spid="_x0000_s1025" type="#_x0000_t136" style="position:absolute;left:0;text-align:left;margin-left:0;margin-top:0;width:621.8pt;height:77.7pt;rotation:315;z-index:-251657216;mso-position-horizontal:center;mso-position-horizontal-relative:margin;mso-position-vertical:center;mso-position-vertical-relative:margin" o:allowincell="f" fillcolor="silver" stroked="f">
              <v:fill opacity=".5"/>
              <v:textpath style="font-family:&quot;Arial&quot;;font-size:1pt" string="VERNEHMLASSUNG"/>
            </v:shape>
          </w:pict>
        </mc:Choice>
        <mc:Fallback>
          <w:drawing>
            <wp:anchor distT="0" distB="0" distL="114300" distR="114300" simplePos="0" relativeHeight="251658240" behindDoc="1" locked="0" layoutInCell="0" allowOverlap="1" wp14:anchorId="11A7FF04" wp14:editId="64C8CD77">
              <wp:simplePos x="0" y="0"/>
              <wp:positionH relativeFrom="margin">
                <wp:align>center</wp:align>
              </wp:positionH>
              <wp:positionV relativeFrom="margin">
                <wp:align>center</wp:align>
              </wp:positionV>
              <wp:extent cx="7896860" cy="986790"/>
              <wp:effectExtent l="0" t="2476500" r="0" b="2346960"/>
              <wp:wrapNone/>
              <wp:docPr id="778829831" name="PowerPlusWaterMarkObject17527468"/>
              <wp:cNvGraphicFramePr>
                <a:graphicFrameLocks xmlns:a="http://purl.oclc.org/ooxml/drawingml/main"/>
              </wp:cNvGraphicFramePr>
              <a:graphic xmlns:a="http://purl.oclc.org/ooxml/drawingml/main">
                <a:graphicData uri="http://schemas.microsoft.com/office/word/2010/wordprocessingShape">
                  <wp:wsp>
                    <wp:cNvSpPr txBox="1">
                      <a:spLocks noChangeArrowheads="1" noChangeShapeType="1" noTextEdit="1"/>
                    </wp:cNvSpPr>
                    <wp:spPr bwMode="auto">
                      <a:xfrm rot="18900000">
                        <a:off x="0" y="0"/>
                        <a:ext cx="7896860" cy="986790"/>
                      </a:xfrm>
                      <a:prstGeom prst="rect">
                        <a:avLst/>
                      </a:prstGeom>
                      <a:extLst>
                        <a:ext uri="{91240B29-F687-4F45-9708-019B960494DF}">
                          <a14:hiddenLine xmlns:a14="http://schemas.microsoft.com/office/drawing/2010/main" w="9525">
                            <a:solidFill>
                              <a:srgbClr val="000000"/>
                            </a:solidFill>
                            <a:round/>
                            <a:headEnd/>
                            <a:tailEnd/>
                          </a14:hiddenLine>
                        </a:ext>
                      </a:extLst>
                    </wp:spPr>
                    <wp:txbx>
                      <wne:txbxContent>
                        <w:p w14:paraId="2A18011C" w14:textId="77777777" w:rsidR="007C0B1A" w:rsidRDefault="007C0B1A" w:rsidP="007C0B1A">
                          <w:pPr>
                            <w:jc w:val="center"/>
                            <w:rPr>
                              <w:rFonts w:ascii="Arial" w:hAnsi="Arial" w:cs="Arial"/>
                              <w:color w:val="C0C0C0"/>
                              <w:kern w:val="0"/>
                              <w:sz w:val="72"/>
                              <w:szCs w:val="72"/>
                              <w14:textFill>
                                <w14:solidFill>
                                  <w14:srgbClr w14:val="C0C0C0">
                                    <w14:alpha w14:val="50000"/>
                                  </w14:srgbClr>
                                </w14:solidFill>
                              </w14:textFill>
                              <w14:ligatures w14:val="none"/>
                            </w:rPr>
                          </w:pPr>
                          <w:r>
                            <w:rPr>
                              <w:rFonts w:ascii="Arial" w:hAnsi="Arial" w:cs="Arial"/>
                              <w:color w:val="C0C0C0"/>
                              <w:sz w:val="72"/>
                              <w:szCs w:val="72"/>
                              <w14:textFill>
                                <w14:solidFill>
                                  <w14:srgbClr w14:val="C0C0C0">
                                    <w14:alpha w14:val="50000"/>
                                  </w14:srgbClr>
                                </w14:solidFill>
                              </w14:textFill>
                            </w:rPr>
                            <w:t>VERNEHMLASSUNG</w:t>
                          </w:r>
                        </w:p>
                      </wne:txbxContent>
                    </wp:txbx>
                    <wp:bodyPr wrap="square" numCol="1" fromWordArt="1">
                      <a:prstTxWarp prst="textPlain">
                        <a:avLst>
                          <a:gd name="adj" fmla="val 50000"/>
                        </a:avLst>
                      </a:prstTxWarp>
                      <a:spAutoFit/>
                    </wp:bodyPr>
                  </wp:wsp>
                </a:graphicData>
              </a:graphic>
              <wp14:sizeRelH relativeFrom="page">
                <wp14:pctWidth>0%</wp14:pctWidth>
              </wp14:sizeRelH>
              <wp14:sizeRelV relativeFrom="page">
                <wp14:pctHeight>0%</wp14:pctHeight>
              </wp14:sizeRelV>
            </wp:anchor>
          </w:drawing>
        </mc:Fallback>
      </mc:AlternateContent>
    </w:r>
  </w:p>
</w:hdr>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35.45pt"/>
  <w:autoHyphenation/>
  <w:hyphenationZone w:val="21.25pt"/>
  <w:defaultTableStyle w:val="Standard"/>
  <w:evenAndOddHeaders/>
  <w:drawingGridHorizontalSpacing w:val="0pt"/>
  <w:drawingGridVerticalSpacing w:val="0pt"/>
  <w:displayHorizontalDrawingGridEvery w:val="0"/>
  <w:displayVerticalDrawingGridEvery w:val="0"/>
  <w:doNotUseMarginsForDrawingGridOrigin/>
  <w:drawingGridHorizontalOrigin w:val="0pt"/>
  <w:drawingGridVerticalOrigin w:val="0pt"/>
  <w:noPunctuationKerning/>
  <w:characterSpacingControl w:val="doNotCompres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BEF"/>
    <w:rsid w:val="00016BEF"/>
    <w:rsid w:val="00091819"/>
    <w:rsid w:val="000F3DB0"/>
    <w:rsid w:val="00274DC6"/>
    <w:rsid w:val="00317F2C"/>
    <w:rsid w:val="00B74DD6"/>
    <w:rsid w:val="00FC018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doNotEmbedSmartTags/>
  <w:decimalSymbol w:val="."/>
  <w:listSeparator w:val=";"/>
  <w14:docId w14:val="078E423F"/>
  <w15:docId w15:val="{EAAA48BB-6775-48B2-A368-BFBC0381F4C2}"/>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keepLines/>
      <w:widowControl w:val="0"/>
      <w:tabs>
        <w:tab w:val="end" w:pos="742.70pt"/>
      </w:tabs>
    </w:pPr>
    <w:rPr>
      <w:rFonts w:ascii="Arial" w:hAnsi="Arial"/>
      <w:lang w:val="de-CH" w:eastAsia="zh-CN" w:bidi="hi-I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pt" w:type="dxa"/>
      <w:tblCellMar>
        <w:top w:w="0pt" w:type="dxa"/>
        <w:start w:w="5.40pt" w:type="dxa"/>
        <w:bottom w:w="0pt" w:type="dxa"/>
        <w:end w:w="5.40pt" w:type="dxa"/>
      </w:tblCellMar>
    </w:tblPr>
    <w:trPr>
      <w:hidden/>
    </w:trPr>
  </w:style>
  <w:style w:type="numbering" w:default="1" w:styleId="KeineListe">
    <w:name w:val="No List"/>
    <w:uiPriority w:val="99"/>
    <w:semiHidden/>
    <w:unhideWhenUsed/>
  </w:style>
  <w:style w:type="character" w:customStyle="1" w:styleId="ZusammenfassungHauptnderung">
    <w:name w:val="Zusammenfassung Hauptänderung"/>
    <w:rPr>
      <w:b/>
    </w:rPr>
  </w:style>
  <w:style w:type="character" w:customStyle="1" w:styleId="Zusammenfassungnderung">
    <w:name w:val="Zusammenfassung Änderung"/>
  </w:style>
  <w:style w:type="character" w:customStyle="1" w:styleId="Absatz-Standardschriftart1">
    <w:name w:val="Absatz-Standardschriftart1"/>
  </w:style>
  <w:style w:type="character" w:styleId="Funotenzeichen">
    <w:name w:val="footnote reference"/>
    <w:rPr>
      <w:b w:val="0"/>
      <w:shd w:val="clear" w:color="auto" w:fill="auto"/>
      <w:vertAlign w:val="superscript"/>
    </w:rPr>
  </w:style>
  <w:style w:type="character" w:customStyle="1" w:styleId="FootnoteCharacters">
    <w:name w:val="Footnote Characters"/>
    <w:rPr>
      <w:rFonts w:ascii="Arial" w:hAnsi="Arial"/>
      <w:vertAlign w:val="superscript"/>
    </w:rPr>
  </w:style>
  <w:style w:type="paragraph" w:customStyle="1" w:styleId="ZusammenfassungEinleitung">
    <w:name w:val="Zusammenfassung Einleitung"/>
    <w:basedOn w:val="Standard"/>
    <w:pPr>
      <w:keepNext/>
      <w:pBdr>
        <w:top w:val="single" w:sz="4" w:space="7" w:color="000000"/>
        <w:left w:val="none" w:sz="0" w:space="0" w:color="000000"/>
        <w:bottom w:val="none" w:sz="0" w:space="0" w:color="000000"/>
        <w:right w:val="none" w:sz="0" w:space="0" w:color="000000"/>
      </w:pBdr>
      <w:spacing w:after="4.25pt"/>
      <w:ind w:start="62.95pt" w:hanging="62.95pt"/>
    </w:pPr>
    <w:rPr>
      <w:position w:val="2"/>
    </w:rPr>
  </w:style>
  <w:style w:type="paragraph" w:customStyle="1" w:styleId="ZusammenfassungneueErlasse">
    <w:name w:val="Zusammenfassung neue Erlasse"/>
    <w:basedOn w:val="Standard"/>
    <w:pPr>
      <w:keepNext/>
      <w:tabs>
        <w:tab w:val="clear" w:pos="742.70pt"/>
        <w:tab w:val="start" w:pos="125.90pt"/>
      </w:tabs>
      <w:spacing w:line="11.60pt" w:lineRule="exact"/>
      <w:ind w:start="62.95pt" w:hanging="62.95pt"/>
    </w:pPr>
    <w:rPr>
      <w:position w:val="2"/>
    </w:rPr>
  </w:style>
  <w:style w:type="paragraph" w:customStyle="1" w:styleId="ZusammenfassunggenderteErlasse">
    <w:name w:val="Zusammenfassung geänderte Erlasse"/>
    <w:basedOn w:val="ZusammenfassungneueErlasse"/>
  </w:style>
  <w:style w:type="paragraph" w:customStyle="1" w:styleId="ZusammenfassungaufgehobeneErlasse">
    <w:name w:val="Zusammenfassung aufgehobene Erlasse"/>
    <w:basedOn w:val="ZusammenfassungneueErlasse"/>
    <w:pPr>
      <w:pBdr>
        <w:top w:val="none" w:sz="0" w:space="0" w:color="000000"/>
        <w:left w:val="none" w:sz="0" w:space="0" w:color="000000"/>
        <w:bottom w:val="single" w:sz="4" w:space="7" w:color="000000"/>
        <w:right w:val="none" w:sz="0" w:space="0" w:color="000000"/>
      </w:pBdr>
      <w:spacing w:after="6.50pt"/>
    </w:pPr>
  </w:style>
  <w:style w:type="paragraph" w:customStyle="1" w:styleId="Autor">
    <w:name w:val="Autor"/>
    <w:basedOn w:val="Standard"/>
    <w:rPr>
      <w:i/>
      <w:iCs/>
    </w:rPr>
  </w:style>
  <w:style w:type="paragraph" w:customStyle="1" w:styleId="Aktion">
    <w:name w:val="Aktion"/>
    <w:basedOn w:val="Standard"/>
    <w:rPr>
      <w:i/>
      <w:iCs/>
    </w:rPr>
  </w:style>
  <w:style w:type="paragraph" w:customStyle="1" w:styleId="EmptySectionRemark">
    <w:name w:val="Empty_Section_Remark"/>
    <w:basedOn w:val="Standard"/>
    <w:rPr>
      <w:i/>
      <w:iCs/>
    </w:rPr>
  </w:style>
  <w:style w:type="paragraph" w:customStyle="1" w:styleId="StandardvorAufzhlung">
    <w:name w:val="Standard vor Aufzählung"/>
    <w:basedOn w:val="Standard"/>
  </w:style>
  <w:style w:type="paragraph" w:customStyle="1" w:styleId="StandardvorTabelle">
    <w:name w:val="Standard vor Tabelle"/>
    <w:basedOn w:val="Standard"/>
  </w:style>
  <w:style w:type="paragraph" w:customStyle="1" w:styleId="StandardvorBild">
    <w:name w:val="Standard vor Bild"/>
    <w:basedOn w:val="Standard"/>
  </w:style>
  <w:style w:type="paragraph" w:customStyle="1" w:styleId="HeaderandFooter">
    <w:name w:val="Header and Footer"/>
    <w:basedOn w:val="Standard"/>
    <w:pPr>
      <w:suppressLineNumbers/>
      <w:tabs>
        <w:tab w:val="clear" w:pos="742.70pt"/>
        <w:tab w:val="center" w:pos="249.30pt"/>
        <w:tab w:val="end" w:pos="498.60pt"/>
      </w:tabs>
    </w:pPr>
  </w:style>
  <w:style w:type="paragraph" w:styleId="Kopfzeile">
    <w:name w:val="header"/>
    <w:pPr>
      <w:widowControl w:val="0"/>
      <w:tabs>
        <w:tab w:val="end" w:pos="742.70pt"/>
      </w:tabs>
      <w:suppressAutoHyphens/>
    </w:pPr>
    <w:rPr>
      <w:rFonts w:ascii="Arial" w:hAnsi="Arial"/>
      <w:sz w:val="18"/>
      <w:lang w:val="de-CH" w:eastAsia="zh-CN" w:bidi="hi-IN"/>
    </w:rPr>
  </w:style>
  <w:style w:type="paragraph" w:styleId="Fuzeile">
    <w:name w:val="footer"/>
    <w:basedOn w:val="Kopfzeile"/>
  </w:style>
  <w:style w:type="paragraph" w:customStyle="1" w:styleId="Erlasstitel">
    <w:name w:val="Erlasstitel"/>
    <w:basedOn w:val="Standard"/>
    <w:next w:val="Datum1"/>
    <w:pPr>
      <w:keepNext/>
      <w:suppressAutoHyphens/>
      <w:spacing w:before="12pt" w:after="12pt"/>
    </w:pPr>
    <w:rPr>
      <w:b/>
      <w:sz w:val="24"/>
    </w:rPr>
  </w:style>
  <w:style w:type="paragraph" w:customStyle="1" w:styleId="Datum1">
    <w:name w:val="Datum1"/>
    <w:basedOn w:val="Standard"/>
    <w:next w:val="Autor"/>
    <w:pPr>
      <w:keepNext/>
      <w:pBdr>
        <w:top w:val="none" w:sz="0" w:space="0" w:color="000000"/>
        <w:left w:val="none" w:sz="0" w:space="0" w:color="000000"/>
        <w:bottom w:val="single" w:sz="4" w:space="10" w:color="000000"/>
        <w:right w:val="none" w:sz="0" w:space="0" w:color="000000"/>
      </w:pBdr>
      <w:spacing w:after="12pt"/>
      <w:ind w:start="1.40pt" w:end="1.40pt"/>
    </w:pPr>
    <w:rPr>
      <w:position w:val="2"/>
    </w:rPr>
  </w:style>
  <w:style w:type="paragraph" w:customStyle="1" w:styleId="Grundlage">
    <w:name w:val="Grundlage"/>
    <w:basedOn w:val="Standard"/>
    <w:next w:val="Aktion"/>
    <w:pPr>
      <w:spacing w:before="12pt" w:after="2pt"/>
    </w:pPr>
  </w:style>
  <w:style w:type="paragraph" w:customStyle="1" w:styleId="Schluss">
    <w:name w:val="Schluss"/>
    <w:basedOn w:val="Standard"/>
    <w:pPr>
      <w:tabs>
        <w:tab w:val="clear" w:pos="742.70pt"/>
        <w:tab w:val="start" w:pos="306.20pt"/>
      </w:tabs>
      <w:spacing w:before="24pt" w:after="2pt"/>
      <w:ind w:start="153.10pt" w:hanging="153.10pt"/>
    </w:pPr>
  </w:style>
  <w:style w:type="paragraph" w:customStyle="1" w:styleId="Nebenzitat">
    <w:name w:val="Nebenzitat"/>
    <w:basedOn w:val="Standard"/>
  </w:style>
  <w:style w:type="paragraph" w:customStyle="1" w:styleId="Abschnittstitel">
    <w:name w:val="Abschnittstitel"/>
    <w:basedOn w:val="Standard"/>
    <w:pPr>
      <w:keepNext/>
      <w:suppressAutoHyphens/>
    </w:pPr>
    <w:rPr>
      <w:b/>
      <w:sz w:val="22"/>
    </w:rPr>
  </w:style>
  <w:style w:type="paragraph" w:customStyle="1" w:styleId="TitelStufe1">
    <w:name w:val="Titel Stufe 1"/>
    <w:basedOn w:val="Standard"/>
    <w:next w:val="Artikel"/>
    <w:pPr>
      <w:keepNext/>
      <w:suppressAutoHyphens/>
      <w:spacing w:before="18pt"/>
    </w:pPr>
    <w:rPr>
      <w:b/>
      <w:sz w:val="22"/>
    </w:rPr>
  </w:style>
  <w:style w:type="paragraph" w:customStyle="1" w:styleId="TitelStufe2">
    <w:name w:val="Titel Stufe 2"/>
    <w:basedOn w:val="TitelStufe1"/>
    <w:next w:val="Artikel"/>
    <w:rPr>
      <w:b w:val="0"/>
      <w:i/>
    </w:rPr>
  </w:style>
  <w:style w:type="paragraph" w:customStyle="1" w:styleId="TitelStufe3">
    <w:name w:val="Titel Stufe 3"/>
    <w:basedOn w:val="TitelStufe2"/>
    <w:next w:val="Artikel"/>
  </w:style>
  <w:style w:type="paragraph" w:customStyle="1" w:styleId="TitelStufe4">
    <w:name w:val="Titel Stufe 4"/>
    <w:basedOn w:val="TitelStufe2"/>
    <w:next w:val="Artikel"/>
  </w:style>
  <w:style w:type="paragraph" w:customStyle="1" w:styleId="TitelStufe5">
    <w:name w:val="Titel Stufe 5"/>
    <w:basedOn w:val="TitelStufe2"/>
    <w:next w:val="Artikel"/>
  </w:style>
  <w:style w:type="paragraph" w:customStyle="1" w:styleId="TitelStufe1nachTitel">
    <w:name w:val="Titel Stufe 1 nach Titel"/>
    <w:basedOn w:val="TitelStufe1"/>
    <w:next w:val="Artikel"/>
  </w:style>
  <w:style w:type="paragraph" w:customStyle="1" w:styleId="TitelStufe2nachTitel">
    <w:name w:val="Titel Stufe 2 nach Titel"/>
    <w:basedOn w:val="TitelStufe2"/>
    <w:next w:val="Artikel"/>
  </w:style>
  <w:style w:type="paragraph" w:customStyle="1" w:styleId="TitelStufe3nachTitel">
    <w:name w:val="Titel Stufe 3 nach Titel"/>
    <w:basedOn w:val="TitelStufe3"/>
    <w:next w:val="Artikel"/>
  </w:style>
  <w:style w:type="paragraph" w:customStyle="1" w:styleId="TitelStufe4nachTitel">
    <w:name w:val="Titel Stufe 4 nach Titel"/>
    <w:basedOn w:val="TitelStufe4"/>
    <w:next w:val="Artikel"/>
  </w:style>
  <w:style w:type="paragraph" w:customStyle="1" w:styleId="TitelStufe5nachTitel">
    <w:name w:val="Titel Stufe 5 nach Titel"/>
    <w:basedOn w:val="TitelStufe5"/>
    <w:next w:val="Artikel"/>
  </w:style>
  <w:style w:type="paragraph" w:styleId="Textkrper">
    <w:name w:val="Body Text"/>
    <w:basedOn w:val="Standard"/>
    <w:pPr>
      <w:spacing w:after="7pt" w:line="13.80pt" w:lineRule="auto"/>
    </w:pPr>
  </w:style>
  <w:style w:type="paragraph" w:styleId="Kommentartext">
    <w:name w:val="annotation text"/>
    <w:basedOn w:val="Standard"/>
    <w:pPr>
      <w:keepNext/>
      <w:spacing w:line="7.20pt" w:lineRule="exact"/>
    </w:pPr>
    <w:rPr>
      <w:sz w:val="14"/>
    </w:rPr>
  </w:style>
  <w:style w:type="paragraph" w:customStyle="1" w:styleId="Artikel">
    <w:name w:val="Artikel"/>
    <w:basedOn w:val="Standard"/>
    <w:next w:val="Standard"/>
    <w:pPr>
      <w:keepNext/>
      <w:tabs>
        <w:tab w:val="clear" w:pos="742.70pt"/>
        <w:tab w:val="start" w:pos="68pt"/>
      </w:tabs>
      <w:spacing w:before="12pt" w:after="3pt"/>
      <w:ind w:start="34pt" w:hanging="34pt"/>
    </w:pPr>
  </w:style>
  <w:style w:type="paragraph" w:customStyle="1" w:styleId="Artikelaufgehoben">
    <w:name w:val="Artikel (aufgehoben)"/>
    <w:basedOn w:val="Artikel"/>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Liste1">
    <w:name w:val="Liste 1"/>
    <w:basedOn w:val="Standard"/>
    <w:pPr>
      <w:ind w:start="17pt" w:hanging="17pt"/>
    </w:pPr>
  </w:style>
  <w:style w:type="paragraph" w:customStyle="1" w:styleId="Liste1mitaufeinanderfolgendenAufhebungen">
    <w:name w:val="Liste 1 mit aufeinanderfolgenden Aufhebungen"/>
    <w:basedOn w:val="Liste1"/>
  </w:style>
  <w:style w:type="paragraph" w:customStyle="1" w:styleId="Liste1mitUnterelementen">
    <w:name w:val="Liste 1 mit Unterelementen"/>
    <w:basedOn w:val="Liste1"/>
  </w:style>
  <w:style w:type="paragraph" w:customStyle="1" w:styleId="Liste21">
    <w:name w:val="Liste 21"/>
    <w:basedOn w:val="Liste1"/>
    <w:pPr>
      <w:ind w:start="34pt"/>
    </w:pPr>
  </w:style>
  <w:style w:type="paragraph" w:customStyle="1" w:styleId="Liste2mitaufeinanderfolgendenAufhebungen">
    <w:name w:val="Liste 2 mit aufeinanderfolgenden Aufhebungen"/>
    <w:basedOn w:val="Liste21"/>
  </w:style>
  <w:style w:type="paragraph" w:customStyle="1" w:styleId="Liste31">
    <w:name w:val="Liste 31"/>
    <w:basedOn w:val="Liste21"/>
    <w:pPr>
      <w:ind w:start="51.05pt"/>
    </w:pPr>
  </w:style>
  <w:style w:type="paragraph" w:styleId="Funotentext">
    <w:name w:val="footnote text"/>
    <w:basedOn w:val="Standard"/>
    <w:pPr>
      <w:spacing w:line="9.40pt" w:lineRule="exact"/>
      <w:ind w:start="10.50pt" w:hanging="10.50pt"/>
    </w:pPr>
    <w:rPr>
      <w:sz w:val="1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webSettings" Target="webSettings.xml"/><Relationship Id="rId7" Type="http://purl.oclc.org/ooxml/officeDocument/relationships/header" Target="header2.xml"/><Relationship Id="rId12" Type="http://purl.oclc.org/ooxml/officeDocument/relationships/fontTable" Target="fontTable.xml"/><Relationship Id="rId2" Type="http://purl.oclc.org/ooxml/officeDocument/relationships/settings" Target="settings.xml"/><Relationship Id="rId1" Type="http://purl.oclc.org/ooxml/officeDocument/relationships/styles" Target="styles.xml"/><Relationship Id="rId6" Type="http://purl.oclc.org/ooxml/officeDocument/relationships/header" Target="header1.xml"/><Relationship Id="rId11" Type="http://purl.oclc.org/ooxml/officeDocument/relationships/footer" Target="footer3.xml"/><Relationship Id="rId5" Type="http://purl.oclc.org/ooxml/officeDocument/relationships/endnotes" Target="endnotes.xml"/><Relationship Id="rId10" Type="http://purl.oclc.org/ooxml/officeDocument/relationships/header" Target="header3.xml"/><Relationship Id="rId4" Type="http://purl.oclc.org/ooxml/officeDocument/relationships/footnotes" Target="footnotes.xml"/><Relationship Id="rId9" Type="http://purl.oclc.org/ooxml/officeDocument/relationships/footer" Target="footer2.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Yiii" typeface="Microsoft Yi Baiti"/>
        <a:font script="Syrc" typeface="Estrangelo Edessa"/>
        <a:font script="Hebr" typeface="Times New Roman"/>
        <a:font script="Knda" typeface="Tunga"/>
        <a:font script="Arab" typeface="Times New Roman"/>
        <a:font script="Cans" typeface="Euphemia"/>
        <a:font script="Telu" typeface="Gautami"/>
        <a:font script="Khmr" typeface="MoolBoran"/>
        <a:font script="Viet" typeface="Times New Roman"/>
        <a:font script="Mlym" typeface="Kartika"/>
        <a:font script="Mong" typeface="Mongolian Baiti"/>
        <a:font script="Cher" typeface="Plantagenet Cherokee"/>
        <a:font script="Uigh" typeface="Microsoft Uighur"/>
        <a:font script="Taml" typeface="Latha"/>
        <a:font script="Sinh" typeface="Iskoola Pota"/>
        <a:font script="Gujr" typeface="Shruti"/>
        <a:font script="Jpan" typeface="ＭＳ ゴシック"/>
        <a:font script="Tibt" typeface="Microsoft Himalaya"/>
        <a:font script="Thaa" typeface="MV Boli"/>
        <a:font script="Hang" typeface="맑은 고딕"/>
        <a:font script="Laoo" typeface="DokChampa"/>
        <a:font script="Hant" typeface="新細明體"/>
        <a:font script="Thai" typeface="Angsana New"/>
        <a:font script="Hans" typeface="宋体"/>
        <a:font script="Deva" typeface="Mangal"/>
        <a:font script="Ethi" typeface="Nyala"/>
        <a:font script="Orya" typeface="Kalinga"/>
        <a:font script="Beng" typeface="Vrinda"/>
        <a:font script="Guru" typeface="Raavi"/>
      </a:majorFont>
      <a:minorFont>
        <a:latin typeface="Calibri"/>
        <a:ea typeface=""/>
        <a:cs typeface=""/>
        <a:font script="Yiii" typeface="Microsoft Yi Baiti"/>
        <a:font script="Syrc" typeface="Estrangelo Edessa"/>
        <a:font script="Hebr" typeface="Arial"/>
        <a:font script="Knda" typeface="Tunga"/>
        <a:font script="Arab" typeface="Arial"/>
        <a:font script="Cans" typeface="Euphemia"/>
        <a:font script="Telu" typeface="Gautami"/>
        <a:font script="Khmr" typeface="DaunPenh"/>
        <a:font script="Viet" typeface="Arial"/>
        <a:font script="Mlym" typeface="Kartika"/>
        <a:font script="Mong" typeface="Mongolian Baiti"/>
        <a:font script="Cher" typeface="Plantagenet Cherokee"/>
        <a:font script="Uigh" typeface="Microsoft Uighur"/>
        <a:font script="Taml" typeface="Latha"/>
        <a:font script="Sinh" typeface="Iskoola Pota"/>
        <a:font script="Gujr" typeface="Shruti"/>
        <a:font script="Jpan" typeface="ＭＳ 明朝"/>
        <a:font script="Tibt" typeface="Microsoft Himalaya"/>
        <a:font script="Thaa" typeface="MV Boli"/>
        <a:font script="Hang" typeface="맑은 고딕"/>
        <a:font script="Laoo" typeface="DokChampa"/>
        <a:font script="Hant" typeface="新細明體"/>
        <a:font script="Thai" typeface="Cordia New"/>
        <a:font script="Hans" typeface="宋体"/>
        <a:font script="Deva" typeface="Mangal"/>
        <a:font script="Ethi" typeface="Nyala"/>
        <a:font script="Orya" typeface="Kalinga"/>
        <a:font script="Beng" typeface="Vrinda"/>
        <a:font script="Guru" typeface="Raavi"/>
      </a:minorFont>
    </a:fontScheme>
    <a:fmtScheme name="Office">
      <a:fillStyleLst>
        <a:solidFill>
          <a:schemeClr val="phClr"/>
        </a:solidFill>
        <a:gradFill rotWithShape="1">
          <a:gsLst>
            <a:gs pos="0%">
              <a:schemeClr val="phClr">
                <a:tint val="50%"/>
                <a:satMod val="300%"/>
              </a:schemeClr>
            </a:gs>
            <a:gs pos="35%">
              <a:schemeClr val="phClr">
                <a:tint val="37%"/>
                <a:satMod val="300%"/>
              </a:schemeClr>
            </a:gs>
            <a:gs pos="100%">
              <a:schemeClr val="phClr">
                <a:tint val="15%"/>
                <a:satMod val="350%"/>
              </a:schemeClr>
            </a:gs>
          </a:gsLst>
          <a:lin ang="16200000" scaled="1"/>
        </a:gradFill>
        <a:gradFill rotWithShape="1">
          <a:gsLst>
            <a:gs pos="0%">
              <a:schemeClr val="phClr">
                <a:shade val="51%"/>
                <a:satMod val="130%"/>
              </a:schemeClr>
            </a:gs>
            <a:gs pos="80%">
              <a:schemeClr val="phClr">
                <a:shade val="93%"/>
                <a:satMod val="130%"/>
              </a:schemeClr>
            </a:gs>
            <a:gs pos="100%">
              <a:schemeClr val="phClr">
                <a:shade val="94%"/>
                <a:satMod val="135%"/>
              </a:schemeClr>
            </a:gs>
          </a:gsLst>
          <a:lin ang="16200000" scaled="0"/>
        </a:gradFill>
      </a:fillStyleLst>
      <a:lnStyleLst>
        <a:ln w="9525">
          <a:solidFill>
            <a:schemeClr val="phClr">
              <a:shade val="95%"/>
              <a:satMod val="105%"/>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
              </a:srgbClr>
            </a:outerShdw>
          </a:effectLst>
        </a:effectStyle>
        <a:effectStyle>
          <a:effectLst>
            <a:outerShdw blurRad="40000" dist="23000" dir="5400000" rotWithShape="0">
              <a:srgbClr val="000000">
                <a:alpha val="35%"/>
              </a:srgbClr>
            </a:outerShdw>
          </a:effectLst>
        </a:effectStyle>
        <a:effectStyle>
          <a:effectLst>
            <a:outerShdw blurRad="40000" dist="23000" dir="5400000" rotWithShape="0">
              <a:srgbClr val="000000">
                <a:alpha val="35%"/>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
                <a:satMod val="350%"/>
              </a:schemeClr>
            </a:gs>
            <a:gs pos="40%">
              <a:schemeClr val="phClr">
                <a:tint val="45%"/>
                <a:shade val="99%"/>
                <a:satMod val="350%"/>
              </a:schemeClr>
            </a:gs>
            <a:gs pos="100%">
              <a:schemeClr val="phClr">
                <a:shade val="20%"/>
                <a:satMod val="255%"/>
              </a:schemeClr>
            </a:gs>
          </a:gsLst>
          <a:path path="circle">
            <a:fillToRect l="50%" t="-80%" r="50%" b="180%"/>
          </a:path>
        </a:gradFill>
        <a:gradFill rotWithShape="1">
          <a:gsLst>
            <a:gs pos="0%">
              <a:schemeClr val="phClr">
                <a:tint val="80%"/>
                <a:satMod val="300%"/>
              </a:schemeClr>
            </a:gs>
            <a:gs pos="100%">
              <a:schemeClr val="phClr">
                <a:shade val="30%"/>
                <a:satMod val="200%"/>
              </a:schemeClr>
            </a:gs>
          </a:gsLst>
          <a:path path="circle">
            <a:fillToRect l="50%" t="50%" r="50%" b="50%"/>
          </a:path>
        </a:gradFill>
      </a:bgFillStyleLst>
    </a:fmtScheme>
  </a:themeElements>
  <a:objectDefaults/>
  <a:extraClrSchemeLst/>
</a:theme>
</file>

<file path=docProps/app.xml><?xml version="1.0" encoding="utf-8"?>
<Properties xmlns="http://purl.oclc.org/ooxml/officeDocument/extendedProperties" xmlns:vt="http://purl.oclc.org/ooxml/officeDocument/docPropsVTypes">
  <Template>Normal.dotm</Template>
  <TotalTime>0</TotalTime>
  <Pages>1</Pages>
  <Words>524</Words>
  <Characters>3308</Characters>
  <Application>Microsoft Office Word</Application>
  <DocSecurity>0</DocSecurity>
  <Lines>27</Lines>
  <Paragraphs>7</Paragraphs>
  <ScaleCrop>false</ScaleCrop>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Dörig Markus RK</cp:lastModifiedBy>
  <cp:revision>4</cp:revision>
  <cp:lastPrinted>2025-07-31T08:33:00Z</cp:lastPrinted>
  <dcterms:created xsi:type="dcterms:W3CDTF">2025-07-31T08:09:00Z</dcterms:created>
  <dcterms:modified xsi:type="dcterms:W3CDTF">2025-09-19T09:51:00Z</dcterms:modified>
</cp:coreProperties>
</file>

<file path=docProps/custom.xml><?xml version="1.0" encoding="utf-8"?>
<Properties xmlns="http://purl.oclc.org/ooxml/officeDocument/customProperties" xmlns:vt="http://purl.oclc.org/ooxml/officeDocument/docPropsVTypes">
  <property fmtid="{D5CDD505-2E9C-101B-9397-08002B2CF9AE}" pid="2" name="DocumentType">
    <vt:lpwstr>Synopse</vt:lpwstr>
  </property>
</Properties>
</file>