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Website Name Options</w:t>
      </w:r>
      <w:r w:rsidDel="00000000" w:rsidR="00000000" w:rsidRPr="00000000">
        <w:rPr>
          <w:rtl w:val="0"/>
        </w:rPr>
        <w:t xml:space="preserve">The original project title pitched for the hackathon is </w:t>
      </w:r>
      <w:r w:rsidDel="00000000" w:rsidR="00000000" w:rsidRPr="00000000">
        <w:rPr>
          <w:b w:val="1"/>
          <w:bCs w:val="1"/>
          <w:rtl w:val="0"/>
        </w:rPr>
        <w:t xml:space="preserve">The Fabric Vault</w:t>
      </w:r>
      <w:r w:rsidDel="00000000" w:rsidR="00000000" w:rsidRPr="00000000">
        <w:rPr>
          <w:rtl w:val="0"/>
        </w:rPr>
        <w:t xml:space="preserve"> 1, 2. However, the underlying minimalist 3D design concept is referred to as </w:t>
      </w:r>
      <w:r w:rsidDel="00000000" w:rsidR="00000000" w:rsidRPr="00000000">
        <w:rPr>
          <w:b w:val="1"/>
          <w:bCs w:val="1"/>
          <w:rtl w:val="0"/>
        </w:rPr>
        <w:t xml:space="preserve">"The Virtual Atelier"</w:t>
      </w:r>
      <w:r w:rsidDel="00000000" w:rsidR="00000000" w:rsidRPr="00000000">
        <w:rPr>
          <w:rtl w:val="0"/>
        </w:rPr>
        <w:t xml:space="preserve"> 3, 4. As we brainstormed earlier in our conversation history, if you are still looking to pivot away from the original title, you might consider names like Loom &amp; Escrow, Aura Bespoke, Thread 3D, or Aso-Ebi Hub </w:t>
      </w:r>
      <w:r w:rsidDel="00000000" w:rsidR="00000000" w:rsidRPr="00000000">
        <w:rPr>
          <w:i w:val="1"/>
          <w:iCs w:val="1"/>
          <w:rtl w:val="0"/>
        </w:rPr>
        <w:t xml:space="preserve">(please note these alternative names were generated in our previous chat and are not explicitly written in the core hackathon source materials)</w:t>
      </w: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b w:val="1"/>
          <w:bCs w:val="1"/>
          <w:rtl w:val="0"/>
        </w:rPr>
        <w:t xml:space="preserve">Implementing the Bespoke Escrow Model via Kora</w:t>
      </w:r>
      <w:r w:rsidDel="00000000" w:rsidR="00000000" w:rsidRPr="00000000">
        <w:rPr>
          <w:rtl w:val="0"/>
        </w:rPr>
        <w:t xml:space="preserve">The Bespoke Escrow model is designed to build </w:t>
      </w:r>
      <w:r w:rsidDel="00000000" w:rsidR="00000000" w:rsidRPr="00000000">
        <w:rPr>
          <w:b w:val="1"/>
          <w:bCs w:val="1"/>
          <w:rtl w:val="0"/>
        </w:rPr>
        <w:t xml:space="preserve">Global Trust</w:t>
      </w:r>
      <w:r w:rsidDel="00000000" w:rsidR="00000000" w:rsidRPr="00000000">
        <w:rPr>
          <w:rtl w:val="0"/>
        </w:rPr>
        <w:t xml:space="preserve"> among international diaspora clients who want to support local tailors but fear receiving a poor product or losing their money 5. You can implement it using the following steps:</w:t>
      </w:r>
    </w:p>
    <w:p w:rsidR="00000000" w:rsidDel="00000000" w:rsidP="00000000" w:rsidRDefault="00000000" w:rsidRPr="00000000" w14:paraId="00000003">
      <w:pPr>
        <w:numPr>
          <w:ilvl w:val="0"/>
          <w:numId w:val="2"/>
        </w:numPr>
        <w:ind w:left="720" w:hanging="360"/>
        <w:rPr>
          <w:u w:val="none"/>
        </w:rPr>
      </w:pPr>
      <w:r w:rsidDel="00000000" w:rsidR="00000000" w:rsidRPr="00000000">
        <w:rPr>
          <w:b w:val="1"/>
          <w:bCs w:val="1"/>
          <w:rtl w:val="0"/>
        </w:rPr>
        <w:t xml:space="preserve">Create a Holding Tank:</w:t>
      </w:r>
      <w:r w:rsidDel="00000000" w:rsidR="00000000" w:rsidRPr="00000000">
        <w:rPr>
          <w:rtl w:val="0"/>
        </w:rPr>
        <w:t xml:space="preserve"> Utilize </w:t>
      </w:r>
      <w:r w:rsidDel="00000000" w:rsidR="00000000" w:rsidRPr="00000000">
        <w:rPr>
          <w:b w:val="1"/>
          <w:bCs w:val="1"/>
          <w:rtl w:val="0"/>
        </w:rPr>
        <w:t xml:space="preserve">Kora Virtual Accounts</w:t>
      </w:r>
      <w:r w:rsidDel="00000000" w:rsidR="00000000" w:rsidRPr="00000000">
        <w:rPr>
          <w:rtl w:val="0"/>
        </w:rPr>
        <w:t xml:space="preserve"> to generate a temporary escrow "holding tank" for incoming payments 5.</w:t>
      </w:r>
    </w:p>
    <w:p w:rsidR="00000000" w:rsidDel="00000000" w:rsidP="00000000" w:rsidRDefault="00000000" w:rsidRPr="00000000" w14:paraId="00000004">
      <w:pPr>
        <w:numPr>
          <w:ilvl w:val="0"/>
          <w:numId w:val="2"/>
        </w:numPr>
        <w:ind w:left="720" w:hanging="360"/>
        <w:rPr>
          <w:u w:val="none"/>
        </w:rPr>
      </w:pPr>
      <w:r w:rsidDel="00000000" w:rsidR="00000000" w:rsidRPr="00000000">
        <w:rPr>
          <w:b w:val="1"/>
          <w:bCs w:val="1"/>
          <w:rtl w:val="0"/>
        </w:rPr>
        <w:t xml:space="preserve">Secure the Funds Upfront:</w:t>
      </w:r>
      <w:r w:rsidDel="00000000" w:rsidR="00000000" w:rsidRPr="00000000">
        <w:rPr>
          <w:rtl w:val="0"/>
        </w:rPr>
        <w:t xml:space="preserve"> The customer pays the full amount upfront to secure their bespoke order, but the money is securely held in the virtual account rather than being immediately accessible to the brand 5.</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Verify Delivery Milestones:</w:t>
      </w:r>
      <w:r w:rsidDel="00000000" w:rsidR="00000000" w:rsidRPr="00000000">
        <w:rPr>
          <w:rtl w:val="0"/>
        </w:rPr>
        <w:t xml:space="preserve"> The funds are only released to the brand's main account once a "Delivery Milestone" is verified via the app 5. This milestone could be the upload of a photo showing the finished garment or the submission of a valid shipping tracking number 5.</w:t>
      </w:r>
    </w:p>
    <w:p w:rsidR="00000000" w:rsidDel="00000000" w:rsidP="00000000" w:rsidRDefault="00000000" w:rsidRPr="00000000" w14:paraId="00000006">
      <w:pPr>
        <w:rPr/>
      </w:pPr>
      <w:r w:rsidDel="00000000" w:rsidR="00000000" w:rsidRPr="00000000">
        <w:rPr>
          <w:b w:val="1"/>
          <w:bCs w:val="1"/>
          <w:rtl w:val="0"/>
        </w:rPr>
        <w:t xml:space="preserve">Aso-Ebi Group Payment Coordination Fee Structure</w:t>
      </w:r>
      <w:r w:rsidDel="00000000" w:rsidR="00000000" w:rsidRPr="00000000">
        <w:rPr>
          <w:rtl w:val="0"/>
        </w:rPr>
        <w:t xml:space="preserve">The "Aso-Ebi Hub" idea targets the logistical nightmare of organizing uniform party fabrics, where one organizer traditionally has to chase down money from 50 or more guests 6. Here is the structure for implementing the payments and coordination fees:</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Dedicated Event Links:</w:t>
      </w:r>
      <w:r w:rsidDel="00000000" w:rsidR="00000000" w:rsidRPr="00000000">
        <w:rPr>
          <w:rtl w:val="0"/>
        </w:rPr>
        <w:t xml:space="preserve"> The fashion brand generates a specific "Collection Link" for an event (e.g., </w:t>
      </w:r>
      <w:r w:rsidDel="00000000" w:rsidR="00000000" w:rsidRPr="00000000">
        <w:rPr>
          <w:i w:val="1"/>
          <w:iCs w:val="1"/>
          <w:rtl w:val="0"/>
        </w:rPr>
        <w:t xml:space="preserve">Tunde &amp; Sarah’s Wedding</w:t>
      </w:r>
      <w:r w:rsidDel="00000000" w:rsidR="00000000" w:rsidRPr="00000000">
        <w:rPr>
          <w:rtl w:val="0"/>
        </w:rPr>
        <w:t xml:space="preserve">) 6.</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Individual Transactions:</w:t>
      </w:r>
      <w:r w:rsidDel="00000000" w:rsidR="00000000" w:rsidRPr="00000000">
        <w:rPr>
          <w:rtl w:val="0"/>
        </w:rPr>
        <w:t xml:space="preserve"> Guests visit this link, choose their required fabric length, and pay individually through Kora 6.</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Automated Split Payments:</w:t>
      </w:r>
      <w:r w:rsidDel="00000000" w:rsidR="00000000" w:rsidRPr="00000000">
        <w:rPr>
          <w:rtl w:val="0"/>
        </w:rPr>
        <w:t xml:space="preserve"> You will implement </w:t>
      </w:r>
      <w:r w:rsidDel="00000000" w:rsidR="00000000" w:rsidRPr="00000000">
        <w:rPr>
          <w:b w:val="1"/>
          <w:bCs w:val="1"/>
          <w:rtl w:val="0"/>
        </w:rPr>
        <w:t xml:space="preserve">Kora’s Split Payment API</w:t>
      </w:r>
      <w:r w:rsidDel="00000000" w:rsidR="00000000" w:rsidRPr="00000000">
        <w:rPr>
          <w:rtl w:val="0"/>
        </w:rPr>
        <w:t xml:space="preserve"> to automatically divide each transaction 6. The core cost of the fabric is routed straight to the fashion brand, while a built-in </w:t>
      </w:r>
      <w:r w:rsidDel="00000000" w:rsidR="00000000" w:rsidRPr="00000000">
        <w:rPr>
          <w:b w:val="1"/>
          <w:bCs w:val="1"/>
          <w:rtl w:val="0"/>
        </w:rPr>
        <w:t xml:space="preserve">"coordination fee"</w:t>
      </w:r>
      <w:r w:rsidDel="00000000" w:rsidR="00000000" w:rsidRPr="00000000">
        <w:rPr>
          <w:rtl w:val="0"/>
        </w:rPr>
        <w:t xml:space="preserve"> is simultaneously routed to the event organizer's wallet 6. This creates a frictionless "Fintech for Culture" experience 6.</w:t>
      </w:r>
    </w:p>
    <w:p w:rsidR="00000000" w:rsidDel="00000000" w:rsidP="00000000" w:rsidRDefault="00000000" w:rsidRPr="00000000" w14:paraId="000000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